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282B" w:rsidRDefault="000A282B" w:rsidP="000A282B">
      <w:pPr>
        <w:pStyle w:val="REFH1"/>
        <w:spacing w:after="0" w:line="48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Style w:val="Tag"/>
          <w:b/>
          <w:color w:val="000000" w:themeColor="text1"/>
          <w:szCs w:val="24"/>
        </w:rPr>
        <w:t>&lt;REF&gt;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>References</w:t>
      </w:r>
    </w:p>
    <w:p w:rsidR="000A282B" w:rsidRDefault="000A282B" w:rsidP="000A282B">
      <w:pPr>
        <w:rPr>
          <w:b/>
          <w:color w:val="000000" w:themeColor="text1"/>
          <w:szCs w:val="24"/>
        </w:rPr>
      </w:pPr>
      <w:r w:rsidRPr="009509CB">
        <w:rPr>
          <w:color w:val="000000" w:themeColor="text1"/>
          <w:szCs w:val="24"/>
        </w:rPr>
        <w:t>&lt;</w:t>
      </w:r>
      <w:proofErr w:type="gramStart"/>
      <w:r w:rsidRPr="009509CB">
        <w:rPr>
          <w:color w:val="000000" w:themeColor="text1"/>
          <w:szCs w:val="24"/>
        </w:rPr>
        <w:t>ref-open</w:t>
      </w:r>
      <w:proofErr w:type="gramEnd"/>
      <w:r>
        <w:rPr>
          <w:b/>
          <w:color w:val="000000" w:themeColor="text1"/>
          <w:szCs w:val="24"/>
        </w:rPr>
        <w:t>&gt;</w:t>
      </w:r>
    </w:p>
    <w:p w:rsidR="000A282B" w:rsidRDefault="000A282B" w:rsidP="000A282B">
      <w:pPr>
        <w:pStyle w:val="REF-N"/>
        <w:spacing w:after="0" w:line="480" w:lineRule="auto"/>
        <w:ind w:left="357" w:hanging="357"/>
        <w:rPr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Style w:val="bibsurname"/>
          <w:color w:val="000000" w:themeColor="text1"/>
          <w:szCs w:val="24"/>
        </w:rPr>
        <w:t>O'Neill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>
        <w:rPr>
          <w:rStyle w:val="bibfname"/>
          <w:color w:val="000000" w:themeColor="text1"/>
          <w:szCs w:val="24"/>
        </w:rPr>
        <w:t>TR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, </w:t>
      </w:r>
      <w:r>
        <w:rPr>
          <w:rStyle w:val="bibetal"/>
          <w:color w:val="000000" w:themeColor="text1"/>
          <w:szCs w:val="24"/>
        </w:rPr>
        <w:t>et al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. </w:t>
      </w:r>
      <w:r>
        <w:rPr>
          <w:rStyle w:val="bibarticle"/>
          <w:color w:val="000000" w:themeColor="text1"/>
          <w:szCs w:val="24"/>
        </w:rPr>
        <w:t>Performance on the American Board of Family Medicine (ABFM) certification examination: are superior test-taking skills alone sufficient to pass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? </w:t>
      </w:r>
      <w:r>
        <w:rPr>
          <w:rStyle w:val="bibjournal"/>
          <w:color w:val="000000" w:themeColor="text1"/>
          <w:szCs w:val="24"/>
        </w:rPr>
        <w:t>J Am Board Fam Med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>
        <w:rPr>
          <w:rStyle w:val="bibyear"/>
          <w:color w:val="000000" w:themeColor="text1"/>
          <w:szCs w:val="24"/>
        </w:rPr>
        <w:t>2011</w:t>
      </w:r>
      <w:proofErr w:type="gramStart"/>
      <w:r>
        <w:rPr>
          <w:rFonts w:ascii="Times New Roman" w:hAnsi="Times New Roman"/>
          <w:color w:val="000000" w:themeColor="text1"/>
          <w:sz w:val="24"/>
          <w:szCs w:val="24"/>
        </w:rPr>
        <w:t>;</w:t>
      </w:r>
      <w:r>
        <w:rPr>
          <w:rStyle w:val="bibvolume"/>
          <w:color w:val="000000" w:themeColor="text1"/>
          <w:szCs w:val="24"/>
        </w:rPr>
        <w:t>24</w:t>
      </w:r>
      <w:r>
        <w:rPr>
          <w:rFonts w:ascii="Times New Roman" w:hAnsi="Times New Roman"/>
          <w:color w:val="000000" w:themeColor="text1"/>
          <w:sz w:val="24"/>
          <w:szCs w:val="24"/>
        </w:rPr>
        <w:t>:</w:t>
      </w:r>
      <w:r>
        <w:rPr>
          <w:rStyle w:val="bibfpage"/>
          <w:color w:val="000000" w:themeColor="text1"/>
          <w:szCs w:val="24"/>
        </w:rPr>
        <w:t>175</w:t>
      </w:r>
      <w:proofErr w:type="gramEnd"/>
      <w:r>
        <w:rPr>
          <w:rFonts w:ascii="Times New Roman" w:hAnsi="Times New Roman"/>
          <w:color w:val="000000" w:themeColor="text1"/>
          <w:sz w:val="24"/>
          <w:szCs w:val="24"/>
        </w:rPr>
        <w:t>–</w:t>
      </w:r>
      <w:r>
        <w:rPr>
          <w:rStyle w:val="biblpage"/>
          <w:color w:val="000000" w:themeColor="text1"/>
          <w:szCs w:val="24"/>
        </w:rPr>
        <w:t>80</w:t>
      </w:r>
      <w:r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:rsidR="000A282B" w:rsidRDefault="000A282B" w:rsidP="000A282B">
      <w:pPr>
        <w:pStyle w:val="REF-N"/>
        <w:spacing w:after="0" w:line="480" w:lineRule="auto"/>
        <w:ind w:left="357" w:hanging="357"/>
        <w:rPr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Style w:val="bibsurname"/>
          <w:color w:val="000000" w:themeColor="text1"/>
          <w:szCs w:val="24"/>
        </w:rPr>
        <w:t>Rogers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>
        <w:rPr>
          <w:rStyle w:val="bibfname"/>
          <w:color w:val="000000" w:themeColor="text1"/>
          <w:szCs w:val="24"/>
        </w:rPr>
        <w:t>HJ.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gramStart"/>
      <w:r w:rsidRPr="00A275E2">
        <w:t>Guessing in multiple-choice tests.</w:t>
      </w:r>
      <w:proofErr w:type="gramEnd"/>
      <w:r w:rsidRPr="00A275E2">
        <w:t xml:space="preserve"> In: Masters GN, Keeves JP, eds.</w:t>
      </w:r>
      <w:r>
        <w:rPr>
          <w:rFonts w:ascii="Times New Roman" w:hAnsi="Times New Roman"/>
          <w:i/>
          <w:color w:val="000000" w:themeColor="text1"/>
          <w:sz w:val="24"/>
          <w:szCs w:val="24"/>
        </w:rPr>
        <w:t xml:space="preserve"> </w:t>
      </w:r>
      <w:r>
        <w:rPr>
          <w:rStyle w:val="bibbook"/>
          <w:color w:val="000000" w:themeColor="text1"/>
          <w:szCs w:val="24"/>
        </w:rPr>
        <w:t>Advances in Measurement in Educational Research and Assessment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. </w:t>
      </w:r>
      <w:r>
        <w:rPr>
          <w:rStyle w:val="biblocation"/>
          <w:color w:val="000000" w:themeColor="text1"/>
          <w:szCs w:val="24"/>
        </w:rPr>
        <w:t>Oxford, UK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: </w:t>
      </w:r>
      <w:proofErr w:type="spellStart"/>
      <w:r>
        <w:rPr>
          <w:rStyle w:val="bibpublisher"/>
          <w:color w:val="000000" w:themeColor="text1"/>
          <w:szCs w:val="24"/>
        </w:rPr>
        <w:t>Pergamon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, </w:t>
      </w:r>
      <w:r>
        <w:rPr>
          <w:rStyle w:val="bibyear"/>
          <w:color w:val="000000" w:themeColor="text1"/>
          <w:szCs w:val="24"/>
        </w:rPr>
        <w:t>1999</w:t>
      </w:r>
      <w:r>
        <w:rPr>
          <w:rFonts w:ascii="Times New Roman" w:hAnsi="Times New Roman"/>
          <w:color w:val="000000" w:themeColor="text1"/>
          <w:sz w:val="24"/>
          <w:szCs w:val="24"/>
        </w:rPr>
        <w:t>:</w:t>
      </w:r>
      <w:r>
        <w:rPr>
          <w:rStyle w:val="bibfpage"/>
          <w:color w:val="000000" w:themeColor="text1"/>
          <w:szCs w:val="24"/>
        </w:rPr>
        <w:t>235</w:t>
      </w:r>
      <w:r>
        <w:rPr>
          <w:rFonts w:ascii="Times New Roman" w:hAnsi="Times New Roman"/>
          <w:color w:val="000000" w:themeColor="text1"/>
          <w:sz w:val="24"/>
          <w:szCs w:val="24"/>
        </w:rPr>
        <w:t>–</w:t>
      </w:r>
      <w:r>
        <w:rPr>
          <w:rStyle w:val="biblpage"/>
          <w:color w:val="000000" w:themeColor="text1"/>
          <w:szCs w:val="24"/>
        </w:rPr>
        <w:t>43</w:t>
      </w:r>
      <w:r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:rsidR="000A282B" w:rsidRDefault="000A282B" w:rsidP="000A282B">
      <w:pPr>
        <w:pStyle w:val="REF-N"/>
        <w:spacing w:after="0" w:line="480" w:lineRule="auto"/>
        <w:ind w:left="357" w:hanging="357"/>
        <w:rPr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Style w:val="bibsurname"/>
          <w:color w:val="000000" w:themeColor="text1"/>
          <w:szCs w:val="24"/>
        </w:rPr>
        <w:t>Downing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>
        <w:rPr>
          <w:rStyle w:val="bibfname"/>
          <w:color w:val="000000" w:themeColor="text1"/>
          <w:szCs w:val="24"/>
        </w:rPr>
        <w:t>SM.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>
        <w:rPr>
          <w:rStyle w:val="bibarticle"/>
          <w:color w:val="000000" w:themeColor="text1"/>
          <w:szCs w:val="24"/>
        </w:rPr>
        <w:t>Guessing on selected-response examinations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. </w:t>
      </w:r>
      <w:r>
        <w:rPr>
          <w:rStyle w:val="bibjournal"/>
          <w:color w:val="000000" w:themeColor="text1"/>
          <w:szCs w:val="24"/>
        </w:rPr>
        <w:t xml:space="preserve">Med </w:t>
      </w:r>
      <w:proofErr w:type="spellStart"/>
      <w:r>
        <w:rPr>
          <w:rStyle w:val="bibjournal"/>
          <w:color w:val="000000" w:themeColor="text1"/>
          <w:szCs w:val="24"/>
        </w:rPr>
        <w:t>Educ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>
        <w:rPr>
          <w:rStyle w:val="bibyear"/>
          <w:color w:val="000000" w:themeColor="text1"/>
          <w:szCs w:val="24"/>
        </w:rPr>
        <w:t>2003</w:t>
      </w:r>
      <w:proofErr w:type="gramStart"/>
      <w:r>
        <w:rPr>
          <w:rFonts w:ascii="Times New Roman" w:hAnsi="Times New Roman"/>
          <w:color w:val="000000" w:themeColor="text1"/>
          <w:sz w:val="24"/>
          <w:szCs w:val="24"/>
        </w:rPr>
        <w:t>;</w:t>
      </w:r>
      <w:r>
        <w:rPr>
          <w:rStyle w:val="bibvolume"/>
          <w:color w:val="000000" w:themeColor="text1"/>
          <w:szCs w:val="24"/>
        </w:rPr>
        <w:t>37</w:t>
      </w:r>
      <w:r>
        <w:rPr>
          <w:rFonts w:ascii="Times New Roman" w:hAnsi="Times New Roman"/>
          <w:color w:val="000000" w:themeColor="text1"/>
          <w:sz w:val="24"/>
          <w:szCs w:val="24"/>
        </w:rPr>
        <w:t>:</w:t>
      </w:r>
      <w:r>
        <w:rPr>
          <w:rStyle w:val="bibfpage"/>
          <w:color w:val="000000" w:themeColor="text1"/>
          <w:szCs w:val="24"/>
        </w:rPr>
        <w:t>670</w:t>
      </w:r>
      <w:proofErr w:type="gramEnd"/>
      <w:r>
        <w:rPr>
          <w:rFonts w:ascii="Times New Roman" w:hAnsi="Times New Roman"/>
          <w:color w:val="000000" w:themeColor="text1"/>
          <w:sz w:val="24"/>
          <w:szCs w:val="24"/>
        </w:rPr>
        <w:t>–</w:t>
      </w:r>
      <w:r>
        <w:rPr>
          <w:rStyle w:val="biblpage"/>
          <w:color w:val="000000" w:themeColor="text1"/>
          <w:szCs w:val="24"/>
        </w:rPr>
        <w:t>1</w:t>
      </w:r>
      <w:r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:rsidR="000A282B" w:rsidRDefault="000A282B" w:rsidP="000A282B">
      <w:pPr>
        <w:pStyle w:val="REF-N"/>
        <w:spacing w:after="0" w:line="480" w:lineRule="auto"/>
        <w:ind w:left="357" w:hanging="357"/>
        <w:rPr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>
        <w:rPr>
          <w:rStyle w:val="bibsurname"/>
          <w:color w:val="000000" w:themeColor="text1"/>
          <w:szCs w:val="24"/>
        </w:rPr>
        <w:t>Croskerry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>
        <w:rPr>
          <w:rStyle w:val="bibfname"/>
          <w:color w:val="000000" w:themeColor="text1"/>
          <w:szCs w:val="24"/>
        </w:rPr>
        <w:t>P.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gramStart"/>
      <w:r>
        <w:rPr>
          <w:rStyle w:val="bibarticle"/>
          <w:color w:val="000000" w:themeColor="text1"/>
          <w:szCs w:val="24"/>
        </w:rPr>
        <w:t>The importance of cognitive errors in diagnosis and strategies to minimize them</w:t>
      </w:r>
      <w:r>
        <w:rPr>
          <w:rFonts w:ascii="Times New Roman" w:hAnsi="Times New Roman"/>
          <w:color w:val="000000" w:themeColor="text1"/>
          <w:sz w:val="24"/>
          <w:szCs w:val="24"/>
        </w:rPr>
        <w:t>.</w:t>
      </w:r>
      <w:proofErr w:type="gram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Style w:val="bibjournal"/>
          <w:color w:val="000000" w:themeColor="text1"/>
          <w:szCs w:val="24"/>
        </w:rPr>
        <w:t>Acad</w:t>
      </w:r>
      <w:proofErr w:type="spellEnd"/>
      <w:r>
        <w:rPr>
          <w:rStyle w:val="bibjournal"/>
          <w:color w:val="000000" w:themeColor="text1"/>
          <w:szCs w:val="24"/>
        </w:rPr>
        <w:t xml:space="preserve"> Med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>
        <w:rPr>
          <w:rStyle w:val="bibyear"/>
          <w:color w:val="000000" w:themeColor="text1"/>
          <w:szCs w:val="24"/>
        </w:rPr>
        <w:t>2003</w:t>
      </w:r>
      <w:proofErr w:type="gramStart"/>
      <w:r>
        <w:rPr>
          <w:rFonts w:ascii="Times New Roman" w:hAnsi="Times New Roman"/>
          <w:color w:val="000000" w:themeColor="text1"/>
          <w:sz w:val="24"/>
          <w:szCs w:val="24"/>
        </w:rPr>
        <w:t>;</w:t>
      </w:r>
      <w:r>
        <w:rPr>
          <w:rStyle w:val="bibvolume"/>
          <w:color w:val="000000" w:themeColor="text1"/>
          <w:szCs w:val="24"/>
        </w:rPr>
        <w:t>78</w:t>
      </w:r>
      <w:r>
        <w:rPr>
          <w:rFonts w:ascii="Times New Roman" w:hAnsi="Times New Roman"/>
          <w:color w:val="000000" w:themeColor="text1"/>
          <w:sz w:val="24"/>
          <w:szCs w:val="24"/>
        </w:rPr>
        <w:t>:</w:t>
      </w:r>
      <w:r>
        <w:rPr>
          <w:rStyle w:val="bibfpage"/>
          <w:color w:val="000000" w:themeColor="text1"/>
          <w:szCs w:val="24"/>
        </w:rPr>
        <w:t>775</w:t>
      </w:r>
      <w:proofErr w:type="gramEnd"/>
      <w:r>
        <w:rPr>
          <w:rFonts w:ascii="Times New Roman" w:hAnsi="Times New Roman"/>
          <w:color w:val="000000" w:themeColor="text1"/>
          <w:sz w:val="24"/>
          <w:szCs w:val="24"/>
        </w:rPr>
        <w:t>–</w:t>
      </w:r>
      <w:r>
        <w:rPr>
          <w:rStyle w:val="biblpage"/>
          <w:color w:val="000000" w:themeColor="text1"/>
          <w:szCs w:val="24"/>
        </w:rPr>
        <w:t>80</w:t>
      </w:r>
      <w:r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:rsidR="000A282B" w:rsidRDefault="000A282B" w:rsidP="000A282B">
      <w:pPr>
        <w:pStyle w:val="REF-N"/>
        <w:spacing w:after="0" w:line="480" w:lineRule="auto"/>
        <w:ind w:left="357" w:hanging="357"/>
        <w:rPr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5.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>
        <w:rPr>
          <w:rStyle w:val="bibsurname"/>
          <w:color w:val="000000" w:themeColor="text1"/>
          <w:szCs w:val="24"/>
        </w:rPr>
        <w:t>Krope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>
        <w:rPr>
          <w:rStyle w:val="bibfname"/>
          <w:color w:val="000000" w:themeColor="text1"/>
          <w:szCs w:val="24"/>
        </w:rPr>
        <w:t>P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, </w:t>
      </w:r>
      <w:r>
        <w:rPr>
          <w:rStyle w:val="bibetal"/>
          <w:color w:val="000000" w:themeColor="text1"/>
          <w:szCs w:val="24"/>
        </w:rPr>
        <w:t>et al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. </w:t>
      </w:r>
      <w:r>
        <w:rPr>
          <w:rStyle w:val="bibarticle"/>
          <w:color w:val="000000" w:themeColor="text1"/>
          <w:szCs w:val="24"/>
        </w:rPr>
        <w:t xml:space="preserve">Evaluating </w:t>
      </w:r>
      <w:proofErr w:type="spellStart"/>
      <w:r>
        <w:rPr>
          <w:rStyle w:val="bibarticle"/>
          <w:color w:val="000000" w:themeColor="text1"/>
          <w:szCs w:val="24"/>
        </w:rPr>
        <w:t>mepindolol</w:t>
      </w:r>
      <w:proofErr w:type="spellEnd"/>
      <w:r>
        <w:rPr>
          <w:rStyle w:val="bibarticle"/>
          <w:color w:val="000000" w:themeColor="text1"/>
          <w:szCs w:val="24"/>
        </w:rPr>
        <w:t xml:space="preserve"> in a test model of examination anxiety in students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. </w:t>
      </w:r>
      <w:proofErr w:type="spellStart"/>
      <w:r>
        <w:rPr>
          <w:rStyle w:val="bibjournal"/>
          <w:color w:val="000000" w:themeColor="text1"/>
          <w:szCs w:val="24"/>
        </w:rPr>
        <w:t>Pharmacopsychiatria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>
        <w:rPr>
          <w:rStyle w:val="bibyear"/>
          <w:color w:val="000000" w:themeColor="text1"/>
          <w:szCs w:val="24"/>
        </w:rPr>
        <w:t>1982</w:t>
      </w:r>
      <w:proofErr w:type="gramStart"/>
      <w:r>
        <w:rPr>
          <w:rFonts w:ascii="Times New Roman" w:hAnsi="Times New Roman"/>
          <w:color w:val="000000" w:themeColor="text1"/>
          <w:sz w:val="24"/>
          <w:szCs w:val="24"/>
        </w:rPr>
        <w:t>;</w:t>
      </w:r>
      <w:r>
        <w:rPr>
          <w:rStyle w:val="bibvolume"/>
          <w:color w:val="000000" w:themeColor="text1"/>
          <w:szCs w:val="24"/>
        </w:rPr>
        <w:t>15</w:t>
      </w:r>
      <w:proofErr w:type="gramEnd"/>
      <w:r>
        <w:rPr>
          <w:rFonts w:ascii="Times New Roman" w:hAnsi="Times New Roman"/>
          <w:color w:val="000000" w:themeColor="text1"/>
          <w:sz w:val="24"/>
          <w:szCs w:val="24"/>
        </w:rPr>
        <w:t>(</w:t>
      </w:r>
      <w:r>
        <w:rPr>
          <w:rStyle w:val="bibissue"/>
          <w:color w:val="000000" w:themeColor="text1"/>
          <w:szCs w:val="24"/>
        </w:rPr>
        <w:t>2</w:t>
      </w:r>
      <w:r>
        <w:rPr>
          <w:rFonts w:ascii="Times New Roman" w:hAnsi="Times New Roman"/>
          <w:color w:val="000000" w:themeColor="text1"/>
          <w:sz w:val="24"/>
          <w:szCs w:val="24"/>
        </w:rPr>
        <w:t>):</w:t>
      </w:r>
      <w:r>
        <w:rPr>
          <w:rStyle w:val="bibfpage"/>
          <w:color w:val="000000" w:themeColor="text1"/>
          <w:szCs w:val="24"/>
        </w:rPr>
        <w:t>41</w:t>
      </w:r>
      <w:r>
        <w:rPr>
          <w:rFonts w:ascii="Times New Roman" w:hAnsi="Times New Roman"/>
          <w:color w:val="000000" w:themeColor="text1"/>
          <w:sz w:val="24"/>
          <w:szCs w:val="24"/>
        </w:rPr>
        <w:t>–</w:t>
      </w:r>
      <w:r>
        <w:rPr>
          <w:rStyle w:val="biblpage"/>
          <w:color w:val="000000" w:themeColor="text1"/>
          <w:szCs w:val="24"/>
        </w:rPr>
        <w:t>7</w:t>
      </w:r>
      <w:r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:rsidR="000A282B" w:rsidRDefault="000A282B" w:rsidP="000A282B">
      <w:pPr>
        <w:pStyle w:val="REF-N"/>
        <w:spacing w:after="0" w:line="480" w:lineRule="auto"/>
        <w:ind w:left="357" w:hanging="357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6.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Style w:val="bibsurname"/>
          <w:color w:val="000000" w:themeColor="text1"/>
          <w:szCs w:val="24"/>
        </w:rPr>
        <w:t>James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>
        <w:rPr>
          <w:rStyle w:val="bibfname"/>
          <w:color w:val="000000" w:themeColor="text1"/>
          <w:szCs w:val="24"/>
        </w:rPr>
        <w:t>IM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, </w:t>
      </w:r>
      <w:r>
        <w:rPr>
          <w:rStyle w:val="bibetal"/>
          <w:color w:val="000000" w:themeColor="text1"/>
          <w:szCs w:val="24"/>
        </w:rPr>
        <w:t>et al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. </w:t>
      </w:r>
      <w:r>
        <w:rPr>
          <w:rStyle w:val="bibarticle"/>
          <w:color w:val="000000" w:themeColor="text1"/>
          <w:szCs w:val="24"/>
        </w:rPr>
        <w:t xml:space="preserve">Effect of </w:t>
      </w:r>
      <w:proofErr w:type="spellStart"/>
      <w:r>
        <w:rPr>
          <w:rStyle w:val="bibarticle"/>
          <w:color w:val="000000" w:themeColor="text1"/>
          <w:szCs w:val="24"/>
        </w:rPr>
        <w:t>oxprenolol</w:t>
      </w:r>
      <w:proofErr w:type="spellEnd"/>
      <w:r>
        <w:rPr>
          <w:rStyle w:val="bibarticle"/>
          <w:color w:val="000000" w:themeColor="text1"/>
          <w:szCs w:val="24"/>
        </w:rPr>
        <w:t xml:space="preserve"> on stage-fright in musicians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. </w:t>
      </w:r>
      <w:r>
        <w:rPr>
          <w:rStyle w:val="bibjournal"/>
          <w:color w:val="000000" w:themeColor="text1"/>
          <w:szCs w:val="24"/>
        </w:rPr>
        <w:t>Lancet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>
        <w:rPr>
          <w:rStyle w:val="bibyear"/>
          <w:color w:val="000000" w:themeColor="text1"/>
          <w:szCs w:val="24"/>
        </w:rPr>
        <w:t>1977</w:t>
      </w:r>
      <w:proofErr w:type="gramStart"/>
      <w:r>
        <w:rPr>
          <w:rFonts w:ascii="Times New Roman" w:hAnsi="Times New Roman"/>
          <w:color w:val="000000" w:themeColor="text1"/>
          <w:sz w:val="24"/>
          <w:szCs w:val="24"/>
        </w:rPr>
        <w:t>;</w:t>
      </w:r>
      <w:r>
        <w:rPr>
          <w:rStyle w:val="bibvolume"/>
          <w:color w:val="000000" w:themeColor="text1"/>
          <w:szCs w:val="24"/>
        </w:rPr>
        <w:t>2</w:t>
      </w:r>
      <w:r>
        <w:rPr>
          <w:rFonts w:ascii="Times New Roman" w:hAnsi="Times New Roman"/>
          <w:color w:val="000000" w:themeColor="text1"/>
          <w:sz w:val="24"/>
          <w:szCs w:val="24"/>
        </w:rPr>
        <w:t>:</w:t>
      </w:r>
      <w:r>
        <w:rPr>
          <w:rStyle w:val="bibfpage"/>
          <w:color w:val="000000" w:themeColor="text1"/>
          <w:szCs w:val="24"/>
        </w:rPr>
        <w:t>952</w:t>
      </w:r>
      <w:proofErr w:type="gramEnd"/>
      <w:r>
        <w:rPr>
          <w:rFonts w:ascii="Times New Roman" w:hAnsi="Times New Roman"/>
          <w:color w:val="000000" w:themeColor="text1"/>
          <w:sz w:val="24"/>
          <w:szCs w:val="24"/>
        </w:rPr>
        <w:t>–</w:t>
      </w:r>
      <w:r>
        <w:rPr>
          <w:rStyle w:val="biblpage"/>
          <w:color w:val="000000" w:themeColor="text1"/>
          <w:szCs w:val="24"/>
        </w:rPr>
        <w:t>4</w:t>
      </w:r>
      <w:r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:rsidR="000A282B" w:rsidRDefault="000A282B" w:rsidP="000A282B">
      <w:pPr>
        <w:rPr>
          <w:b/>
          <w:color w:val="000000" w:themeColor="text1"/>
          <w:szCs w:val="24"/>
        </w:rPr>
      </w:pPr>
      <w:r w:rsidRPr="009509CB">
        <w:rPr>
          <w:color w:val="000000" w:themeColor="text1"/>
          <w:szCs w:val="24"/>
        </w:rPr>
        <w:t>&lt;</w:t>
      </w:r>
      <w:proofErr w:type="gramStart"/>
      <w:r w:rsidRPr="009509CB">
        <w:rPr>
          <w:color w:val="000000" w:themeColor="text1"/>
          <w:szCs w:val="24"/>
        </w:rPr>
        <w:t>ref-</w:t>
      </w:r>
      <w:r>
        <w:rPr>
          <w:color w:val="000000" w:themeColor="text1"/>
          <w:szCs w:val="24"/>
        </w:rPr>
        <w:t>close</w:t>
      </w:r>
      <w:proofErr w:type="gramEnd"/>
      <w:r>
        <w:rPr>
          <w:b/>
          <w:color w:val="000000" w:themeColor="text1"/>
          <w:szCs w:val="24"/>
        </w:rPr>
        <w:t>&gt;</w:t>
      </w:r>
    </w:p>
    <w:p w:rsidR="00C44757" w:rsidRDefault="00C44757">
      <w:bookmarkStart w:id="0" w:name="_GoBack"/>
      <w:bookmarkEnd w:id="0"/>
    </w:p>
    <w:sectPr w:rsidR="00C44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282B"/>
    <w:rsid w:val="000A282B"/>
    <w:rsid w:val="00C44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282B"/>
    <w:pPr>
      <w:spacing w:line="48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ag">
    <w:name w:val="Tag"/>
    <w:rsid w:val="000A282B"/>
  </w:style>
  <w:style w:type="paragraph" w:customStyle="1" w:styleId="REFH1">
    <w:name w:val="REFH1"/>
    <w:qFormat/>
    <w:rsid w:val="000A282B"/>
    <w:pPr>
      <w:spacing w:after="160" w:line="259" w:lineRule="auto"/>
    </w:pPr>
    <w:rPr>
      <w:rFonts w:eastAsiaTheme="minorEastAsia"/>
      <w:lang w:eastAsia="en-IN"/>
    </w:rPr>
  </w:style>
  <w:style w:type="paragraph" w:customStyle="1" w:styleId="REF-N">
    <w:name w:val="REF-N"/>
    <w:qFormat/>
    <w:rsid w:val="000A282B"/>
    <w:pPr>
      <w:spacing w:after="160" w:line="259" w:lineRule="auto"/>
    </w:pPr>
    <w:rPr>
      <w:rFonts w:eastAsiaTheme="minorEastAsia"/>
      <w:lang w:eastAsia="en-IN"/>
    </w:rPr>
  </w:style>
  <w:style w:type="character" w:customStyle="1" w:styleId="bibfpage">
    <w:name w:val="bib_fpage"/>
    <w:rsid w:val="000A282B"/>
    <w:rPr>
      <w:rFonts w:ascii="Times New Roman" w:hAnsi="Times New Roman"/>
      <w:sz w:val="24"/>
      <w:bdr w:val="none" w:sz="0" w:space="0" w:color="auto"/>
      <w:shd w:val="clear" w:color="auto" w:fill="E6E6E6"/>
    </w:rPr>
  </w:style>
  <w:style w:type="character" w:customStyle="1" w:styleId="bibjournal">
    <w:name w:val="bib_journal"/>
    <w:rsid w:val="000A282B"/>
    <w:rPr>
      <w:rFonts w:ascii="Times New Roman" w:hAnsi="Times New Roman"/>
      <w:i/>
      <w:sz w:val="24"/>
      <w:bdr w:val="none" w:sz="0" w:space="0" w:color="auto"/>
      <w:shd w:val="clear" w:color="auto" w:fill="F9DECF"/>
    </w:rPr>
  </w:style>
  <w:style w:type="character" w:customStyle="1" w:styleId="biblpage">
    <w:name w:val="bib_lpage"/>
    <w:rsid w:val="000A282B"/>
    <w:rPr>
      <w:rFonts w:ascii="Times New Roman" w:hAnsi="Times New Roman"/>
      <w:sz w:val="24"/>
      <w:bdr w:val="none" w:sz="0" w:space="0" w:color="auto"/>
      <w:shd w:val="clear" w:color="auto" w:fill="D9D9D9"/>
    </w:rPr>
  </w:style>
  <w:style w:type="character" w:customStyle="1" w:styleId="bibyear">
    <w:name w:val="bib_year"/>
    <w:rsid w:val="000A282B"/>
    <w:rPr>
      <w:rFonts w:ascii="Times New Roman" w:hAnsi="Times New Roman"/>
      <w:sz w:val="24"/>
      <w:bdr w:val="none" w:sz="0" w:space="0" w:color="auto"/>
      <w:shd w:val="clear" w:color="auto" w:fill="FFCCFF"/>
    </w:rPr>
  </w:style>
  <w:style w:type="character" w:customStyle="1" w:styleId="bibetal">
    <w:name w:val="bib_etal"/>
    <w:rsid w:val="000A282B"/>
    <w:rPr>
      <w:rFonts w:ascii="Times New Roman" w:hAnsi="Times New Roman"/>
      <w:sz w:val="24"/>
      <w:bdr w:val="none" w:sz="0" w:space="0" w:color="auto"/>
      <w:shd w:val="clear" w:color="auto" w:fill="CCFF99"/>
    </w:rPr>
  </w:style>
  <w:style w:type="character" w:customStyle="1" w:styleId="bibvolume">
    <w:name w:val="bib_volume"/>
    <w:rsid w:val="000A282B"/>
    <w:rPr>
      <w:rFonts w:ascii="Times New Roman" w:hAnsi="Times New Roman"/>
      <w:i/>
      <w:sz w:val="24"/>
      <w:bdr w:val="none" w:sz="0" w:space="0" w:color="auto"/>
      <w:shd w:val="clear" w:color="auto" w:fill="CCECFF"/>
    </w:rPr>
  </w:style>
  <w:style w:type="character" w:customStyle="1" w:styleId="bibfname">
    <w:name w:val="bib_fname"/>
    <w:rsid w:val="000A282B"/>
    <w:rPr>
      <w:rFonts w:ascii="Times New Roman" w:hAnsi="Times New Roman"/>
      <w:sz w:val="24"/>
      <w:bdr w:val="none" w:sz="0" w:space="0" w:color="auto"/>
      <w:shd w:val="clear" w:color="auto" w:fill="FFFFCC"/>
    </w:rPr>
  </w:style>
  <w:style w:type="character" w:customStyle="1" w:styleId="bibsurname">
    <w:name w:val="bib_surname"/>
    <w:rsid w:val="000A282B"/>
    <w:rPr>
      <w:rFonts w:ascii="Times New Roman" w:hAnsi="Times New Roman"/>
      <w:sz w:val="24"/>
      <w:bdr w:val="none" w:sz="0" w:space="0" w:color="auto"/>
      <w:shd w:val="clear" w:color="auto" w:fill="CCFF99"/>
    </w:rPr>
  </w:style>
  <w:style w:type="character" w:customStyle="1" w:styleId="bibarticle">
    <w:name w:val="bib_article"/>
    <w:rsid w:val="000A282B"/>
    <w:rPr>
      <w:rFonts w:ascii="Times New Roman" w:hAnsi="Times New Roman"/>
      <w:sz w:val="24"/>
      <w:bdr w:val="none" w:sz="0" w:space="0" w:color="auto"/>
      <w:shd w:val="clear" w:color="auto" w:fill="CCFFFF"/>
    </w:rPr>
  </w:style>
  <w:style w:type="character" w:customStyle="1" w:styleId="biblocation">
    <w:name w:val="bib_location"/>
    <w:rsid w:val="000A282B"/>
    <w:rPr>
      <w:rFonts w:ascii="Times New Roman" w:hAnsi="Times New Roman"/>
      <w:sz w:val="24"/>
      <w:bdr w:val="none" w:sz="0" w:space="0" w:color="auto"/>
      <w:shd w:val="clear" w:color="auto" w:fill="FFCCCC"/>
    </w:rPr>
  </w:style>
  <w:style w:type="character" w:customStyle="1" w:styleId="bibpublisher">
    <w:name w:val="bib_publisher"/>
    <w:rsid w:val="000A282B"/>
    <w:rPr>
      <w:rFonts w:ascii="Times New Roman" w:hAnsi="Times New Roman"/>
      <w:sz w:val="24"/>
      <w:bdr w:val="none" w:sz="0" w:space="0" w:color="auto"/>
      <w:shd w:val="clear" w:color="auto" w:fill="FF99CC"/>
    </w:rPr>
  </w:style>
  <w:style w:type="character" w:customStyle="1" w:styleId="bibbook">
    <w:name w:val="bib_book"/>
    <w:rsid w:val="000A282B"/>
    <w:rPr>
      <w:rFonts w:ascii="Times New Roman" w:hAnsi="Times New Roman"/>
      <w:i/>
      <w:sz w:val="24"/>
      <w:bdr w:val="none" w:sz="0" w:space="0" w:color="auto"/>
      <w:shd w:val="clear" w:color="auto" w:fill="99CCFF"/>
    </w:rPr>
  </w:style>
  <w:style w:type="character" w:customStyle="1" w:styleId="bibissue">
    <w:name w:val="bib_issue"/>
    <w:rsid w:val="000A282B"/>
    <w:rPr>
      <w:rFonts w:ascii="Times New Roman" w:hAnsi="Times New Roman"/>
      <w:sz w:val="24"/>
      <w:bdr w:val="none" w:sz="0" w:space="0" w:color="auto"/>
      <w:shd w:val="clear" w:color="auto" w:fill="FFFFA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282B"/>
    <w:pPr>
      <w:spacing w:line="48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ag">
    <w:name w:val="Tag"/>
    <w:rsid w:val="000A282B"/>
  </w:style>
  <w:style w:type="paragraph" w:customStyle="1" w:styleId="REFH1">
    <w:name w:val="REFH1"/>
    <w:qFormat/>
    <w:rsid w:val="000A282B"/>
    <w:pPr>
      <w:spacing w:after="160" w:line="259" w:lineRule="auto"/>
    </w:pPr>
    <w:rPr>
      <w:rFonts w:eastAsiaTheme="minorEastAsia"/>
      <w:lang w:eastAsia="en-IN"/>
    </w:rPr>
  </w:style>
  <w:style w:type="paragraph" w:customStyle="1" w:styleId="REF-N">
    <w:name w:val="REF-N"/>
    <w:qFormat/>
    <w:rsid w:val="000A282B"/>
    <w:pPr>
      <w:spacing w:after="160" w:line="259" w:lineRule="auto"/>
    </w:pPr>
    <w:rPr>
      <w:rFonts w:eastAsiaTheme="minorEastAsia"/>
      <w:lang w:eastAsia="en-IN"/>
    </w:rPr>
  </w:style>
  <w:style w:type="character" w:customStyle="1" w:styleId="bibfpage">
    <w:name w:val="bib_fpage"/>
    <w:rsid w:val="000A282B"/>
    <w:rPr>
      <w:rFonts w:ascii="Times New Roman" w:hAnsi="Times New Roman"/>
      <w:sz w:val="24"/>
      <w:bdr w:val="none" w:sz="0" w:space="0" w:color="auto"/>
      <w:shd w:val="clear" w:color="auto" w:fill="E6E6E6"/>
    </w:rPr>
  </w:style>
  <w:style w:type="character" w:customStyle="1" w:styleId="bibjournal">
    <w:name w:val="bib_journal"/>
    <w:rsid w:val="000A282B"/>
    <w:rPr>
      <w:rFonts w:ascii="Times New Roman" w:hAnsi="Times New Roman"/>
      <w:i/>
      <w:sz w:val="24"/>
      <w:bdr w:val="none" w:sz="0" w:space="0" w:color="auto"/>
      <w:shd w:val="clear" w:color="auto" w:fill="F9DECF"/>
    </w:rPr>
  </w:style>
  <w:style w:type="character" w:customStyle="1" w:styleId="biblpage">
    <w:name w:val="bib_lpage"/>
    <w:rsid w:val="000A282B"/>
    <w:rPr>
      <w:rFonts w:ascii="Times New Roman" w:hAnsi="Times New Roman"/>
      <w:sz w:val="24"/>
      <w:bdr w:val="none" w:sz="0" w:space="0" w:color="auto"/>
      <w:shd w:val="clear" w:color="auto" w:fill="D9D9D9"/>
    </w:rPr>
  </w:style>
  <w:style w:type="character" w:customStyle="1" w:styleId="bibyear">
    <w:name w:val="bib_year"/>
    <w:rsid w:val="000A282B"/>
    <w:rPr>
      <w:rFonts w:ascii="Times New Roman" w:hAnsi="Times New Roman"/>
      <w:sz w:val="24"/>
      <w:bdr w:val="none" w:sz="0" w:space="0" w:color="auto"/>
      <w:shd w:val="clear" w:color="auto" w:fill="FFCCFF"/>
    </w:rPr>
  </w:style>
  <w:style w:type="character" w:customStyle="1" w:styleId="bibetal">
    <w:name w:val="bib_etal"/>
    <w:rsid w:val="000A282B"/>
    <w:rPr>
      <w:rFonts w:ascii="Times New Roman" w:hAnsi="Times New Roman"/>
      <w:sz w:val="24"/>
      <w:bdr w:val="none" w:sz="0" w:space="0" w:color="auto"/>
      <w:shd w:val="clear" w:color="auto" w:fill="CCFF99"/>
    </w:rPr>
  </w:style>
  <w:style w:type="character" w:customStyle="1" w:styleId="bibvolume">
    <w:name w:val="bib_volume"/>
    <w:rsid w:val="000A282B"/>
    <w:rPr>
      <w:rFonts w:ascii="Times New Roman" w:hAnsi="Times New Roman"/>
      <w:i/>
      <w:sz w:val="24"/>
      <w:bdr w:val="none" w:sz="0" w:space="0" w:color="auto"/>
      <w:shd w:val="clear" w:color="auto" w:fill="CCECFF"/>
    </w:rPr>
  </w:style>
  <w:style w:type="character" w:customStyle="1" w:styleId="bibfname">
    <w:name w:val="bib_fname"/>
    <w:rsid w:val="000A282B"/>
    <w:rPr>
      <w:rFonts w:ascii="Times New Roman" w:hAnsi="Times New Roman"/>
      <w:sz w:val="24"/>
      <w:bdr w:val="none" w:sz="0" w:space="0" w:color="auto"/>
      <w:shd w:val="clear" w:color="auto" w:fill="FFFFCC"/>
    </w:rPr>
  </w:style>
  <w:style w:type="character" w:customStyle="1" w:styleId="bibsurname">
    <w:name w:val="bib_surname"/>
    <w:rsid w:val="000A282B"/>
    <w:rPr>
      <w:rFonts w:ascii="Times New Roman" w:hAnsi="Times New Roman"/>
      <w:sz w:val="24"/>
      <w:bdr w:val="none" w:sz="0" w:space="0" w:color="auto"/>
      <w:shd w:val="clear" w:color="auto" w:fill="CCFF99"/>
    </w:rPr>
  </w:style>
  <w:style w:type="character" w:customStyle="1" w:styleId="bibarticle">
    <w:name w:val="bib_article"/>
    <w:rsid w:val="000A282B"/>
    <w:rPr>
      <w:rFonts w:ascii="Times New Roman" w:hAnsi="Times New Roman"/>
      <w:sz w:val="24"/>
      <w:bdr w:val="none" w:sz="0" w:space="0" w:color="auto"/>
      <w:shd w:val="clear" w:color="auto" w:fill="CCFFFF"/>
    </w:rPr>
  </w:style>
  <w:style w:type="character" w:customStyle="1" w:styleId="biblocation">
    <w:name w:val="bib_location"/>
    <w:rsid w:val="000A282B"/>
    <w:rPr>
      <w:rFonts w:ascii="Times New Roman" w:hAnsi="Times New Roman"/>
      <w:sz w:val="24"/>
      <w:bdr w:val="none" w:sz="0" w:space="0" w:color="auto"/>
      <w:shd w:val="clear" w:color="auto" w:fill="FFCCCC"/>
    </w:rPr>
  </w:style>
  <w:style w:type="character" w:customStyle="1" w:styleId="bibpublisher">
    <w:name w:val="bib_publisher"/>
    <w:rsid w:val="000A282B"/>
    <w:rPr>
      <w:rFonts w:ascii="Times New Roman" w:hAnsi="Times New Roman"/>
      <w:sz w:val="24"/>
      <w:bdr w:val="none" w:sz="0" w:space="0" w:color="auto"/>
      <w:shd w:val="clear" w:color="auto" w:fill="FF99CC"/>
    </w:rPr>
  </w:style>
  <w:style w:type="character" w:customStyle="1" w:styleId="bibbook">
    <w:name w:val="bib_book"/>
    <w:rsid w:val="000A282B"/>
    <w:rPr>
      <w:rFonts w:ascii="Times New Roman" w:hAnsi="Times New Roman"/>
      <w:i/>
      <w:sz w:val="24"/>
      <w:bdr w:val="none" w:sz="0" w:space="0" w:color="auto"/>
      <w:shd w:val="clear" w:color="auto" w:fill="99CCFF"/>
    </w:rPr>
  </w:style>
  <w:style w:type="character" w:customStyle="1" w:styleId="bibissue">
    <w:name w:val="bib_issue"/>
    <w:rsid w:val="000A282B"/>
    <w:rPr>
      <w:rFonts w:ascii="Times New Roman" w:hAnsi="Times New Roman"/>
      <w:sz w:val="24"/>
      <w:bdr w:val="none" w:sz="0" w:space="0" w:color="auto"/>
      <w:shd w:val="clear" w:color="auto" w:fill="FFFFA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Murali Balu</dc:creator>
  <cp:lastModifiedBy>Murali Balu</cp:lastModifiedBy>
  <cp:revision>1</cp:revision>
  <dcterms:created xsi:type="dcterms:W3CDTF">2026-05-04T09:08:00Z</dcterms:created>
  <dcterms:modified xsi:type="dcterms:W3CDTF">2026-05-04T09:09:00Z</dcterms:modified>
</cp:coreProperties>
</file>