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08D7" w14:textId="77777777" w:rsidR="000C307A" w:rsidRDefault="00000000">
      <w:pPr>
        <w:pStyle w:val="Title"/>
        <w:jc w:val="center"/>
      </w:pPr>
      <w:r>
        <w:t>MANTHAN RAG — Multi-Store Ingestion Verification</w:t>
      </w:r>
    </w:p>
    <w:p w14:paraId="15ABF467" w14:textId="77777777" w:rsidR="000C307A" w:rsidRDefault="00000000">
      <w:pPr>
        <w:jc w:val="center"/>
      </w:pPr>
      <w:r>
        <w:rPr>
          <w:i/>
          <w:sz w:val="24"/>
        </w:rPr>
        <w:t>Evidence Report: research document type correctly routed to document_store, with verified retrieval</w:t>
      </w:r>
    </w:p>
    <w:p w14:paraId="00CBD429" w14:textId="77777777" w:rsidR="000C307A" w:rsidRDefault="00000000">
      <w:pPr>
        <w:jc w:val="center"/>
      </w:pPr>
      <w:r>
        <w:rPr>
          <w:color w:val="666666"/>
          <w:sz w:val="18"/>
        </w:rPr>
        <w:t>Prepared: 13 July 2026   |   Schema: manthan_rag_working</w:t>
      </w:r>
    </w:p>
    <w:p w14:paraId="2696D9F9" w14:textId="77777777" w:rsidR="000C307A" w:rsidRDefault="000C307A"/>
    <w:p w14:paraId="0434FE54" w14:textId="77777777" w:rsidR="000C307A" w:rsidRDefault="00000000">
      <w:pPr>
        <w:pStyle w:val="Heading1"/>
      </w:pPr>
      <w:r>
        <w:t>1. Purpose</w:t>
      </w:r>
    </w:p>
    <w:p w14:paraId="000D8578" w14:textId="77777777" w:rsidR="000C307A" w:rsidRDefault="00000000">
      <w:r>
        <w:t>MANTHAN is a multi-store Retrieval-Augmented Generation (RAG) system. During ingestion, each document is classified by type and routed to a type-specific PostgreSQL store (Supabase + pgvector) so that retrieval can be optimised per document category. This report provides screenshot evidence, captured directly from the Supabase Table Editor, that a document classified as document type “research” was correctly parsed, chunked, embedded, and stored in the dedicated document_store table — confirming that the multi-store routing logic is functioning as designed.</w:t>
      </w:r>
    </w:p>
    <w:p w14:paraId="21C5F71E" w14:textId="77777777" w:rsidR="000C307A" w:rsidRDefault="00000000">
      <w:pPr>
        <w:pStyle w:val="Heading1"/>
      </w:pPr>
      <w:r>
        <w:t>2. Multi-Store Routing (for reference)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307A" w14:paraId="663AEAF6" w14:textId="77777777" w:rsidTr="000C3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A603AB" w14:textId="77777777" w:rsidR="000C307A" w:rsidRDefault="00000000">
            <w:r>
              <w:t>Document Type</w:t>
            </w:r>
          </w:p>
        </w:tc>
        <w:tc>
          <w:tcPr>
            <w:tcW w:w="2880" w:type="dxa"/>
          </w:tcPr>
          <w:p w14:paraId="75E784B5" w14:textId="77777777" w:rsidR="000C30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Store</w:t>
            </w:r>
          </w:p>
        </w:tc>
        <w:tc>
          <w:tcPr>
            <w:tcW w:w="2880" w:type="dxa"/>
          </w:tcPr>
          <w:p w14:paraId="4DDB0425" w14:textId="77777777" w:rsidR="000C30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0C307A" w14:paraId="6D15156E" w14:textId="77777777" w:rsidTr="000C3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54D24E" w14:textId="77777777" w:rsidR="000C307A" w:rsidRDefault="00000000">
            <w:r>
              <w:t>policy</w:t>
            </w:r>
          </w:p>
        </w:tc>
        <w:tc>
          <w:tcPr>
            <w:tcW w:w="2880" w:type="dxa"/>
          </w:tcPr>
          <w:p w14:paraId="3A14EC9A" w14:textId="77777777" w:rsidR="000C3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vector_store</w:t>
            </w:r>
          </w:p>
        </w:tc>
        <w:tc>
          <w:tcPr>
            <w:tcW w:w="2880" w:type="dxa"/>
          </w:tcPr>
          <w:p w14:paraId="4FC5A9EF" w14:textId="77777777" w:rsidR="000C3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Semantic chunks with HNSW indexing</w:t>
            </w:r>
          </w:p>
        </w:tc>
      </w:tr>
      <w:tr w:rsidR="000C307A" w14:paraId="4EBAAFCA" w14:textId="77777777" w:rsidTr="000C3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E41478" w14:textId="77777777" w:rsidR="000C307A" w:rsidRDefault="00000000">
            <w:r>
              <w:t>financial</w:t>
            </w:r>
          </w:p>
        </w:tc>
        <w:tc>
          <w:tcPr>
            <w:tcW w:w="2880" w:type="dxa"/>
          </w:tcPr>
          <w:p w14:paraId="34F23502" w14:textId="77777777" w:rsidR="000C30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table_store + vector_store</w:t>
            </w:r>
          </w:p>
        </w:tc>
        <w:tc>
          <w:tcPr>
            <w:tcW w:w="2880" w:type="dxa"/>
          </w:tcPr>
          <w:p w14:paraId="4AE85967" w14:textId="77777777" w:rsidR="000C30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Tables as JSON + markdown; text chunks separately</w:t>
            </w:r>
          </w:p>
        </w:tc>
      </w:tr>
      <w:tr w:rsidR="000C307A" w14:paraId="24A3CCCC" w14:textId="77777777" w:rsidTr="000C3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F6BD62" w14:textId="77777777" w:rsidR="000C307A" w:rsidRDefault="00000000">
            <w:r>
              <w:t>legal</w:t>
            </w:r>
          </w:p>
        </w:tc>
        <w:tc>
          <w:tcPr>
            <w:tcW w:w="2880" w:type="dxa"/>
          </w:tcPr>
          <w:p w14:paraId="16CC531D" w14:textId="77777777" w:rsidR="000C3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clause_store</w:t>
            </w:r>
          </w:p>
        </w:tc>
        <w:tc>
          <w:tcPr>
            <w:tcW w:w="2880" w:type="dxa"/>
          </w:tcPr>
          <w:p w14:paraId="379D326A" w14:textId="77777777" w:rsidR="000C3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Clause-level rows with risk_level, parties, key_dates (JSONB)</w:t>
            </w:r>
          </w:p>
        </w:tc>
      </w:tr>
      <w:tr w:rsidR="000C307A" w14:paraId="77324B87" w14:textId="77777777" w:rsidTr="000C3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FF2CC"/>
          </w:tcPr>
          <w:p w14:paraId="3AF4821B" w14:textId="77777777" w:rsidR="000C307A" w:rsidRDefault="00000000">
            <w:r>
              <w:t>research</w:t>
            </w:r>
          </w:p>
        </w:tc>
        <w:tc>
          <w:tcPr>
            <w:tcW w:w="2880" w:type="dxa"/>
            <w:shd w:val="clear" w:color="auto" w:fill="FFF2CC"/>
          </w:tcPr>
          <w:p w14:paraId="51301109" w14:textId="77777777" w:rsidR="000C30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document_store</w:t>
            </w:r>
          </w:p>
        </w:tc>
        <w:tc>
          <w:tcPr>
            <w:tcW w:w="2880" w:type="dxa"/>
            <w:shd w:val="clear" w:color="auto" w:fill="FFF2CC"/>
          </w:tcPr>
          <w:p w14:paraId="3C0A6E32" w14:textId="77777777" w:rsidR="000C30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Chunks with citation / section metadata (this report)</w:t>
            </w:r>
          </w:p>
        </w:tc>
      </w:tr>
    </w:tbl>
    <w:p w14:paraId="5F88724D" w14:textId="77777777" w:rsidR="000C307A" w:rsidRDefault="000C307A"/>
    <w:p w14:paraId="4D3F6705" w14:textId="77777777" w:rsidR="00AF120F" w:rsidRDefault="00AF120F">
      <w:pPr>
        <w:pStyle w:val="Heading1"/>
      </w:pPr>
    </w:p>
    <w:p w14:paraId="61D5EF67" w14:textId="77777777" w:rsidR="00AF120F" w:rsidRPr="00AF120F" w:rsidRDefault="00AF120F" w:rsidP="00AF120F"/>
    <w:p w14:paraId="1095E258" w14:textId="0E682AD2" w:rsidR="000C307A" w:rsidRDefault="00000000">
      <w:pPr>
        <w:pStyle w:val="Heading1"/>
      </w:pPr>
      <w:r>
        <w:lastRenderedPageBreak/>
        <w:t>3. Evidence: document_store Table Contents</w:t>
      </w:r>
    </w:p>
    <w:p w14:paraId="611912CC" w14:textId="77777777" w:rsidR="000C307A" w:rsidRDefault="00000000">
      <w:r>
        <w:t>The Supabase Table Editor view below shows the document_store table under schema manthan_rag_working. The table currently holds 38 records for the ingested research document (document_id beginning 871daa5d-5f28-4b42-87f2-279…). Each row is one chunk of the source document, sequentially numbered via chunk_index (0–37), with chunk_type marked “body” and readable chunk_text content preserved, e.g. “System performance metrics…”, “Intel Xeon 6787P VS Intel Xeon…”, “Embedding Throughput…”, “Standard Retrieval Augmented…”, and “Evaluation Metrics &amp; Model Se…” — consistent with a technical/research paper covering RAG system performance and hardware comparisons.</w:t>
      </w:r>
    </w:p>
    <w:p w14:paraId="19F30B3B" w14:textId="77777777" w:rsidR="000C307A" w:rsidRDefault="00000000">
      <w:pPr>
        <w:jc w:val="center"/>
      </w:pPr>
      <w:r>
        <w:rPr>
          <w:noProof/>
        </w:rPr>
        <w:drawing>
          <wp:inline distT="0" distB="0" distL="0" distR="0" wp14:anchorId="364A2C39" wp14:editId="568F68DD">
            <wp:extent cx="5760720" cy="26315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3 12112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9839" w14:textId="77777777" w:rsidR="000C307A" w:rsidRDefault="00000000">
      <w:pPr>
        <w:jc w:val="center"/>
      </w:pPr>
      <w:r>
        <w:rPr>
          <w:i/>
          <w:sz w:val="18"/>
        </w:rPr>
        <w:t>Figure 1 — document_store table: id, document_id, chunk_index, chunk_text, chunk_type columns (38 records)</w:t>
      </w:r>
    </w:p>
    <w:p w14:paraId="2A96889E" w14:textId="77777777" w:rsidR="000C307A" w:rsidRDefault="000C307A"/>
    <w:p w14:paraId="5C3B1081" w14:textId="77777777" w:rsidR="00AF120F" w:rsidRDefault="00AF120F">
      <w:pPr>
        <w:pStyle w:val="Heading1"/>
      </w:pPr>
    </w:p>
    <w:p w14:paraId="6D868D6A" w14:textId="77777777" w:rsidR="00AF120F" w:rsidRDefault="00AF120F" w:rsidP="00AF120F"/>
    <w:p w14:paraId="441E3BD1" w14:textId="77777777" w:rsidR="00AF120F" w:rsidRPr="00AF120F" w:rsidRDefault="00AF120F" w:rsidP="00AF120F"/>
    <w:p w14:paraId="6C03DAEE" w14:textId="65E34E2D" w:rsidR="000C307A" w:rsidRDefault="00000000">
      <w:pPr>
        <w:pStyle w:val="Heading1"/>
      </w:pPr>
      <w:r>
        <w:t>4. Evidence: Embeddings &amp; Chunk Metadata</w:t>
      </w:r>
    </w:p>
    <w:p w14:paraId="6AF2CBE1" w14:textId="77777777" w:rsidR="000C307A" w:rsidRDefault="00000000">
      <w:r>
        <w:t>Scrolling right in the same table confirms the remaining pipeline stages completed successfully for every chunk:</w:t>
      </w:r>
    </w:p>
    <w:p w14:paraId="7F845478" w14:textId="77777777" w:rsidR="000C307A" w:rsidRDefault="00000000">
      <w:pPr>
        <w:pStyle w:val="ListBullet"/>
      </w:pPr>
      <w:r>
        <w:t>embedding (vector) — populated with 1024-dimension BGE embeddings (BAAI/bge-large-en-v1.5) for each chunk.</w:t>
      </w:r>
    </w:p>
    <w:p w14:paraId="12A988CA" w14:textId="77777777" w:rsidR="000C307A" w:rsidRDefault="00000000">
      <w:pPr>
        <w:pStyle w:val="ListBullet"/>
      </w:pPr>
      <w:r>
        <w:t>chunk_metadata (jsonb) — structural metadata such as block_types (paragraph, list) and section_path is preserved per chunk.</w:t>
      </w:r>
    </w:p>
    <w:p w14:paraId="0CF17757" w14:textId="77777777" w:rsidR="000C307A" w:rsidRDefault="00000000">
      <w:pPr>
        <w:pStyle w:val="ListBullet"/>
      </w:pPr>
      <w:r>
        <w:lastRenderedPageBreak/>
        <w:t>created_at (timestamptz) — all rows stamped 2026-07-13 12:01:08, confirming a single, consistent ingestion run.</w:t>
      </w:r>
    </w:p>
    <w:p w14:paraId="267C02CC" w14:textId="77777777" w:rsidR="000C307A" w:rsidRDefault="00000000">
      <w:pPr>
        <w:pStyle w:val="ListBullet"/>
      </w:pPr>
      <w:r>
        <w:t>chunk_text_tsv (tsvector) — full-text search vectors generated alongside the embeddings.</w:t>
      </w:r>
    </w:p>
    <w:p w14:paraId="7E841CCE" w14:textId="77777777" w:rsidR="000C307A" w:rsidRDefault="00000000">
      <w:pPr>
        <w:pStyle w:val="ListBullet"/>
      </w:pPr>
      <w:r>
        <w:t>from_image_store (bool) — FALSE for all rows, correctly indicating these are native text chunks, not image-derived chunks.</w:t>
      </w:r>
    </w:p>
    <w:p w14:paraId="2D51FCBA" w14:textId="77777777" w:rsidR="000C307A" w:rsidRDefault="00000000">
      <w:pPr>
        <w:pStyle w:val="ListBullet"/>
      </w:pPr>
      <w:r>
        <w:t>source_image_id — NULL for all rows, consistent with from_image_store = FALSE.</w:t>
      </w:r>
    </w:p>
    <w:p w14:paraId="3D594902" w14:textId="77777777" w:rsidR="000C307A" w:rsidRDefault="00000000">
      <w:pPr>
        <w:jc w:val="center"/>
      </w:pPr>
      <w:r>
        <w:rPr>
          <w:noProof/>
        </w:rPr>
        <w:drawing>
          <wp:inline distT="0" distB="0" distL="0" distR="0" wp14:anchorId="56B6BE2D" wp14:editId="3BAAA0A9">
            <wp:extent cx="5760720" cy="26201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3 12122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6C11" w14:textId="4530AFA5" w:rsidR="000C307A" w:rsidRDefault="00000000" w:rsidP="00AF120F">
      <w:pPr>
        <w:jc w:val="center"/>
      </w:pPr>
      <w:r>
        <w:rPr>
          <w:i/>
          <w:sz w:val="18"/>
        </w:rPr>
        <w:t xml:space="preserve">Figure 2 — document_store table: embedding, chunk_metadata, created_at, </w:t>
      </w:r>
      <w:proofErr w:type="spellStart"/>
      <w:r>
        <w:rPr>
          <w:i/>
          <w:sz w:val="18"/>
        </w:rPr>
        <w:t>chunk_text_tsv</w:t>
      </w:r>
      <w:proofErr w:type="spellEnd"/>
      <w:r>
        <w:rPr>
          <w:i/>
          <w:sz w:val="18"/>
        </w:rPr>
        <w:t xml:space="preserve">, </w:t>
      </w:r>
      <w:proofErr w:type="spellStart"/>
      <w:r>
        <w:rPr>
          <w:i/>
          <w:sz w:val="18"/>
        </w:rPr>
        <w:t>from_image_store</w:t>
      </w:r>
      <w:proofErr w:type="spellEnd"/>
      <w:r>
        <w:rPr>
          <w:i/>
          <w:sz w:val="18"/>
        </w:rPr>
        <w:t xml:space="preserve">, </w:t>
      </w:r>
      <w:proofErr w:type="spellStart"/>
      <w:r>
        <w:rPr>
          <w:i/>
          <w:sz w:val="18"/>
        </w:rPr>
        <w:t>source_image_id</w:t>
      </w:r>
      <w:proofErr w:type="spellEnd"/>
      <w:r>
        <w:rPr>
          <w:i/>
          <w:sz w:val="18"/>
        </w:rPr>
        <w:t xml:space="preserve"> columns</w:t>
      </w:r>
    </w:p>
    <w:p w14:paraId="06FFA863" w14:textId="77777777" w:rsidR="000C307A" w:rsidRDefault="00000000">
      <w:pPr>
        <w:pStyle w:val="Heading1"/>
      </w:pPr>
      <w:r>
        <w:t>5. Query Test — End-to-End Retrieval Verification</w:t>
      </w:r>
    </w:p>
    <w:p w14:paraId="18EB9A23" w14:textId="77777777" w:rsidR="000C307A" w:rsidRDefault="00000000">
      <w:r>
        <w:t>To confirm retrieval quality (not just storage), the source document Lenovo_Research.pdf was queried directly through the Document Chat interface using the question: “What is the Embedding Speed of Xeon 6787P with IPEX?”</w:t>
      </w:r>
    </w:p>
    <w:p w14:paraId="2184DEB9" w14:textId="77777777" w:rsidR="000C307A" w:rsidRDefault="00000000">
      <w:pPr>
        <w:pStyle w:val="Heading2"/>
      </w:pPr>
      <w:r>
        <w:t>5.1 Source Content (Lenovo_Research.pdf)</w:t>
      </w:r>
    </w:p>
    <w:p w14:paraId="016126EB" w14:textId="77777777" w:rsidR="000C307A" w:rsidRDefault="00000000">
      <w:r>
        <w:t>Figure 3 below is the relevant chart from the original source document — “Embedding Speed Across Different Embedding Model and CPU” — showing throughput (samples/sec) for the Xeon 8592+ and Xeon 6787P CPUs, each with IPEX, across two embedding models (Alibaba-NLP/gte-base-en-v1.5 and sentence-transformers/all-MiniLM-L6-v2).</w:t>
      </w:r>
    </w:p>
    <w:p w14:paraId="071EB255" w14:textId="77777777" w:rsidR="000C307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E244D8" wp14:editId="5277D6F4">
            <wp:extent cx="5029200" cy="3200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3 12242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19C2" w14:textId="77777777" w:rsidR="000C307A" w:rsidRDefault="00000000">
      <w:pPr>
        <w:jc w:val="center"/>
      </w:pPr>
      <w:r>
        <w:rPr>
          <w:i/>
          <w:sz w:val="18"/>
        </w:rPr>
        <w:t>Figure 3 — Source chart from Lenovo_Research.pdf: Embedding Throughput by model and CPU</w:t>
      </w:r>
    </w:p>
    <w:p w14:paraId="4864F344" w14:textId="77777777" w:rsidR="000C307A" w:rsidRDefault="000C307A"/>
    <w:p w14:paraId="63D55A4F" w14:textId="77777777" w:rsidR="000C307A" w:rsidRDefault="00000000">
      <w:pPr>
        <w:pStyle w:val="Heading2"/>
      </w:pPr>
      <w:r>
        <w:t>5.2 Query &amp; Retrieved Answer (MANTHAN Document Chat)</w:t>
      </w:r>
    </w:p>
    <w:p w14:paraId="0AF6640A" w14:textId="77777777" w:rsidR="000C307A" w:rsidRDefault="00000000">
      <w:r>
        <w:t>The screenshot below shows the actual chat response returned by the query pipeline for the question above:</w:t>
      </w:r>
    </w:p>
    <w:p w14:paraId="29689738" w14:textId="77777777" w:rsidR="000C307A" w:rsidRDefault="00000000">
      <w:pPr>
        <w:pStyle w:val="ListBullet"/>
      </w:pPr>
      <w:r>
        <w:t>Answer accuracy — the system correctly returned 47 samples/sec for the GTE model and 133 samples/sec for the MiniLM model on Xeon 6787P with IPEX, matching Figure 3 exactly, and correctly derived the ~23% (GTE) and ~54% (MiniLM) uplift versus the 5th-Gen Xeon 8592+.</w:t>
      </w:r>
    </w:p>
    <w:p w14:paraId="2C7E130A" w14:textId="77777777" w:rsidR="000C307A" w:rsidRDefault="00000000">
      <w:pPr>
        <w:pStyle w:val="ListBullet"/>
      </w:pPr>
      <w:r>
        <w:t>Correct source attribution — the citation panel identifies Lenovo_Research.pdf, pages 5, 7, 13, with 3 sources cited, confirming the answer was grounded in the correct ingested document rather than a hallucination.</w:t>
      </w:r>
    </w:p>
    <w:p w14:paraId="7BAD3C59" w14:textId="77777777" w:rsidR="000C307A" w:rsidRDefault="00000000">
      <w:pPr>
        <w:pStyle w:val="ListBullet"/>
      </w:pPr>
      <w:r>
        <w:t>Correct document-type tag — the response is labelled with the “Research” badge, confirming the query was correctly routed to / retrieved from the document_store (the store verified in Sections 3–4 of this report).</w:t>
      </w:r>
    </w:p>
    <w:p w14:paraId="3FF11ABE" w14:textId="77777777" w:rsidR="000C307A" w:rsidRDefault="00000000">
      <w:pPr>
        <w:pStyle w:val="ListBullet"/>
      </w:pPr>
      <w:r>
        <w:t>Confidence &amp; latency — High confidence (98%), average relevance across 3 chunks, with a 34.11s end-to-end response time.</w:t>
      </w:r>
    </w:p>
    <w:p w14:paraId="1F9BC0F8" w14:textId="77777777" w:rsidR="000C307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7E293A" wp14:editId="35008710">
            <wp:extent cx="5760720" cy="36654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ChatQuery_clip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AAAF" w14:textId="77777777" w:rsidR="000C307A" w:rsidRDefault="00000000">
      <w:pPr>
        <w:jc w:val="center"/>
      </w:pPr>
      <w:r>
        <w:rPr>
          <w:i/>
          <w:sz w:val="18"/>
        </w:rPr>
        <w:t>Figure 4 — Document Chat: query and generated answer, correctly cited to Lenovo_Research.pdf (Research)</w:t>
      </w:r>
    </w:p>
    <w:p w14:paraId="730EC513" w14:textId="77777777" w:rsidR="000C307A" w:rsidRDefault="000C307A"/>
    <w:p w14:paraId="68842829" w14:textId="77777777" w:rsidR="00AF120F" w:rsidRDefault="00AF120F">
      <w:pPr>
        <w:pStyle w:val="Heading1"/>
      </w:pPr>
    </w:p>
    <w:p w14:paraId="18AB7160" w14:textId="079E8C97" w:rsidR="000C307A" w:rsidRDefault="00000000">
      <w:pPr>
        <w:pStyle w:val="Heading1"/>
      </w:pPr>
      <w:r>
        <w:t>6. GraphRAG (Neo4j) Verification</w:t>
      </w:r>
    </w:p>
    <w:p w14:paraId="042932F1" w14:textId="77777777" w:rsidR="000C307A" w:rsidRDefault="00000000">
      <w:r>
        <w:t>Beyond the Postgres/pgvector stores, MANTHAN maintains a knowledge graph in Neo4j: entities (people, products, organisations, concepts) and typed relationships are extracted from every ingested chunk and merged into a graph, alongside Louvain community clusters used for aggregation-style questions. This section verifies that (a) the graph was actually built from the ingested research document, and (b) an entity-based question is correctly routed to the graph, retrieves the right node/relationship, and is labelled accordingly in the UI.</w:t>
      </w:r>
    </w:p>
    <w:p w14:paraId="586D9F32" w14:textId="77777777" w:rsidR="00AF120F" w:rsidRDefault="00AF120F"/>
    <w:p w14:paraId="76E9C505" w14:textId="77777777" w:rsidR="00AF120F" w:rsidRDefault="00AF120F"/>
    <w:p w14:paraId="6704FB7C" w14:textId="77777777" w:rsidR="00AF120F" w:rsidRDefault="00AF120F"/>
    <w:p w14:paraId="3B93EA78" w14:textId="77777777" w:rsidR="000C307A" w:rsidRDefault="00000000">
      <w:pPr>
        <w:pStyle w:val="Heading2"/>
      </w:pPr>
      <w:r>
        <w:lastRenderedPageBreak/>
        <w:t>6.1 Knowledge Graph Built from the Ingested Document</w:t>
      </w:r>
    </w:p>
    <w:p w14:paraId="3496C9CC" w14:textId="77777777" w:rsidR="000C307A" w:rsidRDefault="00000000">
      <w:r>
        <w:t>The Neo4j Browser view below (query: MATCH p=()-[]-&gt;() RETURN p LIMIT 5000) shows the graph after ingesting Lenovo_Research.pdf alongside other documents: 808 nodes in total — 491 Entity nodes, 313 Community nodes, and 4 Document nodes — connected by 1,802 relationships spanning many typed relations (MENTIONED_IN, IN_COMMUNITY, COMPARED_TO, COMBINED_WITH, APPLIED_TO, BASED_ON, and more). Entities visible in this view — Qwen-4B, MiniLM, 6th-Gen Xeon, 5th-Gen Xeon, AMD EPYC Processor, Intel 5th Gen(eration), Large Language (model) — are all names pulled directly from Lenovo_Research.pdf, confirming the extraction pipeline populated the graph correctly from this document's content, not just placeholder/test data.</w:t>
      </w:r>
    </w:p>
    <w:p w14:paraId="17C86689" w14:textId="77777777" w:rsidR="000C307A" w:rsidRDefault="00000000">
      <w:pPr>
        <w:jc w:val="center"/>
      </w:pPr>
      <w:r>
        <w:rPr>
          <w:noProof/>
        </w:rPr>
        <w:drawing>
          <wp:inline distT="0" distB="0" distL="0" distR="0" wp14:anchorId="704A475A" wp14:editId="6CA04007">
            <wp:extent cx="5760720" cy="31760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3 1344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5DEC" w14:textId="77777777" w:rsidR="000C307A" w:rsidRDefault="00000000">
      <w:pPr>
        <w:jc w:val="center"/>
      </w:pPr>
      <w:r>
        <w:rPr>
          <w:i/>
          <w:sz w:val="18"/>
        </w:rPr>
        <w:t>Figure 5 — Neo4j Browser: full knowledge graph (808 nodes / 1,802 relationships) including entities extracted from Lenovo_Research.pdf</w:t>
      </w:r>
    </w:p>
    <w:p w14:paraId="21AA23DE" w14:textId="77777777" w:rsidR="000C307A" w:rsidRDefault="000C307A"/>
    <w:p w14:paraId="172EBC50" w14:textId="77777777" w:rsidR="000C307A" w:rsidRDefault="00000000">
      <w:pPr>
        <w:pStyle w:val="Heading2"/>
      </w:pPr>
      <w:r>
        <w:t>6.2 Entity-Based Query Routed to the Graph</w:t>
      </w:r>
    </w:p>
    <w:p w14:paraId="76FB1988" w14:textId="77777777" w:rsidR="000C307A" w:rsidRDefault="00000000">
      <w:r>
        <w:t>The question “Who is Kelvin He and what is his role at Lenovo?” names a specific person entity (the paper's author, page 15) rather than a generic topic, so the query router correctly detected it as entity-based and consulted the graph. The response badges show both Research (the underlying document_store chunk) and Graph +6 (six additional chunks pulled in via Neo4j entity-neighborhood expansion) — confirming the graph genuinely contributed context beyond plain vector search, not just a cosmetic label. The answer itself — “Kelvin He is an AI Data Scientist at Lenovo” — is correct and cites Lenovo_Research.pdf, pages 1 and 15.</w:t>
      </w:r>
    </w:p>
    <w:p w14:paraId="1A0F79C2" w14:textId="77777777" w:rsidR="000C307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C541F4" wp14:editId="5C801FC1">
            <wp:extent cx="5760720" cy="36445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3 13455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CAFC" w14:textId="77777777" w:rsidR="000C307A" w:rsidRDefault="00000000">
      <w:pPr>
        <w:jc w:val="center"/>
      </w:pPr>
      <w:r>
        <w:rPr>
          <w:i/>
          <w:sz w:val="18"/>
        </w:rPr>
        <w:t>Figure 6 — Document Chat: entity-based question answered with Research + Graph +6 badges, correctly cited</w:t>
      </w:r>
    </w:p>
    <w:p w14:paraId="587E18A3" w14:textId="77777777" w:rsidR="000C307A" w:rsidRDefault="000C307A"/>
    <w:p w14:paraId="7883FF0D" w14:textId="77777777" w:rsidR="000C307A" w:rsidRDefault="00000000">
      <w:pPr>
        <w:pStyle w:val="Heading2"/>
      </w:pPr>
      <w:r>
        <w:t>6.3 Underlying Graph Node &amp; Relationship</w:t>
      </w:r>
    </w:p>
    <w:p w14:paraId="7ADC8DC1" w14:textId="77777777" w:rsidR="000C307A" w:rsidRDefault="00000000">
      <w:r>
        <w:t>Drilling into Neo4j directly shows the exact edge that grounded the answer above: (Lenovo)-[:WORKS_AT]-&gt;(Kelvin He), extracted with confidence 1.0 and description “Kelvin He is an AI Data Scientist at Lenovo.” The relationship's properties trace directly back to source page 15 (page_numbers: [15]) and the source document (Standard Retrieval Augmented Generation on Intel: From Search to Answers) — a one-to-one match with the citation shown in the chat response in Figure 6. This confirms the full chain works end-to-end: ingestion extracted the correct entity relationship, the router correctly identified this as a graph-answerable question, the graph returned the right node, and the UI correctly labelled the result as graph-sourced.</w:t>
      </w:r>
    </w:p>
    <w:p w14:paraId="7A372503" w14:textId="77777777" w:rsidR="000C307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4F2174" wp14:editId="528F01D1">
            <wp:extent cx="4870939" cy="2390802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3 1338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041" cy="240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F3CB" w14:textId="09889EA2" w:rsidR="00AF120F" w:rsidRDefault="00000000" w:rsidP="00AF120F">
      <w:pPr>
        <w:jc w:val="center"/>
      </w:pPr>
      <w:r>
        <w:rPr>
          <w:i/>
          <w:sz w:val="18"/>
        </w:rPr>
        <w:t>Figure 7 — Neo4j: the (Lenovo)-</w:t>
      </w:r>
      <w:proofErr w:type="gramStart"/>
      <w:r>
        <w:rPr>
          <w:i/>
          <w:sz w:val="18"/>
        </w:rPr>
        <w:t>[:WORKS</w:t>
      </w:r>
      <w:proofErr w:type="gramEnd"/>
      <w:r>
        <w:rPr>
          <w:i/>
          <w:sz w:val="18"/>
        </w:rPr>
        <w:t>_AT]-</w:t>
      </w:r>
      <w:proofErr w:type="gramStart"/>
      <w:r>
        <w:rPr>
          <w:i/>
          <w:sz w:val="18"/>
        </w:rPr>
        <w:t>&gt;(</w:t>
      </w:r>
      <w:proofErr w:type="gramEnd"/>
      <w:r>
        <w:rPr>
          <w:i/>
          <w:sz w:val="18"/>
        </w:rPr>
        <w:t>Kelvin He) relationship that grounded the Figure 6 answer</w:t>
      </w:r>
    </w:p>
    <w:p w14:paraId="3D434722" w14:textId="716B1F55" w:rsidR="000C307A" w:rsidRDefault="00000000">
      <w:pPr>
        <w:pStyle w:val="Heading2"/>
      </w:pPr>
      <w:r>
        <w:t>6.4 Additional Entity-Based Test Coverage</w:t>
      </w:r>
    </w:p>
    <w:p w14:paraId="590CB971" w14:textId="77777777" w:rsidR="000C307A" w:rsidRDefault="00000000">
      <w:r>
        <w:t>To confirm GraphRAG works consistently across different entity types — not just the single person-entity case in Section 6.2 — four further questions were run against Lenovo_Research.pdf, covering a CPU/superlative lookup, a system-configuration lookup, and a processor-specific relationship lookup. In every case the Graph badge appears alongside the relevant store badge (Document/Research/Table), and the returned figures were checked against the source document.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307A" w14:paraId="7F0F6A40" w14:textId="77777777" w:rsidTr="000C3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3318F0" w14:textId="77777777" w:rsidR="000C307A" w:rsidRDefault="00000000">
            <w:r>
              <w:t>Question</w:t>
            </w:r>
          </w:p>
        </w:tc>
        <w:tc>
          <w:tcPr>
            <w:tcW w:w="2880" w:type="dxa"/>
          </w:tcPr>
          <w:p w14:paraId="3B5096D0" w14:textId="77777777" w:rsidR="000C30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Answer (verified against source)</w:t>
            </w:r>
          </w:p>
        </w:tc>
        <w:tc>
          <w:tcPr>
            <w:tcW w:w="2880" w:type="dxa"/>
          </w:tcPr>
          <w:p w14:paraId="1DB68B6C" w14:textId="77777777" w:rsidR="000C307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Badges / Confidence</w:t>
            </w:r>
          </w:p>
        </w:tc>
      </w:tr>
      <w:tr w:rsidR="000C307A" w14:paraId="2193365A" w14:textId="77777777" w:rsidTr="000C3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6C060D" w14:textId="77777777" w:rsidR="000C307A" w:rsidRDefault="00000000">
            <w:r>
              <w:t>Compare the Intel Xeon 6787P and Intel Xeon 8592+ processors in terms of TTFT for Qwen3-4B-Instruct-2507.</w:t>
            </w:r>
          </w:p>
        </w:tc>
        <w:tc>
          <w:tcPr>
            <w:tcW w:w="2880" w:type="dxa"/>
          </w:tcPr>
          <w:p w14:paraId="0430CA50" w14:textId="77777777" w:rsidR="000C3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1.46 s (8592+) vs 0.95 s (6787P), ~35% reduction — matches page 11 exactly.</w:t>
            </w:r>
          </w:p>
        </w:tc>
        <w:tc>
          <w:tcPr>
            <w:tcW w:w="2880" w:type="dxa"/>
          </w:tcPr>
          <w:p w14:paraId="5ECE0B45" w14:textId="77777777" w:rsidR="000C3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Research, Graph +9 — High confidence 94%</w:t>
            </w:r>
          </w:p>
        </w:tc>
      </w:tr>
      <w:tr w:rsidR="000C307A" w14:paraId="2CCD1CD7" w14:textId="77777777" w:rsidTr="000C3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98DDD5" w14:textId="77777777" w:rsidR="000C307A" w:rsidRDefault="00000000">
            <w:r>
              <w:t>Find the CPU that has the highest embedding throughput and list the embedding models it was tested with.</w:t>
            </w:r>
          </w:p>
        </w:tc>
        <w:tc>
          <w:tcPr>
            <w:tcW w:w="2880" w:type="dxa"/>
          </w:tcPr>
          <w:p w14:paraId="2E8304A1" w14:textId="77777777" w:rsidR="000C30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Intel Xeon 6787P; GTE 47 samples/sec, MiniLM 133 samples/sec — the highest of all four CPUs benchmarked on both models (Figures 2 &amp; 3, page 5).</w:t>
            </w:r>
          </w:p>
        </w:tc>
        <w:tc>
          <w:tcPr>
            <w:tcW w:w="2880" w:type="dxa"/>
          </w:tcPr>
          <w:p w14:paraId="73555C91" w14:textId="77777777" w:rsidR="000C30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Research, Graph +7 — High confidence 89%</w:t>
            </w:r>
          </w:p>
        </w:tc>
      </w:tr>
      <w:tr w:rsidR="000C307A" w14:paraId="2E312826" w14:textId="77777777" w:rsidTr="000C3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D828D0" w14:textId="77777777" w:rsidR="000C307A" w:rsidRDefault="00000000">
            <w:r>
              <w:t>What CPU and memory configuration does the Lenovo ThinkSystem SR675 V3 use?</w:t>
            </w:r>
          </w:p>
        </w:tc>
        <w:tc>
          <w:tcPr>
            <w:tcW w:w="2880" w:type="dxa"/>
          </w:tcPr>
          <w:p w14:paraId="26A2A30F" w14:textId="77777777" w:rsidR="000C3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AMD EPYC 9554, 64 cores/128 threads @ 3.75 GHz; 24×64GB DDR5 @6400GH — matches Table 3, page 14 exactly.</w:t>
            </w:r>
          </w:p>
        </w:tc>
        <w:tc>
          <w:tcPr>
            <w:tcW w:w="2880" w:type="dxa"/>
          </w:tcPr>
          <w:p w14:paraId="485634B7" w14:textId="77777777" w:rsidR="000C30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Document, Table, Graph +7 — Good confidence 73%</w:t>
            </w:r>
          </w:p>
        </w:tc>
      </w:tr>
      <w:tr w:rsidR="000C307A" w14:paraId="018673F2" w14:textId="77777777" w:rsidTr="000C3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DE0136" w14:textId="77777777" w:rsidR="000C307A" w:rsidRDefault="00000000">
            <w:r>
              <w:t>Which embedding models were benchmarked on the AMD EPYC 9554 processor, and what were their throughput numbers?</w:t>
            </w:r>
          </w:p>
        </w:tc>
        <w:tc>
          <w:tcPr>
            <w:tcW w:w="2880" w:type="dxa"/>
          </w:tcPr>
          <w:p w14:paraId="15E1526E" w14:textId="77777777" w:rsidR="000C30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gte-base-en-v1.5: 8 samples/s; MiniLM-L6-v2: 58 samples/s — matches Figure 2, page 5 exactly.</w:t>
            </w:r>
          </w:p>
        </w:tc>
        <w:tc>
          <w:tcPr>
            <w:tcW w:w="2880" w:type="dxa"/>
          </w:tcPr>
          <w:p w14:paraId="00240953" w14:textId="77777777" w:rsidR="000C307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Table, Research, Graph +4 — High confidence 87%</w:t>
            </w:r>
          </w:p>
        </w:tc>
      </w:tr>
    </w:tbl>
    <w:p w14:paraId="1E1AC6A3" w14:textId="77777777" w:rsidR="000C307A" w:rsidRDefault="000C307A"/>
    <w:p w14:paraId="04431427" w14:textId="77777777" w:rsidR="000C307A" w:rsidRDefault="00000000">
      <w:pPr>
        <w:jc w:val="center"/>
      </w:pPr>
      <w:r>
        <w:rPr>
          <w:noProof/>
        </w:rPr>
        <w:drawing>
          <wp:inline distT="0" distB="0" distL="0" distR="0" wp14:anchorId="457BFAB3" wp14:editId="404D7AAC">
            <wp:extent cx="5760720" cy="36198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3 14354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CF2A" w14:textId="5345949A" w:rsidR="000C307A" w:rsidRDefault="00000000" w:rsidP="00AF120F">
      <w:pPr>
        <w:jc w:val="center"/>
      </w:pPr>
      <w:r>
        <w:rPr>
          <w:i/>
          <w:sz w:val="18"/>
        </w:rPr>
        <w:t>Figure 8 — TTFT comparison — Intel Xeon 6787P vs 8592+ (Qwen3-4B-Instruct-2507)</w:t>
      </w:r>
    </w:p>
    <w:p w14:paraId="014917F3" w14:textId="2F62C471" w:rsidR="000C307A" w:rsidRDefault="00000000" w:rsidP="00AF120F">
      <w:pPr>
        <w:jc w:val="center"/>
      </w:pPr>
      <w:r>
        <w:rPr>
          <w:noProof/>
        </w:rPr>
        <w:drawing>
          <wp:inline distT="0" distB="0" distL="0" distR="0" wp14:anchorId="7767E38F" wp14:editId="6791E54D">
            <wp:extent cx="5760720" cy="36855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3 14355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18"/>
        </w:rPr>
        <w:t>Figure 9 — Highest embedding throughput lookup — Intel Xeon 6787P identified correctly</w:t>
      </w:r>
    </w:p>
    <w:p w14:paraId="6C28680B" w14:textId="77777777" w:rsidR="000C307A" w:rsidRDefault="000C307A"/>
    <w:p w14:paraId="652C52A0" w14:textId="77777777" w:rsidR="000C307A" w:rsidRDefault="00000000">
      <w:pPr>
        <w:jc w:val="center"/>
      </w:pPr>
      <w:r>
        <w:rPr>
          <w:noProof/>
        </w:rPr>
        <w:drawing>
          <wp:inline distT="0" distB="0" distL="0" distR="0" wp14:anchorId="63169AA7" wp14:editId="7537F725">
            <wp:extent cx="5760720" cy="36440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3 1436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0E1B" w14:textId="7B16FD7C" w:rsidR="000C307A" w:rsidRDefault="00000000" w:rsidP="00AF120F">
      <w:pPr>
        <w:jc w:val="center"/>
      </w:pPr>
      <w:r>
        <w:rPr>
          <w:i/>
          <w:sz w:val="18"/>
        </w:rPr>
        <w:t>Figure 10 — Lenovo ThinkSystem SR675 V3 — CPU &amp; memory configuration lookup</w:t>
      </w:r>
    </w:p>
    <w:p w14:paraId="39CFC2F9" w14:textId="3C078777" w:rsidR="000C307A" w:rsidRDefault="00000000" w:rsidP="00AF120F">
      <w:pPr>
        <w:jc w:val="center"/>
      </w:pPr>
      <w:r>
        <w:rPr>
          <w:noProof/>
        </w:rPr>
        <w:drawing>
          <wp:inline distT="0" distB="0" distL="0" distR="0" wp14:anchorId="7F1137A8" wp14:editId="5291138D">
            <wp:extent cx="5760720" cy="365991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3 14362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18"/>
        </w:rPr>
        <w:t>Figure 11 — Embedding models benchmarked on AMD EPYC 9554</w:t>
      </w:r>
    </w:p>
    <w:p w14:paraId="7277A6D7" w14:textId="77777777" w:rsidR="000C307A" w:rsidRDefault="000C307A"/>
    <w:p w14:paraId="734884E2" w14:textId="77777777" w:rsidR="000C307A" w:rsidRDefault="00000000">
      <w:pPr>
        <w:pStyle w:val="Heading1"/>
      </w:pPr>
      <w:r>
        <w:t>7. Conclusion</w:t>
      </w:r>
    </w:p>
    <w:p w14:paraId="401EB8D4" w14:textId="77777777" w:rsidR="000C307A" w:rsidRDefault="00000000">
      <w:r>
        <w:t>The evidence above confirms that the research document type is being routed correctly through the full ingestion pipeline (Parsing → Routing → Chunking → Embedding → Storing) and lands in the correct destination table, document_store, with all expected columns populated: text content, vector embeddings, structural metadata, full-text search vectors, and correct image-store flags. The end-to-end query test in Section 5 further confirms that retrieval over document_store works correctly in practice: the answer was factually correct, grounded in the right source document with accurate page-level citations, and correctly tagged with the Research document type. Section 6 additionally confirms that the Neo4j knowledge graph (GraphRAG) was built correctly from this document and that entity-based questions are correctly routed to, retrieved from, and labelled as coming from the graph. The four additional questions in Section 6.4 — spanning a superlative CPU lookup, a system-configuration lookup, and a processor-specific relationship lookup — all returned factually correct, source-verified answers with the Graph badge correctly present, showing this behaviour holds consistently across entity types rather than being a one-off result. Together, this validates that storage, retrieval, and graph-based retrieval for the research document type are all working as intended in the manthan_rag_working schema.</w:t>
      </w:r>
    </w:p>
    <w:p w14:paraId="75A5780D" w14:textId="77777777" w:rsidR="000C307A" w:rsidRDefault="000C307A"/>
    <w:p w14:paraId="67FB7F29" w14:textId="77777777" w:rsidR="000C307A" w:rsidRDefault="00000000">
      <w:r>
        <w:rPr>
          <w:i/>
          <w:color w:val="666666"/>
          <w:sz w:val="18"/>
        </w:rPr>
        <w:t>Note: Similar verification screenshots should be captured for the remaining stores (vector_store, table_store, clause_store) to confirm end-to-end multi-store routing for all document types.</w:t>
      </w:r>
    </w:p>
    <w:sectPr w:rsidR="000C30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4850494">
    <w:abstractNumId w:val="8"/>
  </w:num>
  <w:num w:numId="2" w16cid:durableId="823012494">
    <w:abstractNumId w:val="6"/>
  </w:num>
  <w:num w:numId="3" w16cid:durableId="89395847">
    <w:abstractNumId w:val="5"/>
  </w:num>
  <w:num w:numId="4" w16cid:durableId="374891814">
    <w:abstractNumId w:val="4"/>
  </w:num>
  <w:num w:numId="5" w16cid:durableId="1298879704">
    <w:abstractNumId w:val="7"/>
  </w:num>
  <w:num w:numId="6" w16cid:durableId="1240943784">
    <w:abstractNumId w:val="3"/>
  </w:num>
  <w:num w:numId="7" w16cid:durableId="1536385251">
    <w:abstractNumId w:val="2"/>
  </w:num>
  <w:num w:numId="8" w16cid:durableId="380709217">
    <w:abstractNumId w:val="1"/>
  </w:num>
  <w:num w:numId="9" w16cid:durableId="988169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07A"/>
    <w:rsid w:val="0015074B"/>
    <w:rsid w:val="0029639D"/>
    <w:rsid w:val="00326F90"/>
    <w:rsid w:val="00883CBF"/>
    <w:rsid w:val="00A412AC"/>
    <w:rsid w:val="00AA1D8D"/>
    <w:rsid w:val="00AF120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6A6A0C"/>
  <w14:defaultImageDpi w14:val="300"/>
  <w15:docId w15:val="{C2B4D99E-9EC5-402F-B499-9FE59295A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1698</Words>
  <Characters>9682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Ganesh E</cp:lastModifiedBy>
  <cp:revision>2</cp:revision>
  <cp:lastPrinted>2026-07-13T12:00:00Z</cp:lastPrinted>
  <dcterms:created xsi:type="dcterms:W3CDTF">2013-12-23T23:15:00Z</dcterms:created>
  <dcterms:modified xsi:type="dcterms:W3CDTF">2026-07-13T12:01:00Z</dcterms:modified>
  <cp:category/>
</cp:coreProperties>
</file>