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Gestión del Inventario Escolar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12-05-2026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Martes 12 de Mayo del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96 horas (martes 12 a viernes 15 de Mayo)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k1x2xv2vdp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Asistencia y Participación</w:t>
      </w:r>
    </w:p>
    <w:tbl>
      <w:tblPr>
        <w:tblStyle w:val="Table2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.7418032786886"/>
        <w:gridCol w:w="1430.7418032786886"/>
        <w:gridCol w:w="1389.9928278688526"/>
        <w:gridCol w:w="2367.968237704918"/>
        <w:gridCol w:w="2218.5553278688526"/>
        <w:tblGridChange w:id="0">
          <w:tblGrid>
            <w:gridCol w:w="1430.7418032786886"/>
            <w:gridCol w:w="1430.7418032786886"/>
            <w:gridCol w:w="1389.9928278688526"/>
            <w:gridCol w:w="2367.968237704918"/>
            <w:gridCol w:w="2218.55532786885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Asistencia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Humberto Martinez Lopez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Búsqueda de información en documentos pasados para el nuevo documento, corroborar que coincida con la que se ha mencionado en los documentos anteriores.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en el punto 2. 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Gael Guzmán Solis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 roles y responsabilidades para la matriz RAM.</w:t>
            </w:r>
          </w:p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Estudio de mercado y justificación del proyecto.</w:t>
            </w:r>
          </w:p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 objetivos, beneficios y costo estimado.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Responsabilidades (RACI)</w:t>
            </w:r>
          </w:p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Resumen Ejecutivo y análisis del negocio en entregables de 12 de mayo.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Jorge Villalobos Araiza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del formato del documento final.</w:t>
            </w:r>
          </w:p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Recopilar requerimientos y análisis de factibilidad.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general con todos los temas y subtemas.</w:t>
            </w:r>
          </w:p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Recopilar análisis de Factibilidad y requerimientos 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Noe Shaddai De Luna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del prototipo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 de avance del día de hoy.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7y3fjeogvx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Actividades Ejecutadas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45"/>
        <w:gridCol w:w="1035"/>
        <w:gridCol w:w="1425"/>
        <w:gridCol w:w="1575"/>
        <w:tblGridChange w:id="0">
          <w:tblGrid>
            <w:gridCol w:w="2955"/>
            <w:gridCol w:w="1845"/>
            <w:gridCol w:w="1035"/>
            <w:gridCol w:w="1425"/>
            <w:gridCol w:w="15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 (Completado / En proceso /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 Objetivos del proyecto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del documento general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Recopilación de análisis de Factibilidad y requerimientos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del análisis y resumen ejecutivo.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del punto 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Humberto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del prototipo funcional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y68f78i4dg3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Gestión de Riesgos e Incidencias</w:t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3.802547770701"/>
        <w:gridCol w:w="2974.1464968152873"/>
        <w:gridCol w:w="3340.050955414013"/>
        <w:tblGridChange w:id="0">
          <w:tblGrid>
            <w:gridCol w:w="2523.802547770701"/>
            <w:gridCol w:w="2974.1464968152873"/>
            <w:gridCol w:w="3340.0509554140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/ 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Impacto en alcance/tiempo/costo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Selección del diseño para el documento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discutió con el equipo un diseño más simple.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Corrección de erratas e incongruencias en las entregas.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Tiempo/Costo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detectaron discrepancias en la redacción de objetivos, costos estimados, etc.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 más incidencias reportadas.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n59c2672q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Repositorio (enlace)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general (avance a 12 de mayo):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Avance del documento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12 de mayo: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Bitácora de actividades del día 12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zOOoZduE2F2kuUO6+oO0iZGyQ==">CgMxLjAyDmguaWsxeDJ4djJ2ZHBsMg5oLmQ3eTNmamVvZ3Z4azIOaC55NjhmNzhpNGRnM28yDWguNm41OWMyNjcycXQ4AHIhMWphaVBZemJtbzhnVkxWd3h6VWh4Ml9sS1k5N2w3OE4t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