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xm00s4fv41c7" w:id="0"/>
      <w:bookmarkEnd w:id="0"/>
      <w:r w:rsidDel="00000000" w:rsidR="00000000" w:rsidRPr="00000000">
        <w:rPr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Gestión del Inventario Escolar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9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14-05-2026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Martes 14 de Mayo del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 96 horas (martes 12 a viernes 15 de Mayo)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k1x2xv2vdp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Asistencia y Participación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890"/>
        <w:gridCol w:w="1410"/>
        <w:gridCol w:w="1890"/>
        <w:gridCol w:w="2220"/>
        <w:tblGridChange w:id="0">
          <w:tblGrid>
            <w:gridCol w:w="1425"/>
            <w:gridCol w:w="1890"/>
            <w:gridCol w:w="1410"/>
            <w:gridCol w:w="1890"/>
            <w:gridCol w:w="2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Asistencia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Humberto Martinez Lopez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Gael Guzmán Solis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Actualización de documento con datos corroborados en cuanto al análisis de factibilidad económico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 completo.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Jorge Villalobos Araiza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correcciones necesarias al análisis de factibilidad económico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Corrección de análisis de factibilidad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Noe Shaddai De Luna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7y3fjeogvx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Actividades Ejecutadas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45"/>
        <w:gridCol w:w="1035"/>
        <w:gridCol w:w="1425"/>
        <w:gridCol w:w="1575"/>
        <w:tblGridChange w:id="0">
          <w:tblGrid>
            <w:gridCol w:w="2955"/>
            <w:gridCol w:w="1845"/>
            <w:gridCol w:w="1035"/>
            <w:gridCol w:w="1425"/>
            <w:gridCol w:w="157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Estado (Completado / En proceso /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Corrección de análisis de factibilidad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general, análisis y revisión del resumen ejecutivo.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n59c2672q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Entregables y Evidencias Generadas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Repositorio (enlace)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general (avance a 14 de mayo):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Avance del documento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14 de mayo: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Bitácora de actividades del día 14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2hklaqWBRxJWBJNLyY0t4r3woA==">CgMxLjAyDmgueG0wMHM0ZnY0MWM3Mg5oLmlrMXgyeHYydmRwbDIOaC5kN3kzZmplb2d2eGsyDWguNm41OWMyNjcycXQ4AHIhMTN2emFwdm4tbWhaeUZlRm5wVkRRelRBa1lqS0ZLR0Uw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