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Нурбердиев</w:t>
      </w:r>
      <w:r>
        <w:t xml:space="preserve"> </w:t>
      </w:r>
      <w:r>
        <w:t xml:space="preserve">Гурбанмырад</w:t>
      </w:r>
      <w:r>
        <w:t xml:space="preserve"> </w:t>
      </w:r>
      <w:r>
        <w:t xml:space="preserve">НКАбд-03-24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9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9" w:name="знакомство-с-midnight-commander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Знакомство с Midnight Commander</w:t>
      </w:r>
    </w:p>
    <w:p>
      <w:pPr>
        <w:pStyle w:val="FirstParagraph"/>
      </w:pPr>
      <w:r>
        <w:t xml:space="preserve">Запускаю Midnight Commander (см. рис. 1), используя клавиши со стрелками и Enter, перехожу в каталог ~/work/arch-pc. Затем нажимаю F7 для создания нового каталога под названием lab05 (см. рис. 2).</w:t>
      </w:r>
    </w:p>
    <w:p>
      <w:pPr>
        <w:pStyle w:val="CaptionedFigure"/>
      </w:pPr>
      <w:bookmarkStart w:id="24" w:name="fig:001"/>
      <w:r>
        <w:drawing>
          <wp:inline>
            <wp:extent cx="5334000" cy="3239192"/>
            <wp:effectExtent b="0" l="0" r="0" t="0"/>
            <wp:docPr descr="Рис. 1: Запуск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9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Запуск Midnight Commander</w:t>
      </w:r>
    </w:p>
    <w:p>
      <w:pPr>
        <w:pStyle w:val="CaptionedFigure"/>
      </w:pPr>
      <w:bookmarkStart w:id="28" w:name="fig:002"/>
      <w:r>
        <w:drawing>
          <wp:inline>
            <wp:extent cx="4668252" cy="1982804"/>
            <wp:effectExtent b="0" l="0" r="0" t="0"/>
            <wp:docPr descr="Рис. 2: Создание каталог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252" cy="1982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каталога</w:t>
      </w:r>
    </w:p>
    <w:p>
      <w:pPr>
        <w:pStyle w:val="BodyText"/>
      </w:pPr>
      <w:r>
        <w:t xml:space="preserve">С помощью команды touch создаю файл lab05-1.asm (см. рис. 3).</w:t>
      </w:r>
    </w:p>
    <w:p>
      <w:pPr>
        <w:pStyle w:val="CaptionedFigure"/>
      </w:pPr>
      <w:bookmarkStart w:id="32" w:name="fig:003"/>
      <w:r>
        <w:drawing>
          <wp:inline>
            <wp:extent cx="5334000" cy="2567432"/>
            <wp:effectExtent b="0" l="0" r="0" t="0"/>
            <wp:docPr descr="Рис. 3: Создание файла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7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файла lab05-1.asm</w:t>
      </w:r>
    </w:p>
    <w:p>
      <w:pPr>
        <w:pStyle w:val="BodyText"/>
      </w:pPr>
      <w:r>
        <w:t xml:space="preserve">Открываю файл для редактирования, нажав F4, и выбираю редактор mcedit, после чего пишу код программы согласно заданию (см. рис. 5).</w:t>
      </w:r>
    </w:p>
    <w:p>
      <w:pPr>
        <w:pStyle w:val="CaptionedFigure"/>
      </w:pPr>
      <w:bookmarkStart w:id="36" w:name="fig:004"/>
      <w:r>
        <w:drawing>
          <wp:inline>
            <wp:extent cx="5334000" cy="1883347"/>
            <wp:effectExtent b="0" l="0" r="0" t="0"/>
            <wp:docPr descr="Рис. 4: выбираю редактор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3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выбираю редактор</w:t>
      </w:r>
    </w:p>
    <w:p>
      <w:pPr>
        <w:pStyle w:val="CaptionedFigure"/>
      </w:pPr>
      <w:bookmarkStart w:id="40" w:name="fig:005"/>
      <w:r>
        <w:drawing>
          <wp:inline>
            <wp:extent cx="4350618" cy="4427621"/>
            <wp:effectExtent b="0" l="0" r="0" t="0"/>
            <wp:docPr descr="Рис. 5: Программа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618" cy="4427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lab05-1.asm</w:t>
      </w:r>
    </w:p>
    <w:p>
      <w:pPr>
        <w:pStyle w:val="BodyText"/>
      </w:pPr>
      <w:r>
        <w:t xml:space="preserve">Для проверки содержимого файла открываю его на просмотр, нажав F3, и убеждаюсь, что код написан верно (см. рис. 6).</w:t>
      </w:r>
    </w:p>
    <w:p>
      <w:pPr>
        <w:pStyle w:val="CaptionedFigure"/>
      </w:pPr>
      <w:bookmarkStart w:id="44" w:name="fig:006"/>
      <w:r>
        <w:drawing>
          <wp:inline>
            <wp:extent cx="5062888" cy="4417995"/>
            <wp:effectExtent b="0" l="0" r="0" t="0"/>
            <wp:docPr descr="Рис. 6: Просмотр файла lab05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88" cy="4417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Просмотр файла lab05-1.asm</w:t>
      </w:r>
    </w:p>
    <w:p>
      <w:pPr>
        <w:pStyle w:val="BodyText"/>
      </w:pPr>
      <w:r>
        <w:t xml:space="preserve">Транслирую файл программы в объектный файл, а затем выполняю компоновку, в результате чего получаю исполняемый файл программы (см. рис. 7).</w:t>
      </w:r>
    </w:p>
    <w:p>
      <w:pPr>
        <w:pStyle w:val="CaptionedFigure"/>
      </w:pPr>
      <w:bookmarkStart w:id="48" w:name="fig:007"/>
      <w:r>
        <w:drawing>
          <wp:inline>
            <wp:extent cx="5334000" cy="914400"/>
            <wp:effectExtent b="0" l="0" r="0" t="0"/>
            <wp:docPr descr="Рис. 7: Запуск программы lab05-1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lab05-1.asm</w:t>
      </w:r>
    </w:p>
    <w:bookmarkEnd w:id="49"/>
    <w:bookmarkStart w:id="74" w:name="подключение-внешнего-файла-in_out.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Скачиваю файл in_out.asm и размещаю его в рабочем каталоге (см. рис. 8). Для копирования файла использую клавишу F5, а для перемещения — клавишу F6.</w:t>
      </w:r>
    </w:p>
    <w:p>
      <w:pPr>
        <w:pStyle w:val="CaptionedFigure"/>
      </w:pPr>
      <w:bookmarkStart w:id="53" w:name="fig:008"/>
      <w:r>
        <w:drawing>
          <wp:inline>
            <wp:extent cx="5334000" cy="1958202"/>
            <wp:effectExtent b="0" l="0" r="0" t="0"/>
            <wp:docPr descr="Рис. 8: Копирование файла in_out.asm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8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Копирование файла in_out.asm</w:t>
      </w:r>
    </w:p>
    <w:p>
      <w:pPr>
        <w:pStyle w:val="BodyText"/>
      </w:pPr>
      <w:r>
        <w:t xml:space="preserve">Копирую файл lab05-1.asm, создавая его копию под именем lab05-2.asm (см. рис. 9).</w:t>
      </w:r>
    </w:p>
    <w:p>
      <w:pPr>
        <w:pStyle w:val="CaptionedFigure"/>
      </w:pPr>
      <w:bookmarkStart w:id="57" w:name="fig:009"/>
      <w:r>
        <w:drawing>
          <wp:inline>
            <wp:extent cx="5334000" cy="2352170"/>
            <wp:effectExtent b="0" l="0" r="0" t="0"/>
            <wp:docPr descr="Рис. 9: Копирование файла lab05-1.asm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2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Копирование файла lab05-1.asm</w:t>
      </w:r>
    </w:p>
    <w:p>
      <w:pPr>
        <w:pStyle w:val="BodyText"/>
      </w:pPr>
      <w:r>
        <w:t xml:space="preserve">Пишу код для программы lab05-2.asm, используя подпрограммы из внешнего файла in_out.asm (см. рис. 10).</w:t>
      </w:r>
    </w:p>
    <w:p>
      <w:pPr>
        <w:pStyle w:val="CaptionedFigure"/>
      </w:pPr>
      <w:bookmarkStart w:id="61" w:name="fig:010"/>
      <w:r>
        <w:drawing>
          <wp:inline>
            <wp:extent cx="3773103" cy="3330341"/>
            <wp:effectExtent b="0" l="0" r="0" t="0"/>
            <wp:docPr descr="Рис. 10: Программа lab05-2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03" cy="3330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Программа lab05-2.asm</w:t>
      </w:r>
    </w:p>
    <w:p>
      <w:pPr>
        <w:pStyle w:val="BodyText"/>
      </w:pPr>
      <w:r>
        <w:t xml:space="preserve">Компилирую программу и проверяю её запуск (см. рис. 11).</w:t>
      </w:r>
    </w:p>
    <w:p>
      <w:pPr>
        <w:pStyle w:val="CaptionedFigure"/>
      </w:pPr>
      <w:bookmarkStart w:id="65" w:name="fig:011"/>
      <w:r>
        <w:drawing>
          <wp:inline>
            <wp:extent cx="5334000" cy="899056"/>
            <wp:effectExtent b="0" l="0" r="0" t="0"/>
            <wp:docPr descr="Рис. 11: Запуск программы lab05-2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9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Запуск программы lab05-2.asm</w:t>
      </w:r>
    </w:p>
    <w:p>
      <w:pPr>
        <w:pStyle w:val="BodyText"/>
      </w:pPr>
      <w:r>
        <w:t xml:space="preserve">В файле lab05-2.asm заменяю подпрограмму sprintLF на sprint. После этого заново собираю исполняемый файл (см. рис. 12 и 13).</w:t>
      </w:r>
    </w:p>
    <w:p>
      <w:pPr>
        <w:pStyle w:val="CaptionedFigure"/>
      </w:pPr>
      <w:bookmarkStart w:id="69" w:name="fig:012"/>
      <w:r>
        <w:drawing>
          <wp:inline>
            <wp:extent cx="3734602" cy="3195587"/>
            <wp:effectExtent b="0" l="0" r="0" t="0"/>
            <wp:docPr descr="Рис. 12: Программа в файле lab05-2.asm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602" cy="3195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Программа в файле lab05-2.asm</w:t>
      </w:r>
    </w:p>
    <w:p>
      <w:pPr>
        <w:pStyle w:val="CaptionedFigure"/>
      </w:pPr>
      <w:bookmarkStart w:id="73" w:name="fig:013"/>
      <w:r>
        <w:drawing>
          <wp:inline>
            <wp:extent cx="5334000" cy="737364"/>
            <wp:effectExtent b="0" l="0" r="0" t="0"/>
            <wp:docPr descr="Рис. 13: Запуск программы lab05-2.asm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7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Запуск программы lab05-2.asm</w:t>
      </w:r>
    </w:p>
    <w:p>
      <w:pPr>
        <w:pStyle w:val="BodyText"/>
      </w:pPr>
      <w:r>
        <w:t xml:space="preserve">Теперь программа выводит строку без перехода на новую строку в конце.</w:t>
      </w:r>
    </w:p>
    <w:bookmarkEnd w:id="74"/>
    <w:bookmarkStart w:id="91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Копирую программу lab05-1.asm и модифицирую код, чтобы она работала по следующему алгоритму (см. рис. 14 и 15):</w:t>
      </w:r>
      <w:r>
        <w:t xml:space="preserve"> </w:t>
      </w:r>
      <w:r>
        <w:t xml:space="preserve">- выводит приглашение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- принимает строку с клавиатуры;</w:t>
      </w:r>
      <w:r>
        <w:t xml:space="preserve"> </w:t>
      </w:r>
      <w:r>
        <w:t xml:space="preserve">- отображает введённую строку на экране.</w:t>
      </w:r>
    </w:p>
    <w:p>
      <w:pPr>
        <w:pStyle w:val="CaptionedFigure"/>
      </w:pPr>
      <w:bookmarkStart w:id="78" w:name="fig:014"/>
      <w:r>
        <w:drawing>
          <wp:inline>
            <wp:extent cx="4552749" cy="5101389"/>
            <wp:effectExtent b="0" l="0" r="0" t="0"/>
            <wp:docPr descr="Рис. 14: Программа lab05-3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749" cy="5101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Программа lab05-3.asm</w:t>
      </w:r>
    </w:p>
    <w:p>
      <w:pPr>
        <w:pStyle w:val="CaptionedFigure"/>
      </w:pPr>
      <w:bookmarkStart w:id="82" w:name="fig:015"/>
      <w:r>
        <w:drawing>
          <wp:inline>
            <wp:extent cx="5334000" cy="1007331"/>
            <wp:effectExtent b="0" l="0" r="0" t="0"/>
            <wp:docPr descr="Рис. 15: Запуск программы lab05-3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7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Запуск программы lab05-3.asm</w:t>
      </w:r>
    </w:p>
    <w:p>
      <w:pPr>
        <w:pStyle w:val="BodyText"/>
      </w:pPr>
      <w:r>
        <w:t xml:space="preserve">Аналогично, копирую программу lab05-2.asm и изменяю код, теперь используя подпрограммы из файла in_out.asm (см. рис. 16 и 17).</w:t>
      </w:r>
    </w:p>
    <w:p>
      <w:pPr>
        <w:pStyle w:val="CaptionedFigure"/>
      </w:pPr>
      <w:bookmarkStart w:id="86" w:name="fig:016"/>
      <w:r>
        <w:drawing>
          <wp:inline>
            <wp:extent cx="4206240" cy="4109987"/>
            <wp:effectExtent b="0" l="0" r="0" t="0"/>
            <wp:docPr descr="Рис. 16: Программа lab05-4.asm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4109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Программа lab05-4.asm</w:t>
      </w:r>
    </w:p>
    <w:p>
      <w:pPr>
        <w:pStyle w:val="CaptionedFigure"/>
      </w:pPr>
      <w:bookmarkStart w:id="90" w:name="fig:017"/>
      <w:r>
        <w:drawing>
          <wp:inline>
            <wp:extent cx="5334000" cy="825283"/>
            <wp:effectExtent b="0" l="0" r="0" t="0"/>
            <wp:docPr descr="Рис. 17: Запуск программы lab05-4.asm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5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Запуск программы lab05-4.asm</w:t>
      </w:r>
    </w:p>
    <w:bookmarkEnd w:id="91"/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Нурбердиев Гурбанмырад НКАбд-03-24</dc:creator>
  <dc:language>ru-RU</dc:language>
  <cp:keywords/>
  <dcterms:created xsi:type="dcterms:W3CDTF">2024-10-31T13:24:03Z</dcterms:created>
  <dcterms:modified xsi:type="dcterms:W3CDTF">2024-10-31T13:24:03Z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