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9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9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компьютеров</w:t>
      </w:r>
    </w:p>
    <w:p>
      <w:pPr>
        <w:pStyle w:val="Author"/>
      </w:pPr>
      <w:r>
        <w:t xml:space="preserve">Нурбердиев</w:t>
      </w:r>
      <w:r>
        <w:t xml:space="preserve"> </w:t>
      </w:r>
      <w:r>
        <w:t xml:space="preserve">Гурбанмырад</w:t>
      </w:r>
      <w:r>
        <w:t xml:space="preserve"> </w:t>
      </w:r>
      <w:r>
        <w:t xml:space="preserve">НКАбд-03-24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приобретение навыков написания программ с использованием подпрограмм.</w:t>
      </w:r>
      <w:r>
        <w:t xml:space="preserve"> </w:t>
      </w:r>
      <w:r>
        <w:t xml:space="preserve">Знакомство с методами отладки при помощи GDB и его основными возможностями.</w:t>
      </w:r>
    </w:p>
    <w:bookmarkEnd w:id="20"/>
    <w:bookmarkStart w:id="104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37" w:name="реализация-подпрограмм-в-nasm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Реализация подпрограмм в NASM</w:t>
      </w:r>
    </w:p>
    <w:p>
      <w:pPr>
        <w:pStyle w:val="FirstParagraph"/>
      </w:pPr>
      <w:r>
        <w:t xml:space="preserve">Для выполнения лабораторной работы №9 я создал новую папку и перешел в нее. Затем я создал файл с именем lab9-1.asm.</w:t>
      </w:r>
    </w:p>
    <w:p>
      <w:pPr>
        <w:pStyle w:val="BodyText"/>
      </w:pPr>
      <w:r>
        <w:t xml:space="preserve">В качестве примера была рассмотрена программа, которая вычисляет арифметическое выражение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</m:oMath>
      <w:r>
        <w:t xml:space="preserve"> </w:t>
      </w:r>
      <w:r>
        <w:t xml:space="preserve">с использованием подпрограммы calcul. Значение переменной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клавиатуры, а вычисление производится внутри подпрограммы. (рис. 1) (рис. 2)</w:t>
      </w:r>
    </w:p>
    <w:p>
      <w:pPr>
        <w:pStyle w:val="CaptionedFigure"/>
      </w:pPr>
      <w:bookmarkStart w:id="24" w:name="fig:001"/>
      <w:r>
        <w:drawing>
          <wp:inline>
            <wp:extent cx="5334000" cy="6054089"/>
            <wp:effectExtent b="0" l="0" r="0" t="0"/>
            <wp:docPr descr="Рис. 1: Текст программы lab9-1.asm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540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Текст программы lab9-1.asm</w:t>
      </w:r>
    </w:p>
    <w:p>
      <w:pPr>
        <w:pStyle w:val="CaptionedFigure"/>
      </w:pPr>
      <w:bookmarkStart w:id="28" w:name="fig:002"/>
      <w:r>
        <w:drawing>
          <wp:inline>
            <wp:extent cx="5334000" cy="811300"/>
            <wp:effectExtent b="0" l="0" r="0" t="0"/>
            <wp:docPr descr="Рис. 2: Запуск программы lab9-1.asm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11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Запуск программы lab9-1.asm</w:t>
      </w:r>
    </w:p>
    <w:p>
      <w:pPr>
        <w:pStyle w:val="BodyText"/>
      </w:pPr>
      <w:r>
        <w:t xml:space="preserve">Далее я модифицировал программу, добавив подпрограмму subcalcul внутрь подпрограммы calcul. Это позволило вычислять составное выражение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g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x</m:t>
                </m:r>
              </m:e>
            </m:d>
          </m:e>
        </m:d>
      </m:oMath>
      <w:r>
        <w:t xml:space="preserve">, где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</m:oMath>
      <w:r>
        <w:t xml:space="preserve">, а</w:t>
      </w:r>
      <w:r>
        <w:t xml:space="preserve"> </w:t>
      </w:r>
      <m:oMath>
        <m:r>
          <m:t>g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3</m:t>
        </m:r>
        <m:r>
          <m:t>x</m:t>
        </m:r>
        <m:r>
          <m:rPr>
            <m:sty m:val="p"/>
          </m:rPr>
          <m:t>−</m:t>
        </m:r>
        <m:r>
          <m:t>1</m:t>
        </m:r>
      </m:oMath>
      <w:r>
        <w:t xml:space="preserve">. Значение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клавиатуры. (рис. 3) (рис. 4)</w:t>
      </w:r>
    </w:p>
    <w:p>
      <w:pPr>
        <w:pStyle w:val="CaptionedFigure"/>
      </w:pPr>
      <w:bookmarkStart w:id="32" w:name="fig:003"/>
      <w:r>
        <w:drawing>
          <wp:inline>
            <wp:extent cx="5334000" cy="7210777"/>
            <wp:effectExtent b="0" l="0" r="0" t="0"/>
            <wp:docPr descr="Рис. 3: Модифицированная программа lab9-1.asm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2107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Модифицированная программа lab9-1.asm</w:t>
      </w:r>
    </w:p>
    <w:p>
      <w:pPr>
        <w:pStyle w:val="CaptionedFigure"/>
      </w:pPr>
      <w:bookmarkStart w:id="36" w:name="fig:004"/>
      <w:r>
        <w:drawing>
          <wp:inline>
            <wp:extent cx="5334000" cy="863306"/>
            <wp:effectExtent b="0" l="0" r="0" t="0"/>
            <wp:docPr descr="Рис. 4: Запуск модифицированной программы lab9-1.asm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633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Запуск модифицированной программы lab9-1.asm</w:t>
      </w:r>
    </w:p>
    <w:bookmarkEnd w:id="37"/>
    <w:bookmarkStart w:id="78" w:name="отладка-программы-с-помощью-gdb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Отладка программы с помощью GDB</w:t>
      </w:r>
    </w:p>
    <w:p>
      <w:pPr>
        <w:pStyle w:val="FirstParagraph"/>
      </w:pPr>
      <w:r>
        <w:t xml:space="preserve">Я создал файл lab9-2.asm, в котором содержится программа из Листинга 9.2. Она отвечает за вывод сообщения</w:t>
      </w:r>
      <w:r>
        <w:t xml:space="preserve"> </w:t>
      </w:r>
      <w:r>
        <w:t xml:space="preserve">“</w:t>
      </w:r>
      <w:r>
        <w:t xml:space="preserve">Hello world!</w:t>
      </w:r>
      <w:r>
        <w:t xml:space="preserve">”</w:t>
      </w:r>
      <w:r>
        <w:t xml:space="preserve"> </w:t>
      </w:r>
      <w:r>
        <w:t xml:space="preserve">на экран. (рис. 5)</w:t>
      </w:r>
    </w:p>
    <w:p>
      <w:pPr>
        <w:pStyle w:val="CaptionedFigure"/>
      </w:pPr>
      <w:bookmarkStart w:id="41" w:name="fig:005"/>
      <w:r>
        <w:drawing>
          <wp:inline>
            <wp:extent cx="4283242" cy="4764505"/>
            <wp:effectExtent b="0" l="0" r="0" t="0"/>
            <wp:docPr descr="Рис. 5: Код программы lab9-2.asm" title="" id="39" name="Picture"/>
            <a:graphic>
              <a:graphicData uri="http://schemas.openxmlformats.org/drawingml/2006/picture">
                <pic:pic>
                  <pic:nvPicPr>
                    <pic:cNvPr descr="image/0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3242" cy="4764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Код программы lab9-2.asm</w:t>
      </w:r>
    </w:p>
    <w:p>
      <w:pPr>
        <w:pStyle w:val="BodyText"/>
      </w:pPr>
      <w:r>
        <w:t xml:space="preserve">После компиляции с ключом -g для добавления отладочной информации я загрузил исполняемый файл в GDB. Запустил программу с помощью команды run или r. (рис. 6)</w:t>
      </w:r>
    </w:p>
    <w:p>
      <w:pPr>
        <w:pStyle w:val="CaptionedFigure"/>
      </w:pPr>
      <w:bookmarkStart w:id="45" w:name="fig:006"/>
      <w:r>
        <w:drawing>
          <wp:inline>
            <wp:extent cx="5334000" cy="2804272"/>
            <wp:effectExtent b="0" l="0" r="0" t="0"/>
            <wp:docPr descr="Рис. 6: Запуск программы lab9-2.asm в GDB" title="" id="43" name="Picture"/>
            <a:graphic>
              <a:graphicData uri="http://schemas.openxmlformats.org/drawingml/2006/picture">
                <pic:pic>
                  <pic:nvPicPr>
                    <pic:cNvPr descr="image/0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04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Запуск программы lab9-2.asm в GDB</w:t>
      </w:r>
    </w:p>
    <w:p>
      <w:pPr>
        <w:pStyle w:val="BodyText"/>
      </w:pPr>
      <w:r>
        <w:t xml:space="preserve">Для анализа программы я установил точку остановки на метке _start и запустил выполнение. Затем изучил дизассемблированный код программы. (рис. 7) (рис. 8)</w:t>
      </w:r>
    </w:p>
    <w:p>
      <w:pPr>
        <w:pStyle w:val="CaptionedFigure"/>
      </w:pPr>
      <w:bookmarkStart w:id="49" w:name="fig:007"/>
      <w:r>
        <w:drawing>
          <wp:inline>
            <wp:extent cx="5334000" cy="4418319"/>
            <wp:effectExtent b="0" l="0" r="0" t="0"/>
            <wp:docPr descr="Рис. 7: Дизассемблированный код программы" title="" id="47" name="Picture"/>
            <a:graphic>
              <a:graphicData uri="http://schemas.openxmlformats.org/drawingml/2006/picture">
                <pic:pic>
                  <pic:nvPicPr>
                    <pic:cNvPr descr="image/0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183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Дизассемблированный код программы</w:t>
      </w:r>
    </w:p>
    <w:p>
      <w:pPr>
        <w:pStyle w:val="CaptionedFigure"/>
      </w:pPr>
      <w:bookmarkStart w:id="53" w:name="fig:008"/>
      <w:r>
        <w:drawing>
          <wp:inline>
            <wp:extent cx="5334000" cy="4659663"/>
            <wp:effectExtent b="0" l="0" r="0" t="0"/>
            <wp:docPr descr="Рис. 8: Дизассемблированный код в Intel-синтаксисе" title="" id="51" name="Picture"/>
            <a:graphic>
              <a:graphicData uri="http://schemas.openxmlformats.org/drawingml/2006/picture">
                <pic:pic>
                  <pic:nvPicPr>
                    <pic:cNvPr descr="image/0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596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8: Дизассемблированный код в Intel-синтаксисе</w:t>
      </w:r>
    </w:p>
    <w:p>
      <w:pPr>
        <w:pStyle w:val="BodyText"/>
      </w:pPr>
      <w:r>
        <w:t xml:space="preserve">Для проверки точки останова я использовал команду info breakpoints (i b). Установил дополнительную точку останова по адресу инструкции mov ebx, 0x0. (рис. 9)</w:t>
      </w:r>
    </w:p>
    <w:p>
      <w:pPr>
        <w:pStyle w:val="CaptionedFigure"/>
      </w:pPr>
      <w:bookmarkStart w:id="57" w:name="fig:009"/>
      <w:r>
        <w:drawing>
          <wp:inline>
            <wp:extent cx="5334000" cy="4165658"/>
            <wp:effectExtent b="0" l="0" r="0" t="0"/>
            <wp:docPr descr="Рис. 9: Настройка точки останова" title="" id="55" name="Picture"/>
            <a:graphic>
              <a:graphicData uri="http://schemas.openxmlformats.org/drawingml/2006/picture">
                <pic:pic>
                  <pic:nvPicPr>
                    <pic:cNvPr descr="image/0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56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9: Настройка точки останова</w:t>
      </w:r>
    </w:p>
    <w:p>
      <w:pPr>
        <w:pStyle w:val="BodyText"/>
      </w:pPr>
      <w:r>
        <w:t xml:space="preserve">С помощью команды stepi (si) выполнил пошаговую отладку, отслеживая изменения регистров. (рис. 10) (рис. 11)</w:t>
      </w:r>
    </w:p>
    <w:p>
      <w:pPr>
        <w:pStyle w:val="CaptionedFigure"/>
      </w:pPr>
      <w:bookmarkStart w:id="61" w:name="fig:010"/>
      <w:r>
        <w:drawing>
          <wp:inline>
            <wp:extent cx="5334000" cy="3957298"/>
            <wp:effectExtent b="0" l="0" r="0" t="0"/>
            <wp:docPr descr="Рис. 10: Отслеживание изменений регистров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72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10: Отслеживание изменений регистров</w:t>
      </w:r>
    </w:p>
    <w:p>
      <w:pPr>
        <w:pStyle w:val="CaptionedFigure"/>
      </w:pPr>
      <w:bookmarkStart w:id="65" w:name="fig:011"/>
      <w:r>
        <w:drawing>
          <wp:inline>
            <wp:extent cx="5334000" cy="3958602"/>
            <wp:effectExtent b="0" l="0" r="0" t="0"/>
            <wp:docPr descr="Рис. 11: Детальный анализ регистров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86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Рис. 11: Детальный анализ регистров</w:t>
      </w:r>
    </w:p>
    <w:p>
      <w:pPr>
        <w:pStyle w:val="BodyText"/>
      </w:pPr>
      <w:r>
        <w:t xml:space="preserve">Я также просмотрел значение переменной msg1 по имени и изменил первый символ переменной с помощью команды set. (рис. 12) (рис. 13)</w:t>
      </w:r>
    </w:p>
    <w:p>
      <w:pPr>
        <w:pStyle w:val="CaptionedFigure"/>
      </w:pPr>
      <w:bookmarkStart w:id="69" w:name="fig:012"/>
      <w:r>
        <w:drawing>
          <wp:inline>
            <wp:extent cx="5334000" cy="3927293"/>
            <wp:effectExtent b="0" l="0" r="0" t="0"/>
            <wp:docPr descr="Рис. 12: Изменение значения переменной msg1" title="" id="67" name="Picture"/>
            <a:graphic>
              <a:graphicData uri="http://schemas.openxmlformats.org/drawingml/2006/picture">
                <pic:pic>
                  <pic:nvPicPr>
                    <pic:cNvPr descr="image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72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Рис. 12: Изменение значения переменной msg1</w:t>
      </w:r>
    </w:p>
    <w:p>
      <w:pPr>
        <w:pStyle w:val="CaptionedFigure"/>
      </w:pPr>
      <w:bookmarkStart w:id="73" w:name="fig:013"/>
      <w:r>
        <w:drawing>
          <wp:inline>
            <wp:extent cx="5334000" cy="3950260"/>
            <wp:effectExtent b="0" l="0" r="0" t="0"/>
            <wp:docPr descr="Рис. 13: Просмотр регистра после изменений" title="" id="71" name="Picture"/>
            <a:graphic>
              <a:graphicData uri="http://schemas.openxmlformats.org/drawingml/2006/picture">
                <pic:pic>
                  <pic:nvPicPr>
                    <pic:cNvPr descr="image/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0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Рис. 13: Просмотр регистра после изменений</w:t>
      </w:r>
    </w:p>
    <w:p>
      <w:pPr>
        <w:pStyle w:val="BodyText"/>
      </w:pPr>
      <w:r>
        <w:t xml:space="preserve">Для проверки программы с аргументами я скопировал файл lab8-2.asm из лабораторной работы №8, создал исполняемый файл и загрузил его в GDB с помощью ключа –args. Затем исследовал стек, где хранились адреса аргументов. (рис. 14)</w:t>
      </w:r>
    </w:p>
    <w:p>
      <w:pPr>
        <w:pStyle w:val="CaptionedFigure"/>
      </w:pPr>
      <w:bookmarkStart w:id="77" w:name="fig:015"/>
      <w:r>
        <w:drawing>
          <wp:inline>
            <wp:extent cx="5334000" cy="4004891"/>
            <wp:effectExtent b="0" l="0" r="0" t="0"/>
            <wp:docPr descr="Рис. 14: Анализ стека программы" title="" id="75" name="Picture"/>
            <a:graphic>
              <a:graphicData uri="http://schemas.openxmlformats.org/drawingml/2006/picture">
                <pic:pic>
                  <pic:nvPicPr>
                    <pic:cNvPr descr="image/15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4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Рис. 14: Анализ стека программы</w:t>
      </w:r>
    </w:p>
    <w:bookmarkEnd w:id="78"/>
    <w:bookmarkStart w:id="103" w:name="задание-для-самостоятельной-работы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Задание для самостоятельной работы</w:t>
      </w:r>
    </w:p>
    <w:p>
      <w:pPr>
        <w:pStyle w:val="FirstParagraph"/>
      </w:pPr>
      <w:r>
        <w:t xml:space="preserve">Я модифицировал программу из лабораторной работы №8, добавив вычисление функции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 </w:t>
      </w:r>
      <w:r>
        <w:t xml:space="preserve">в виде подпрограммы. (рис. 15) (рис. 16)</w:t>
      </w:r>
    </w:p>
    <w:p>
      <w:pPr>
        <w:pStyle w:val="CaptionedFigure"/>
      </w:pPr>
      <w:bookmarkStart w:id="82" w:name="fig:016"/>
      <w:r>
        <w:drawing>
          <wp:inline>
            <wp:extent cx="4697128" cy="6949440"/>
            <wp:effectExtent b="0" l="0" r="0" t="0"/>
            <wp:docPr descr="Рис. 15: Код программы lab9-prog.asm" title="" id="80" name="Picture"/>
            <a:graphic>
              <a:graphicData uri="http://schemas.openxmlformats.org/drawingml/2006/picture">
                <pic:pic>
                  <pic:nvPicPr>
                    <pic:cNvPr descr="image/16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128" cy="6949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Рис. 15: Код программы lab9-prog.asm</w:t>
      </w:r>
    </w:p>
    <w:p>
      <w:pPr>
        <w:pStyle w:val="CaptionedFigure"/>
      </w:pPr>
      <w:bookmarkStart w:id="86" w:name="fig:017"/>
      <w:r>
        <w:drawing>
          <wp:inline>
            <wp:extent cx="5334000" cy="1046914"/>
            <wp:effectExtent b="0" l="0" r="0" t="0"/>
            <wp:docPr descr="Рис. 16: Запуск программы lab9-prog.asm" title="" id="84" name="Picture"/>
            <a:graphic>
              <a:graphicData uri="http://schemas.openxmlformats.org/drawingml/2006/picture">
                <pic:pic>
                  <pic:nvPicPr>
                    <pic:cNvPr descr="image/17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46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Рис. 16: Запуск программы lab9-prog.asm</w:t>
      </w:r>
    </w:p>
    <w:p>
      <w:pPr>
        <w:pStyle w:val="BodyText"/>
      </w:pPr>
      <w:r>
        <w:t xml:space="preserve">При запуске программы я обнаружил ошибку: результат вычислений был неверным. Анализ с помощью GDB показал, что аргументы инструкции add перепутаны, а по окончании программы значение регистра ebx вместо eax отправляется в edi. (рис. 17) (рис. 18)</w:t>
      </w:r>
    </w:p>
    <w:p>
      <w:pPr>
        <w:pStyle w:val="CaptionedFigure"/>
      </w:pPr>
      <w:bookmarkStart w:id="90" w:name="fig:018"/>
      <w:r>
        <w:drawing>
          <wp:inline>
            <wp:extent cx="4475747" cy="4196614"/>
            <wp:effectExtent b="0" l="0" r="0" t="0"/>
            <wp:docPr descr="Рис. 17: Код с ошибкой" title="" id="88" name="Picture"/>
            <a:graphic>
              <a:graphicData uri="http://schemas.openxmlformats.org/drawingml/2006/picture">
                <pic:pic>
                  <pic:nvPicPr>
                    <pic:cNvPr descr="image/18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5747" cy="41966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Рис. 17: Код с ошибкой</w:t>
      </w:r>
    </w:p>
    <w:p>
      <w:pPr>
        <w:pStyle w:val="CaptionedFigure"/>
      </w:pPr>
      <w:bookmarkStart w:id="94" w:name="fig:019"/>
      <w:r>
        <w:drawing>
          <wp:inline>
            <wp:extent cx="5334000" cy="3973227"/>
            <wp:effectExtent b="0" l="0" r="0" t="0"/>
            <wp:docPr descr="Рис. 18: Процесс отладки программы" title="" id="92" name="Picture"/>
            <a:graphic>
              <a:graphicData uri="http://schemas.openxmlformats.org/drawingml/2006/picture">
                <pic:pic>
                  <pic:nvPicPr>
                    <pic:cNvPr descr="image/19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32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Рис. 18: Процесс отладки программы</w:t>
      </w:r>
    </w:p>
    <w:p>
      <w:pPr>
        <w:pStyle w:val="BodyText"/>
      </w:pPr>
      <w:r>
        <w:t xml:space="preserve">После исправления ошибок я проверил работу программы. (рис. 19) (рис. 20)</w:t>
      </w:r>
    </w:p>
    <w:p>
      <w:pPr>
        <w:pStyle w:val="CaptionedFigure"/>
      </w:pPr>
      <w:bookmarkStart w:id="98" w:name="fig:020"/>
      <w:r>
        <w:drawing>
          <wp:inline>
            <wp:extent cx="4591250" cy="3946357"/>
            <wp:effectExtent b="0" l="0" r="0" t="0"/>
            <wp:docPr descr="Рис. 19: Исправленный код программы" title="" id="96" name="Picture"/>
            <a:graphic>
              <a:graphicData uri="http://schemas.openxmlformats.org/drawingml/2006/picture">
                <pic:pic>
                  <pic:nvPicPr>
                    <pic:cNvPr descr="image/20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250" cy="39463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>
      <w:pPr>
        <w:pStyle w:val="ImageCaption"/>
      </w:pPr>
      <w:r>
        <w:t xml:space="preserve">Рис. 19: Исправленный код программы</w:t>
      </w:r>
    </w:p>
    <w:p>
      <w:pPr>
        <w:pStyle w:val="CaptionedFigure"/>
      </w:pPr>
      <w:bookmarkStart w:id="102" w:name="fig:021"/>
      <w:r>
        <w:drawing>
          <wp:inline>
            <wp:extent cx="5334000" cy="3961743"/>
            <wp:effectExtent b="0" l="0" r="0" t="0"/>
            <wp:docPr descr="Рис. 20: Проверка исправленного кода" title="" id="100" name="Picture"/>
            <a:graphic>
              <a:graphicData uri="http://schemas.openxmlformats.org/drawingml/2006/picture">
                <pic:pic>
                  <pic:nvPicPr>
                    <pic:cNvPr descr="image/21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17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</w:p>
    <w:p>
      <w:pPr>
        <w:pStyle w:val="ImageCaption"/>
      </w:pPr>
      <w:r>
        <w:t xml:space="preserve">Рис. 20: Проверка исправленного кода</w:t>
      </w:r>
    </w:p>
    <w:bookmarkEnd w:id="103"/>
    <w:bookmarkEnd w:id="104"/>
    <w:bookmarkStart w:id="105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освоил работу с подпрограммами и отладчиком GDB, научился находить и исправлять ошибки в коде с помощью анализа стеков, регистров и дизассемблированного кода.</w:t>
      </w:r>
    </w:p>
    <w:bookmarkEnd w:id="10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99" Target="media/rId9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9</dc:title>
  <dc:creator>Нурбердиев Гурбанмырад НКАбд-03-24</dc:creator>
  <dc:language>ru-RU</dc:language>
  <cp:keywords/>
  <dcterms:created xsi:type="dcterms:W3CDTF">2024-11-30T10:14:29Z</dcterms:created>
  <dcterms:modified xsi:type="dcterms:W3CDTF">2024-11-30T10:14:29Z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Архитектура компьютеров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