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FA0" w:rsidRDefault="00F46A2B">
      <w:pPr>
        <w:pStyle w:val="Title"/>
      </w:pPr>
      <w:r>
        <w:t>Synthetic ABR Signal Generation Project - Article Structure Guidelines</w:t>
      </w:r>
    </w:p>
    <w:p w:rsidR="00D25FA0" w:rsidRDefault="00F46A2B">
      <w:pPr>
        <w:pStyle w:val="Heading1"/>
      </w:pPr>
      <w:r>
        <w:t>Title</w:t>
      </w:r>
    </w:p>
    <w:p w:rsidR="00D25FA0" w:rsidRDefault="00F46A2B">
      <w:r>
        <w:t>- Concise, technical, and informative.</w:t>
      </w:r>
    </w:p>
    <w:p w:rsidR="00D25FA0" w:rsidRDefault="00F46A2B">
      <w:r>
        <w:t>- Include both synthetic ABR generation and methodology (e.g., CVAE, Diffusion, Transformer).</w:t>
      </w:r>
    </w:p>
    <w:p w:rsidR="00D25FA0" w:rsidRDefault="00F46A2B">
      <w:r>
        <w:t xml:space="preserve">- Example: 'A Hybrid </w:t>
      </w:r>
      <w:r>
        <w:t>Diffusion–State Space Model for Synthetic Auditory Brainstem Response Signal Generation with Static Parameter Conditioning'.</w:t>
      </w:r>
    </w:p>
    <w:p w:rsidR="00D25FA0" w:rsidRDefault="00F46A2B">
      <w:pPr>
        <w:pStyle w:val="Heading1"/>
      </w:pPr>
      <w:r>
        <w:t>Abstract</w:t>
      </w:r>
    </w:p>
    <w:p w:rsidR="00D25FA0" w:rsidRDefault="00F46A2B">
      <w:r>
        <w:t>- Length: ~250 words.</w:t>
      </w:r>
    </w:p>
    <w:p w:rsidR="00D25FA0" w:rsidRDefault="00F46A2B">
      <w:r>
        <w:t>- Structure: Background, Objective, Methods, Results, Conclusion.</w:t>
      </w:r>
    </w:p>
    <w:p w:rsidR="00D25FA0" w:rsidRDefault="00F46A2B">
      <w:r>
        <w:t>- Highlight clinical need, novelty of approach, key findings, and contribution.</w:t>
      </w:r>
    </w:p>
    <w:p w:rsidR="00D25FA0" w:rsidRDefault="00F46A2B">
      <w:pPr>
        <w:pStyle w:val="Heading1"/>
      </w:pPr>
      <w:r>
        <w:t>Keywords</w:t>
      </w:r>
    </w:p>
    <w:p w:rsidR="00D25FA0" w:rsidRDefault="00F46A2B">
      <w:r>
        <w:t>- Include 5–7 keywords.</w:t>
      </w:r>
    </w:p>
    <w:p w:rsidR="00D25FA0" w:rsidRDefault="00F46A2B">
      <w:r>
        <w:t>- Examples: Auditory Brainstem Response, Synthetic Data, Diffusion Model, State-Space Models, Time Series Generation, Hearing Loss Diagnosis.</w:t>
      </w:r>
    </w:p>
    <w:p w:rsidR="00D25FA0" w:rsidRDefault="00F46A2B">
      <w:pPr>
        <w:pStyle w:val="Heading1"/>
      </w:pPr>
      <w:r>
        <w:t>Introduction</w:t>
      </w:r>
    </w:p>
    <w:p w:rsidR="00D25FA0" w:rsidRDefault="00F46A2B">
      <w:r>
        <w:t>- Provide clinical background of ABR and its importance.</w:t>
      </w:r>
    </w:p>
    <w:p w:rsidR="00D25FA0" w:rsidRDefault="00F46A2B">
      <w:r>
        <w:t>- Problem statement: limitations of current ABR datasets (scarcity, noise, imbalance).</w:t>
      </w:r>
    </w:p>
    <w:p w:rsidR="00D25FA0" w:rsidRDefault="00F46A2B">
      <w:r>
        <w:t>- Existing work: synthetic data in EEG/ECG, limited ABR studies.</w:t>
      </w:r>
    </w:p>
    <w:p w:rsidR="00D25FA0" w:rsidRDefault="00F46A2B">
      <w:r>
        <w:t>- Contributions of this work: novel model, static parameter conditioning, peak-aware loss, robust evaluation.</w:t>
      </w:r>
    </w:p>
    <w:p w:rsidR="00D25FA0" w:rsidRDefault="00F46A2B">
      <w:pPr>
        <w:pStyle w:val="Heading1"/>
      </w:pPr>
      <w:r>
        <w:t>Related Work</w:t>
      </w:r>
    </w:p>
    <w:p w:rsidR="00D25FA0" w:rsidRDefault="00F46A2B">
      <w:r>
        <w:t>- Generative models in biomedical signals (EEG, ECG, ABR if available).</w:t>
      </w:r>
    </w:p>
    <w:p w:rsidR="00D25FA0" w:rsidRDefault="00F46A2B">
      <w:r>
        <w:t>- Diffusion models for time series.</w:t>
      </w:r>
    </w:p>
    <w:p w:rsidR="00D25FA0" w:rsidRDefault="00F46A2B">
      <w:r>
        <w:lastRenderedPageBreak/>
        <w:t xml:space="preserve">- </w:t>
      </w:r>
      <w:r>
        <w:t>Transformer hybrids.</w:t>
      </w:r>
    </w:p>
    <w:p w:rsidR="00D25FA0" w:rsidRDefault="00F46A2B">
      <w:r>
        <w:t>- Peak/event modeling in sparse medical signals.</w:t>
      </w:r>
    </w:p>
    <w:p w:rsidR="00D25FA0" w:rsidRDefault="00F46A2B">
      <w:r>
        <w:t>- Highlight novelty gap compared to prior work.</w:t>
      </w:r>
    </w:p>
    <w:p w:rsidR="00D25FA0" w:rsidRDefault="00F46A2B">
      <w:pPr>
        <w:pStyle w:val="Heading1"/>
      </w:pPr>
      <w:r>
        <w:t>Methods</w:t>
      </w:r>
    </w:p>
    <w:p w:rsidR="00D25FA0" w:rsidRDefault="00F46A2B">
      <w:r>
        <w:t>- Dataset: source, size, parameters, preprocessing, train/val/test split, ethics.</w:t>
      </w:r>
    </w:p>
    <w:p w:rsidR="00D25FA0" w:rsidRDefault="00F46A2B">
      <w:r>
        <w:t>- Model Architecture: baseline models vs final hybrid model, static parameter embedding, peak-aware loss.</w:t>
      </w:r>
    </w:p>
    <w:p w:rsidR="00D25FA0" w:rsidRDefault="00F46A2B">
      <w:r>
        <w:t>- Training Strategy: loss functions, optimization, hyperparameters, hardware.</w:t>
      </w:r>
    </w:p>
    <w:p w:rsidR="00D25FA0" w:rsidRDefault="00F46A2B">
      <w:r>
        <w:t>- Evaluation Metrics: numerical (MSE, DTW), signal quality (SNR, PSD), clinical (peak accuracy, latency error), distributional similarity (UMAP/t-SNE).</w:t>
      </w:r>
    </w:p>
    <w:p w:rsidR="00D25FA0" w:rsidRDefault="00F46A2B">
      <w:pPr>
        <w:pStyle w:val="Heading1"/>
      </w:pPr>
      <w:r>
        <w:t>Results</w:t>
      </w:r>
    </w:p>
    <w:p w:rsidR="00D25FA0" w:rsidRDefault="00F46A2B">
      <w:r>
        <w:t xml:space="preserve">- </w:t>
      </w:r>
      <w:r>
        <w:t>Reconstruction results: real vs reconstructed plots.</w:t>
      </w:r>
    </w:p>
    <w:p w:rsidR="00D25FA0" w:rsidRDefault="00F46A2B">
      <w:r>
        <w:t>- Generation results: synthetic vs real samples.</w:t>
      </w:r>
    </w:p>
    <w:p w:rsidR="00D25FA0" w:rsidRDefault="00F46A2B">
      <w:r>
        <w:t>- Quantitative metrics tables.</w:t>
      </w:r>
    </w:p>
    <w:p w:rsidR="00D25FA0" w:rsidRDefault="00F46A2B">
      <w:r>
        <w:t>- Peak analysis: latency/amplitude accuracy.</w:t>
      </w:r>
    </w:p>
    <w:p w:rsidR="00D25FA0" w:rsidRDefault="00F46A2B">
      <w:r>
        <w:t>- Static parameter variation experiments.</w:t>
      </w:r>
    </w:p>
    <w:p w:rsidR="00D25FA0" w:rsidRDefault="00F46A2B">
      <w:r>
        <w:t>- Ablation studies: effect of removing components.</w:t>
      </w:r>
    </w:p>
    <w:p w:rsidR="00D25FA0" w:rsidRDefault="00F46A2B">
      <w:pPr>
        <w:pStyle w:val="Heading1"/>
      </w:pPr>
      <w:r>
        <w:t>Discussion</w:t>
      </w:r>
    </w:p>
    <w:p w:rsidR="00D25FA0" w:rsidRDefault="00F46A2B">
      <w:r>
        <w:t>- Interpret results: long-range vs short-term dependencies, parameter conditioning effects.</w:t>
      </w:r>
    </w:p>
    <w:p w:rsidR="00D25FA0" w:rsidRDefault="00F46A2B">
      <w:r>
        <w:t>- Clinical impact: data augmentation for diagnostics.</w:t>
      </w:r>
    </w:p>
    <w:p w:rsidR="00D25FA0" w:rsidRDefault="00F46A2B">
      <w:r>
        <w:t>- Comparison with prior work.</w:t>
      </w:r>
    </w:p>
    <w:p w:rsidR="00D25FA0" w:rsidRDefault="00F46A2B">
      <w:r>
        <w:t>- Limitations: dataset size, rare peak patterns, extreme noise.</w:t>
      </w:r>
    </w:p>
    <w:p w:rsidR="00D25FA0" w:rsidRDefault="00F46A2B">
      <w:r>
        <w:t>- Future work: more robust denoising, larger datasets, multi-modal extensions.</w:t>
      </w:r>
    </w:p>
    <w:p w:rsidR="00D25FA0" w:rsidRDefault="00F46A2B">
      <w:pPr>
        <w:pStyle w:val="Heading1"/>
      </w:pPr>
      <w:r>
        <w:t>Conclusion</w:t>
      </w:r>
    </w:p>
    <w:p w:rsidR="00D25FA0" w:rsidRDefault="00F46A2B">
      <w:r>
        <w:t>- Summarize contributions: first hybrid model for ABR, clinically meaningful synthetic signals, enhanced diagnostic potential.</w:t>
      </w:r>
    </w:p>
    <w:p w:rsidR="00D25FA0" w:rsidRDefault="00F46A2B">
      <w:r>
        <w:lastRenderedPageBreak/>
        <w:t>- Future direction: multi-modal extensions, real-time applications.</w:t>
      </w:r>
    </w:p>
    <w:p w:rsidR="00D25FA0" w:rsidRDefault="00F46A2B">
      <w:pPr>
        <w:pStyle w:val="Heading1"/>
      </w:pPr>
      <w:r>
        <w:t>Acknowledgements</w:t>
      </w:r>
    </w:p>
    <w:p w:rsidR="00D25FA0" w:rsidRDefault="00F46A2B">
      <w:r>
        <w:t>- Funding sources (e.g., TÜBİTAK).</w:t>
      </w:r>
    </w:p>
    <w:p w:rsidR="00D25FA0" w:rsidRDefault="00F46A2B">
      <w:r>
        <w:t>- Supervisors, collaborators, lab contributions.</w:t>
      </w:r>
    </w:p>
    <w:p w:rsidR="00D25FA0" w:rsidRDefault="00F46A2B">
      <w:pPr>
        <w:pStyle w:val="Heading1"/>
      </w:pPr>
      <w:r>
        <w:t>References</w:t>
      </w:r>
    </w:p>
    <w:p w:rsidR="00D25FA0" w:rsidRDefault="00F46A2B">
      <w:r>
        <w:t>- Follow target journal format (IEEE, Elsevier, Vancouver, etc.).</w:t>
      </w:r>
    </w:p>
    <w:p w:rsidR="00D25FA0" w:rsidRDefault="00F46A2B">
      <w:r>
        <w:t>- Include ABR literature, generative models, diffusion models, SSMs.</w:t>
      </w:r>
    </w:p>
    <w:p w:rsidR="00D25FA0" w:rsidRDefault="00F46A2B">
      <w:pPr>
        <w:pStyle w:val="Heading1"/>
      </w:pPr>
      <w:r>
        <w:t>Supplementary Material</w:t>
      </w:r>
    </w:p>
    <w:p w:rsidR="00D25FA0" w:rsidRDefault="00F46A2B">
      <w:r>
        <w:t>- Additional generated samples.</w:t>
      </w:r>
    </w:p>
    <w:p w:rsidR="00D25FA0" w:rsidRDefault="00F46A2B">
      <w:r>
        <w:t>- Extended ablation results.</w:t>
      </w:r>
    </w:p>
    <w:p w:rsidR="00D25FA0" w:rsidRDefault="00F46A2B">
      <w:r>
        <w:t>- Model code repository (if allowed).</w:t>
      </w:r>
    </w:p>
    <w:p w:rsidR="007E2A75" w:rsidRDefault="007E2A75"/>
    <w:p w:rsidR="007E2A75" w:rsidRDefault="007E2A75" w:rsidP="007E2A75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1. Likelihood of Q1 Publication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Strengths that make Q1 publication plausible:</w:t>
      </w:r>
    </w:p>
    <w:p w:rsidR="007E2A75" w:rsidRDefault="007E2A75" w:rsidP="007E2A75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Novelty</w:t>
      </w:r>
      <w:r>
        <w:t>: Synthetic signal generation for ABR is almost unexplored, compared to ECG/EEG. A “first-of-its-kind” claim is attractive.</w:t>
      </w:r>
    </w:p>
    <w:p w:rsidR="007E2A75" w:rsidRDefault="007E2A75" w:rsidP="007E2A75">
      <w:pPr>
        <w:pStyle w:val="p1"/>
        <w:numPr>
          <w:ilvl w:val="0"/>
          <w:numId w:val="10"/>
        </w:numPr>
      </w:pPr>
      <w:r>
        <w:rPr>
          <w:b/>
          <w:bCs/>
        </w:rPr>
        <w:t>Methodological depth</w:t>
      </w:r>
      <w:r>
        <w:rPr>
          <w:rStyle w:val="s1"/>
        </w:rPr>
        <w:t xml:space="preserve">: Using </w:t>
      </w:r>
      <w:r>
        <w:rPr>
          <w:b/>
          <w:bCs/>
        </w:rPr>
        <w:t>Diffusion + S4 + Transformer hybrid</w:t>
      </w:r>
      <w:r>
        <w:rPr>
          <w:rStyle w:val="s1"/>
        </w:rPr>
        <w:t xml:space="preserve"> and </w:t>
      </w:r>
      <w:r>
        <w:rPr>
          <w:b/>
          <w:bCs/>
        </w:rPr>
        <w:t>static parameter conditioning</w:t>
      </w:r>
      <w:r>
        <w:rPr>
          <w:rStyle w:val="s1"/>
        </w:rPr>
        <w:t xml:space="preserve"> is cutting-edge and goes beyond standard CVAEs or GANs.</w:t>
      </w:r>
    </w:p>
    <w:p w:rsidR="007E2A75" w:rsidRDefault="007E2A75" w:rsidP="007E2A75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Clinical importance</w:t>
      </w:r>
      <w:r>
        <w:t>: ABR is a diagnostic cornerstone (especially newborn hearing screening), so improving datasets has medical relevance.</w:t>
      </w:r>
    </w:p>
    <w:p w:rsidR="007E2A75" w:rsidRDefault="007E2A75" w:rsidP="007E2A75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Technical–clinical bridge</w:t>
      </w:r>
      <w:r>
        <w:t>: Journals love when engineering meets real clinical need.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lastRenderedPageBreak/>
        <w:t>Challenges that reduce chances:</w:t>
      </w:r>
    </w:p>
    <w:p w:rsidR="007E2A75" w:rsidRDefault="007E2A75" w:rsidP="007E2A75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Dataset limitations</w:t>
      </w:r>
      <w:r>
        <w:t>: If your dataset is single-center, relatively small, or not publicly available, reviewers may flag lack of generalizability.</w:t>
      </w:r>
    </w:p>
    <w:p w:rsidR="007E2A75" w:rsidRDefault="007E2A75" w:rsidP="007E2A75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Validation gap</w:t>
      </w:r>
      <w:r>
        <w:t xml:space="preserve">: If evaluation is only numerical (MSE, DTW), but lacks </w:t>
      </w:r>
      <w:r>
        <w:rPr>
          <w:rStyle w:val="s1"/>
          <w:b/>
          <w:bCs/>
        </w:rPr>
        <w:t>clinical validation</w:t>
      </w:r>
      <w:r>
        <w:t xml:space="preserve"> (e.g., real audiologists testing usability), it might not pass in a Q1 medical/clinical journal.</w:t>
      </w:r>
    </w:p>
    <w:p w:rsidR="007E2A75" w:rsidRDefault="007E2A75" w:rsidP="007E2A75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Positioning</w:t>
      </w:r>
      <w:r>
        <w:t>: If written too much like a machine learning methods paper, it may get rejected by medical journals. If written too much like a clinical paper, CS journals may say “not enough novelty.”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Baseline probability:</w:t>
      </w:r>
    </w:p>
    <w:p w:rsidR="007E2A75" w:rsidRDefault="007E2A75" w:rsidP="007E2A75">
      <w:pPr>
        <w:pStyle w:val="p1"/>
        <w:numPr>
          <w:ilvl w:val="0"/>
          <w:numId w:val="12"/>
        </w:numPr>
      </w:pPr>
      <w:r>
        <w:rPr>
          <w:rStyle w:val="s1"/>
        </w:rPr>
        <w:t xml:space="preserve">If submitted </w:t>
      </w:r>
      <w:r>
        <w:rPr>
          <w:b/>
          <w:bCs/>
        </w:rPr>
        <w:t>as is (technical novelty + small dataset, no clinical validation)</w:t>
      </w:r>
      <w:r>
        <w:rPr>
          <w:rStyle w:val="s1"/>
        </w:rPr>
        <w:t xml:space="preserve"> → </w:t>
      </w:r>
      <w:r>
        <w:rPr>
          <w:b/>
          <w:bCs/>
        </w:rPr>
        <w:t>~20–30% acceptance</w:t>
      </w:r>
      <w:r>
        <w:rPr>
          <w:rStyle w:val="s1"/>
        </w:rPr>
        <w:t xml:space="preserve"> in a lower Q1 engineering journal (e.g., </w:t>
      </w:r>
      <w:r>
        <w:rPr>
          <w:rStyle w:val="s1"/>
          <w:i/>
          <w:iCs/>
        </w:rPr>
        <w:t>IEEE Transactions on Neural Systems and Rehabilitation Engineering</w:t>
      </w:r>
      <w:r>
        <w:rPr>
          <w:rStyle w:val="s1"/>
        </w:rPr>
        <w:t>).</w:t>
      </w:r>
    </w:p>
    <w:p w:rsidR="007E2A75" w:rsidRDefault="007E2A75" w:rsidP="007E2A75">
      <w:pPr>
        <w:pStyle w:val="p1"/>
        <w:numPr>
          <w:ilvl w:val="0"/>
          <w:numId w:val="12"/>
        </w:numPr>
      </w:pPr>
      <w:r>
        <w:rPr>
          <w:rStyle w:val="s1"/>
        </w:rPr>
        <w:t xml:space="preserve">With </w:t>
      </w:r>
      <w:r>
        <w:rPr>
          <w:b/>
          <w:bCs/>
        </w:rPr>
        <w:t>stronger validation, ablations, and clinical framing</w:t>
      </w:r>
      <w:r>
        <w:rPr>
          <w:rStyle w:val="s1"/>
        </w:rPr>
        <w:t xml:space="preserve"> → </w:t>
      </w:r>
      <w:r>
        <w:rPr>
          <w:b/>
          <w:bCs/>
        </w:rPr>
        <w:t>50–60%</w:t>
      </w:r>
      <w:r>
        <w:rPr>
          <w:rStyle w:val="s1"/>
        </w:rPr>
        <w:t xml:space="preserve"> in a mid/upper-tier Q1 (</w:t>
      </w:r>
      <w:r>
        <w:rPr>
          <w:rStyle w:val="s1"/>
          <w:i/>
          <w:iCs/>
        </w:rPr>
        <w:t>IEEE JBHI, Frontiers in Neuroscience, Neural Networks</w:t>
      </w:r>
      <w:r>
        <w:rPr>
          <w:rStyle w:val="s1"/>
        </w:rPr>
        <w:t>).</w:t>
      </w:r>
    </w:p>
    <w:p w:rsidR="007E2A75" w:rsidRDefault="007E2A75" w:rsidP="007E2A75">
      <w:pPr>
        <w:pStyle w:val="p1"/>
        <w:numPr>
          <w:ilvl w:val="0"/>
          <w:numId w:val="12"/>
        </w:numPr>
      </w:pPr>
      <w:r>
        <w:rPr>
          <w:rStyle w:val="s1"/>
        </w:rPr>
        <w:t xml:space="preserve">With </w:t>
      </w:r>
      <w:r>
        <w:rPr>
          <w:b/>
          <w:bCs/>
        </w:rPr>
        <w:t>multi-institution dataset + real clinician validation + open-source release</w:t>
      </w:r>
      <w:r>
        <w:rPr>
          <w:rStyle w:val="s1"/>
        </w:rPr>
        <w:t xml:space="preserve"> → </w:t>
      </w:r>
      <w:r>
        <w:rPr>
          <w:b/>
          <w:bCs/>
        </w:rPr>
        <w:t>&gt;70%</w:t>
      </w:r>
      <w:r>
        <w:rPr>
          <w:rStyle w:val="s1"/>
        </w:rPr>
        <w:t xml:space="preserve"> chance at a </w:t>
      </w:r>
      <w:r>
        <w:rPr>
          <w:b/>
          <w:bCs/>
        </w:rPr>
        <w:t>top-tier Q1</w:t>
      </w:r>
      <w:r>
        <w:rPr>
          <w:rStyle w:val="s1"/>
        </w:rPr>
        <w:t xml:space="preserve"> (</w:t>
      </w:r>
      <w:r>
        <w:rPr>
          <w:rStyle w:val="s1"/>
          <w:i/>
          <w:iCs/>
        </w:rPr>
        <w:t>Nature Scientific Reports, Medical Image Analysis, NPJ Digital Medicine</w:t>
      </w:r>
      <w:r>
        <w:rPr>
          <w:rStyle w:val="s1"/>
        </w:rPr>
        <w:t>).</w:t>
      </w:r>
    </w:p>
    <w:p w:rsidR="007E2A75" w:rsidRDefault="007E2A75" w:rsidP="007E2A75">
      <w:pPr>
        <w:rPr>
          <w:rStyle w:val="s1"/>
        </w:rPr>
      </w:pPr>
      <w:r>
        <w:rPr>
          <w:rStyle w:val="s1"/>
          <w:noProof/>
        </w:rPr>
      </w:r>
      <w:r w:rsidR="007E2A75">
        <w:rPr>
          <w:rStyle w:val="s1"/>
          <w:noProof/>
        </w:rPr>
        <w:pict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:rsidR="007E2A75" w:rsidRDefault="007E2A75" w:rsidP="007E2A75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2. How to Enhance the Project to Maximize Q1 Likelihood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A. Data &amp; Clinical Validation</w:t>
      </w:r>
    </w:p>
    <w:p w:rsidR="007E2A75" w:rsidRDefault="007E2A75" w:rsidP="007E2A75">
      <w:pPr>
        <w:pStyle w:val="p1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1"/>
          <w:b/>
          <w:bCs/>
        </w:rPr>
        <w:t>Multi-center dataset</w:t>
      </w:r>
      <w:r>
        <w:t>: If possible, collaborate with at least one additional clinic to show generalizability.</w:t>
      </w:r>
    </w:p>
    <w:p w:rsidR="007E2A75" w:rsidRDefault="007E2A75" w:rsidP="007E2A75">
      <w:pPr>
        <w:pStyle w:val="p1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👩‍⚕️</w:t>
      </w:r>
      <w:r>
        <w:t xml:space="preserve"> </w:t>
      </w:r>
      <w:r>
        <w:rPr>
          <w:rStyle w:val="s1"/>
          <w:b/>
          <w:bCs/>
        </w:rPr>
        <w:t>Expert evaluation</w:t>
      </w:r>
      <w:r>
        <w:t>: Ask audiologists to rate synthetic vs real ABRs blindly (realism, interpretability). Include inter-rater agreement.</w:t>
      </w:r>
    </w:p>
    <w:p w:rsidR="007E2A75" w:rsidRDefault="007E2A75" w:rsidP="007E2A75">
      <w:pPr>
        <w:pStyle w:val="p1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rStyle w:val="s1"/>
          <w:b/>
          <w:bCs/>
        </w:rPr>
        <w:t>Diagnostic task augmentation</w:t>
      </w:r>
      <w:r>
        <w:t>: Train a classifier (e.g., hearing loss detection) with real-only vs real+synthetic. Show that synthetic data improves accuracy.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lastRenderedPageBreak/>
        <w:t>B. Technical Enhancements</w:t>
      </w:r>
    </w:p>
    <w:p w:rsidR="007E2A75" w:rsidRDefault="007E2A75" w:rsidP="007E2A75">
      <w:pPr>
        <w:pStyle w:val="p1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🌀</w:t>
      </w:r>
      <w:r>
        <w:t xml:space="preserve"> </w:t>
      </w:r>
      <w:r>
        <w:rPr>
          <w:rStyle w:val="s1"/>
          <w:b/>
          <w:bCs/>
        </w:rPr>
        <w:t>Peak-aware modeling</w:t>
      </w:r>
      <w:r>
        <w:t xml:space="preserve">: Make peak prediction central, not auxiliary. Show the model can </w:t>
      </w:r>
      <w:r>
        <w:rPr>
          <w:rStyle w:val="s1"/>
          <w:b/>
          <w:bCs/>
        </w:rPr>
        <w:t>faithfully reproduce latencies &amp; amplitudes</w:t>
      </w:r>
      <w:r>
        <w:t>.</w:t>
      </w:r>
    </w:p>
    <w:p w:rsidR="007E2A75" w:rsidRDefault="007E2A75" w:rsidP="007E2A75">
      <w:pPr>
        <w:pStyle w:val="p1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s1"/>
          <w:b/>
          <w:bCs/>
        </w:rPr>
        <w:t>Causal conditioning experiments</w:t>
      </w:r>
      <w:r>
        <w:t xml:space="preserve">: Demonstrate how changing static parameters (age, stimulus rate, FMP) produces </w:t>
      </w:r>
      <w:r>
        <w:rPr>
          <w:rStyle w:val="s1"/>
          <w:b/>
          <w:bCs/>
        </w:rPr>
        <w:t>clinically valid waveform changes</w:t>
      </w:r>
      <w:r>
        <w:t>.</w:t>
      </w:r>
    </w:p>
    <w:p w:rsidR="007E2A75" w:rsidRDefault="007E2A75" w:rsidP="007E2A75">
      <w:pPr>
        <w:pStyle w:val="p1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1"/>
          <w:b/>
          <w:bCs/>
        </w:rPr>
        <w:t>Robust evaluation metrics</w:t>
      </w:r>
      <w:r>
        <w:t xml:space="preserve">: Add </w:t>
      </w:r>
      <w:r>
        <w:rPr>
          <w:i/>
          <w:iCs/>
        </w:rPr>
        <w:t>Fréchet Distance for Time Series (FDTW)</w:t>
      </w:r>
      <w:r>
        <w:t>, spectral coherence, and statistical similarity tests (Kolmogorov–Smirnov).</w:t>
      </w:r>
    </w:p>
    <w:p w:rsidR="007E2A75" w:rsidRDefault="007E2A75" w:rsidP="007E2A75">
      <w:pPr>
        <w:pStyle w:val="p1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1"/>
          <w:b/>
          <w:bCs/>
        </w:rPr>
        <w:t>Ablation studies</w:t>
      </w:r>
      <w:r>
        <w:t>: Compare CVAE, GAN, pure Diffusion, S4-only, Transformer-only, and your hybrid. Q1 journals love clear demonstrations of “why our model is better.”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C. Framing &amp; Positioning</w:t>
      </w:r>
    </w:p>
    <w:p w:rsidR="007E2A75" w:rsidRDefault="007E2A75" w:rsidP="007E2A75">
      <w:pPr>
        <w:pStyle w:val="p1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1"/>
          <w:b/>
          <w:bCs/>
        </w:rPr>
        <w:t>Engineering Q1 journals (IEEE, Neural Networks)</w:t>
      </w:r>
      <w:r>
        <w:t>: Emphasize model novelty and generative design.</w:t>
      </w:r>
    </w:p>
    <w:p w:rsidR="007E2A75" w:rsidRDefault="007E2A75" w:rsidP="007E2A75">
      <w:pPr>
        <w:pStyle w:val="p1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1"/>
          <w:b/>
          <w:bCs/>
        </w:rPr>
        <w:t>Medical/clinical Q1 journals (Frontiers, Nature Digital Medicine)</w:t>
      </w:r>
      <w:r>
        <w:t>: Emphasize clinical utility, data scarcity, diagnostic improvement.</w:t>
      </w:r>
    </w:p>
    <w:p w:rsidR="007E2A75" w:rsidRDefault="007E2A75" w:rsidP="007E2A75">
      <w:pPr>
        <w:pStyle w:val="p1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👉</w:t>
      </w:r>
      <w:r>
        <w:t xml:space="preserve"> Strategy: </w:t>
      </w:r>
      <w:r>
        <w:rPr>
          <w:rStyle w:val="s1"/>
          <w:b/>
          <w:bCs/>
        </w:rPr>
        <w:t>Write dual narrative</w:t>
      </w:r>
      <w:r>
        <w:t>: (1) strong ML innovation, (2) clear clinical impact.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D. Reproducibility &amp; Openness</w:t>
      </w:r>
    </w:p>
    <w:p w:rsidR="007E2A75" w:rsidRDefault="007E2A75" w:rsidP="007E2A75">
      <w:pPr>
        <w:pStyle w:val="p1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📂</w:t>
      </w:r>
      <w:r>
        <w:t xml:space="preserve"> </w:t>
      </w:r>
      <w:r>
        <w:rPr>
          <w:rStyle w:val="s1"/>
          <w:b/>
          <w:bCs/>
        </w:rPr>
        <w:t>Open-source code + synthetic dataset release</w:t>
      </w:r>
      <w:r>
        <w:t xml:space="preserve"> (or anonymized subset). Journals are increasingly requiring this.</w:t>
      </w:r>
    </w:p>
    <w:p w:rsidR="007E2A75" w:rsidRDefault="007E2A75" w:rsidP="007E2A75">
      <w:pPr>
        <w:pStyle w:val="p1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s1"/>
          <w:b/>
          <w:bCs/>
        </w:rPr>
        <w:t>Detailed reproducibility checklist</w:t>
      </w:r>
      <w:r>
        <w:t>: show hyperparameters, preprocessing steps, architecture diagrams.</w:t>
      </w:r>
    </w:p>
    <w:p w:rsidR="007E2A75" w:rsidRDefault="007E2A75" w:rsidP="007E2A75">
      <w:pPr>
        <w:pStyle w:val="p1"/>
        <w:numPr>
          <w:ilvl w:val="0"/>
          <w:numId w:val="16"/>
        </w:numPr>
      </w:pPr>
      <w:r>
        <w:t>This alone can move a paper from a mid-tier reject to a Q1 acceptance.</w:t>
      </w:r>
    </w:p>
    <w:p w:rsidR="007E2A75" w:rsidRDefault="007E2A75" w:rsidP="007E2A75">
      <w:pPr>
        <w:pStyle w:val="p2"/>
      </w:pPr>
    </w:p>
    <w:p w:rsidR="007E2A75" w:rsidRDefault="007E2A75" w:rsidP="007E2A75">
      <w:pPr>
        <w:pStyle w:val="Heading3"/>
      </w:pPr>
      <w:r>
        <w:t>E. Writing &amp; Visuals</w:t>
      </w:r>
    </w:p>
    <w:p w:rsidR="007E2A75" w:rsidRDefault="007E2A75" w:rsidP="007E2A75">
      <w:pPr>
        <w:pStyle w:val="p1"/>
        <w:numPr>
          <w:ilvl w:val="0"/>
          <w:numId w:val="17"/>
        </w:numPr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1"/>
          <w:b/>
          <w:bCs/>
        </w:rPr>
        <w:t>High-quality figures</w:t>
      </w:r>
      <w:r>
        <w:t>: side-by-side plots (real vs synthetic, parameter variation, peak markings).</w:t>
      </w:r>
    </w:p>
    <w:p w:rsidR="007E2A75" w:rsidRDefault="007E2A75" w:rsidP="007E2A75">
      <w:pPr>
        <w:pStyle w:val="p1"/>
        <w:numPr>
          <w:ilvl w:val="0"/>
          <w:numId w:val="17"/>
        </w:numPr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1"/>
          <w:b/>
          <w:bCs/>
        </w:rPr>
        <w:t>Conceptual diagrams</w:t>
      </w:r>
      <w:r>
        <w:t>: show how static parameters affect waveform morphology.</w:t>
      </w:r>
    </w:p>
    <w:p w:rsidR="007E2A75" w:rsidRDefault="007E2A75" w:rsidP="007E2A75">
      <w:pPr>
        <w:pStyle w:val="p1"/>
        <w:numPr>
          <w:ilvl w:val="0"/>
          <w:numId w:val="17"/>
        </w:numPr>
      </w:pPr>
      <w:r>
        <w:rPr>
          <w:rFonts w:ascii="Apple Color Emoji" w:hAnsi="Apple Color Emoji" w:cs="Apple Color Emoji"/>
        </w:rPr>
        <w:t>✍️</w:t>
      </w:r>
      <w:r>
        <w:t xml:space="preserve"> </w:t>
      </w:r>
      <w:r>
        <w:rPr>
          <w:rStyle w:val="s1"/>
          <w:b/>
          <w:bCs/>
        </w:rPr>
        <w:t>Polished narrative</w:t>
      </w:r>
      <w:r>
        <w:t>: emphasize “solves scarcity, improves diagnostics, opens new research directions.”</w:t>
      </w:r>
    </w:p>
    <w:p w:rsidR="003307E9" w:rsidRDefault="003307E9" w:rsidP="003307E9">
      <w:pPr>
        <w:pStyle w:val="Heading1"/>
      </w:pPr>
      <w:r>
        <w:lastRenderedPageBreak/>
        <w:t>Paper B —</w:t>
      </w:r>
      <w:r>
        <w:rPr>
          <w:rStyle w:val="apple-converted-space"/>
        </w:rPr>
        <w:t> </w:t>
      </w:r>
    </w:p>
    <w:p w:rsidR="003307E9" w:rsidRDefault="003307E9" w:rsidP="003307E9">
      <w:pPr>
        <w:pStyle w:val="Heading1"/>
      </w:pPr>
      <w:r>
        <w:t>Counterfactual &amp; Causal Conditioning for ABR: Peak-Aware Diffusion with Static Interventions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p3"/>
      </w:pPr>
      <w:r>
        <w:rPr>
          <w:rStyle w:val="s2"/>
          <w:rFonts w:eastAsiaTheme="majorEastAsia"/>
          <w:b/>
          <w:bCs/>
        </w:rPr>
        <w:t>Tagline:</w:t>
      </w:r>
      <w:r>
        <w:t xml:space="preserve"> Turn your generator into a </w:t>
      </w:r>
      <w:r>
        <w:rPr>
          <w:rStyle w:val="s2"/>
          <w:rFonts w:eastAsiaTheme="majorEastAsia"/>
          <w:b/>
          <w:bCs/>
        </w:rPr>
        <w:t>counterfactual simulator</w:t>
      </w:r>
      <w:r>
        <w:t xml:space="preserve">: “what changes in the waveform when age/intensity/rate change?” and </w:t>
      </w:r>
      <w:r>
        <w:rPr>
          <w:rStyle w:val="s2"/>
          <w:rFonts w:eastAsiaTheme="majorEastAsia"/>
          <w:b/>
          <w:bCs/>
        </w:rPr>
        <w:t>validate physiologically</w:t>
      </w:r>
      <w:r>
        <w:t>.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Heading2"/>
      </w:pPr>
      <w:r>
        <w:t>Core Thesis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p3"/>
      </w:pPr>
      <w:r>
        <w:t xml:space="preserve">Introduce a </w:t>
      </w:r>
      <w:r>
        <w:rPr>
          <w:rStyle w:val="s2"/>
          <w:rFonts w:eastAsiaTheme="majorEastAsia"/>
          <w:b/>
          <w:bCs/>
        </w:rPr>
        <w:t>causal-aware, peak-aware diffusion</w:t>
      </w:r>
      <w:r>
        <w:t xml:space="preserve"> that takes static parameters (age, stimulus rate, intensity, polarity, FMP) and supports </w:t>
      </w:r>
      <w:r>
        <w:rPr>
          <w:rStyle w:val="s2"/>
          <w:rFonts w:eastAsiaTheme="majorEastAsia"/>
          <w:b/>
          <w:bCs/>
        </w:rPr>
        <w:t>interventional generation</w:t>
      </w:r>
      <w:r>
        <w:t xml:space="preserve"> (do-operations). Validate that counterfactuals obey </w:t>
      </w:r>
      <w:r>
        <w:rPr>
          <w:rStyle w:val="s2"/>
          <w:rFonts w:eastAsiaTheme="majorEastAsia"/>
          <w:b/>
          <w:bCs/>
        </w:rPr>
        <w:t>known physiological regularities</w:t>
      </w:r>
      <w:r>
        <w:t xml:space="preserve"> (e.g., intensity ↑ → latency ↓; aging → latency ↑).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Heading2"/>
      </w:pPr>
      <w:r>
        <w:t>What to add/change in the project</w:t>
      </w:r>
    </w:p>
    <w:p w:rsidR="003307E9" w:rsidRDefault="003307E9" w:rsidP="003307E9">
      <w:pPr>
        <w:pStyle w:val="p1"/>
        <w:numPr>
          <w:ilvl w:val="0"/>
          <w:numId w:val="18"/>
        </w:numPr>
      </w:pPr>
      <w:r>
        <w:rPr>
          <w:rStyle w:val="s1"/>
          <w:b/>
          <w:bCs/>
        </w:rPr>
        <w:t>Causal conditioning block</w:t>
      </w:r>
      <w:r>
        <w:t xml:space="preserve">: e.g., FiLM/Adapter on S4+Transformer denoiser with </w:t>
      </w:r>
      <w:r>
        <w:rPr>
          <w:rStyle w:val="s1"/>
          <w:b/>
          <w:bCs/>
        </w:rPr>
        <w:t>separate “do() head”</w:t>
      </w:r>
      <w:r>
        <w:t xml:space="preserve"> that disentangles observational vs interventional conditioning.</w:t>
      </w:r>
    </w:p>
    <w:p w:rsidR="003307E9" w:rsidRDefault="003307E9" w:rsidP="003307E9">
      <w:pPr>
        <w:pStyle w:val="p1"/>
        <w:numPr>
          <w:ilvl w:val="0"/>
          <w:numId w:val="18"/>
        </w:numPr>
      </w:pPr>
      <w:r>
        <w:rPr>
          <w:rStyle w:val="s1"/>
          <w:b/>
          <w:bCs/>
        </w:rPr>
        <w:t>Regularizers</w:t>
      </w:r>
      <w:r>
        <w:t>: Monotonicity or cycle-consistency losses for specific parameter–morphology relations (soft constraints).</w:t>
      </w:r>
    </w:p>
    <w:p w:rsidR="003307E9" w:rsidRDefault="003307E9" w:rsidP="003307E9">
      <w:pPr>
        <w:pStyle w:val="p1"/>
        <w:numPr>
          <w:ilvl w:val="0"/>
          <w:numId w:val="18"/>
        </w:numPr>
      </w:pPr>
      <w:r>
        <w:rPr>
          <w:rStyle w:val="s1"/>
          <w:b/>
          <w:bCs/>
        </w:rPr>
        <w:t>Peak-physics priors</w:t>
      </w:r>
      <w:r>
        <w:t>: Lightweight priors tying intensity/rate to expected latency distributions.</w:t>
      </w:r>
    </w:p>
    <w:p w:rsidR="003307E9" w:rsidRDefault="003307E9" w:rsidP="003307E9">
      <w:pPr>
        <w:pStyle w:val="p1"/>
        <w:numPr>
          <w:ilvl w:val="0"/>
          <w:numId w:val="18"/>
        </w:numPr>
      </w:pPr>
      <w:r>
        <w:rPr>
          <w:rStyle w:val="s1"/>
          <w:b/>
          <w:bCs/>
        </w:rPr>
        <w:t>Evaluation protocol</w:t>
      </w:r>
      <w:r>
        <w:t xml:space="preserve">: Protocolized interventions—change one variable while others fixed—and </w:t>
      </w:r>
      <w:r>
        <w:rPr>
          <w:rStyle w:val="s1"/>
          <w:b/>
          <w:bCs/>
        </w:rPr>
        <w:t>test for expected trends</w:t>
      </w:r>
      <w:r>
        <w:t>.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Heading2"/>
      </w:pPr>
      <w:r>
        <w:t>Key Experiments</w:t>
      </w:r>
    </w:p>
    <w:p w:rsidR="003307E9" w:rsidRDefault="003307E9" w:rsidP="003307E9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Intervention curves</w:t>
      </w:r>
      <w:r>
        <w:t>: Plot latency/amplitude vs manipulated parameter; check monotonicity/shape vs literature.</w:t>
      </w:r>
    </w:p>
    <w:p w:rsidR="003307E9" w:rsidRDefault="003307E9" w:rsidP="003307E9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t>Counterfactual faithfulness</w:t>
      </w:r>
      <w:r>
        <w:t>: Nearest-neighbor matching in static-space to compare generated vs real physiological trends.</w:t>
      </w:r>
    </w:p>
    <w:p w:rsidR="003307E9" w:rsidRDefault="003307E9" w:rsidP="003307E9">
      <w:pPr>
        <w:pStyle w:val="p1"/>
        <w:numPr>
          <w:ilvl w:val="0"/>
          <w:numId w:val="19"/>
        </w:numPr>
      </w:pPr>
      <w:r>
        <w:rPr>
          <w:rStyle w:val="s1"/>
          <w:b/>
          <w:bCs/>
        </w:rPr>
        <w:lastRenderedPageBreak/>
        <w:t>Identifiability stress-tests</w:t>
      </w:r>
      <w:r>
        <w:t>: Randomize/permute static labels to show performance collapse (control).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Heading2"/>
      </w:pPr>
      <w:r>
        <w:t>Figures / Tables</w:t>
      </w:r>
    </w:p>
    <w:p w:rsidR="003307E9" w:rsidRDefault="003307E9" w:rsidP="003307E9">
      <w:pPr>
        <w:pStyle w:val="p1"/>
        <w:numPr>
          <w:ilvl w:val="0"/>
          <w:numId w:val="20"/>
        </w:numPr>
      </w:pPr>
      <w:r>
        <w:t>Intervention grids (e.g., 4×4 panels): intensity × rate → waveform &amp; peak markers.</w:t>
      </w:r>
    </w:p>
    <w:p w:rsidR="003307E9" w:rsidRDefault="003307E9" w:rsidP="003307E9">
      <w:pPr>
        <w:pStyle w:val="p1"/>
        <w:numPr>
          <w:ilvl w:val="0"/>
          <w:numId w:val="20"/>
        </w:numPr>
      </w:pPr>
      <w:r>
        <w:t>Latency–intensity scatter with trendlines for real vs synthetic counterfactuals.</w:t>
      </w:r>
    </w:p>
    <w:p w:rsidR="003307E9" w:rsidRDefault="003307E9" w:rsidP="003307E9">
      <w:pPr>
        <w:pStyle w:val="p1"/>
        <w:numPr>
          <w:ilvl w:val="0"/>
          <w:numId w:val="20"/>
        </w:numPr>
      </w:pPr>
      <w:r>
        <w:t>Ablation: remove peak-aware loss / remove monotone regularizer.</w:t>
      </w:r>
    </w:p>
    <w:p w:rsidR="003307E9" w:rsidRDefault="003307E9" w:rsidP="003307E9">
      <w:pPr>
        <w:pStyle w:val="p2"/>
      </w:pPr>
    </w:p>
    <w:p w:rsidR="003307E9" w:rsidRDefault="003307E9" w:rsidP="003307E9">
      <w:pPr>
        <w:pStyle w:val="Heading2"/>
      </w:pPr>
      <w:r>
        <w:t>Likely Venues</w:t>
      </w:r>
    </w:p>
    <w:p w:rsidR="003307E9" w:rsidRDefault="003307E9" w:rsidP="003307E9">
      <w:pPr>
        <w:pStyle w:val="p1"/>
        <w:numPr>
          <w:ilvl w:val="0"/>
          <w:numId w:val="21"/>
        </w:numPr>
      </w:pPr>
      <w:r>
        <w:rPr>
          <w:b/>
          <w:bCs/>
        </w:rPr>
        <w:t>Neural Networks, Pattern Recognition, IEEE TSP</w:t>
      </w:r>
      <w:r>
        <w:rPr>
          <w:rStyle w:val="s1"/>
        </w:rPr>
        <w:t xml:space="preserve">, </w:t>
      </w:r>
      <w:r>
        <w:rPr>
          <w:b/>
          <w:bCs/>
        </w:rPr>
        <w:t>IEEE JBHI</w:t>
      </w:r>
      <w:r>
        <w:rPr>
          <w:rStyle w:val="s1"/>
        </w:rPr>
        <w:t xml:space="preserve"> (methods-heavy).</w:t>
      </w:r>
    </w:p>
    <w:p w:rsidR="003307E9" w:rsidRDefault="003307E9" w:rsidP="003307E9">
      <w:pPr>
        <w:pStyle w:val="p1"/>
        <w:numPr>
          <w:ilvl w:val="0"/>
          <w:numId w:val="21"/>
        </w:numPr>
      </w:pPr>
      <w:r>
        <w:rPr>
          <w:rStyle w:val="s1"/>
        </w:rPr>
        <w:t xml:space="preserve">If you generalize beyond ABR to a </w:t>
      </w:r>
      <w:r>
        <w:rPr>
          <w:b/>
          <w:bCs/>
        </w:rPr>
        <w:t>causal time-series generation framework</w:t>
      </w:r>
      <w:r>
        <w:rPr>
          <w:rStyle w:val="s1"/>
        </w:rPr>
        <w:t xml:space="preserve">: </w:t>
      </w:r>
      <w:r>
        <w:rPr>
          <w:b/>
          <w:bCs/>
        </w:rPr>
        <w:t>ICLR/ICML/NeurIPS (workshop → main track if strong)</w:t>
      </w:r>
      <w:r>
        <w:rPr>
          <w:rStyle w:val="s1"/>
        </w:rPr>
        <w:t>.</w:t>
      </w:r>
    </w:p>
    <w:p w:rsidR="003307E9" w:rsidRDefault="003307E9" w:rsidP="003307E9">
      <w:pPr>
        <w:rPr>
          <w:rStyle w:val="s1"/>
        </w:rPr>
      </w:pPr>
      <w:r>
        <w:rPr>
          <w:rStyle w:val="s1"/>
          <w:noProof/>
        </w:rPr>
      </w:r>
      <w:r w:rsidR="003307E9">
        <w:rPr>
          <w:rStyle w:val="s1"/>
          <w:noProof/>
        </w:rPr>
        <w:pict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:rsidR="007E2A75" w:rsidRDefault="007E2A75"/>
    <w:sectPr w:rsidR="007E2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E6B2D"/>
    <w:multiLevelType w:val="multilevel"/>
    <w:tmpl w:val="C5E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C5677"/>
    <w:multiLevelType w:val="multilevel"/>
    <w:tmpl w:val="AF7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0586"/>
    <w:multiLevelType w:val="multilevel"/>
    <w:tmpl w:val="2CE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83B92"/>
    <w:multiLevelType w:val="multilevel"/>
    <w:tmpl w:val="3FD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6751C"/>
    <w:multiLevelType w:val="multilevel"/>
    <w:tmpl w:val="FB4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307D3"/>
    <w:multiLevelType w:val="multilevel"/>
    <w:tmpl w:val="B8A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035FB"/>
    <w:multiLevelType w:val="multilevel"/>
    <w:tmpl w:val="31E4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2671F"/>
    <w:multiLevelType w:val="multilevel"/>
    <w:tmpl w:val="CFD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F68E3"/>
    <w:multiLevelType w:val="multilevel"/>
    <w:tmpl w:val="364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B7AB0"/>
    <w:multiLevelType w:val="multilevel"/>
    <w:tmpl w:val="F2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23D7A"/>
    <w:multiLevelType w:val="multilevel"/>
    <w:tmpl w:val="769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F3311"/>
    <w:multiLevelType w:val="multilevel"/>
    <w:tmpl w:val="BE7E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89119">
    <w:abstractNumId w:val="8"/>
  </w:num>
  <w:num w:numId="2" w16cid:durableId="812986677">
    <w:abstractNumId w:val="6"/>
  </w:num>
  <w:num w:numId="3" w16cid:durableId="337008183">
    <w:abstractNumId w:val="5"/>
  </w:num>
  <w:num w:numId="4" w16cid:durableId="1236285724">
    <w:abstractNumId w:val="4"/>
  </w:num>
  <w:num w:numId="5" w16cid:durableId="1995335351">
    <w:abstractNumId w:val="7"/>
  </w:num>
  <w:num w:numId="6" w16cid:durableId="420880023">
    <w:abstractNumId w:val="3"/>
  </w:num>
  <w:num w:numId="7" w16cid:durableId="1448280796">
    <w:abstractNumId w:val="2"/>
  </w:num>
  <w:num w:numId="8" w16cid:durableId="33585776">
    <w:abstractNumId w:val="1"/>
  </w:num>
  <w:num w:numId="9" w16cid:durableId="405884138">
    <w:abstractNumId w:val="0"/>
  </w:num>
  <w:num w:numId="10" w16cid:durableId="375087571">
    <w:abstractNumId w:val="12"/>
  </w:num>
  <w:num w:numId="11" w16cid:durableId="1404911400">
    <w:abstractNumId w:val="13"/>
  </w:num>
  <w:num w:numId="12" w16cid:durableId="416563586">
    <w:abstractNumId w:val="11"/>
  </w:num>
  <w:num w:numId="13" w16cid:durableId="1705594990">
    <w:abstractNumId w:val="17"/>
  </w:num>
  <w:num w:numId="14" w16cid:durableId="596015114">
    <w:abstractNumId w:val="16"/>
  </w:num>
  <w:num w:numId="15" w16cid:durableId="184831455">
    <w:abstractNumId w:val="19"/>
  </w:num>
  <w:num w:numId="16" w16cid:durableId="275719437">
    <w:abstractNumId w:val="14"/>
  </w:num>
  <w:num w:numId="17" w16cid:durableId="710418370">
    <w:abstractNumId w:val="9"/>
  </w:num>
  <w:num w:numId="18" w16cid:durableId="205990070">
    <w:abstractNumId w:val="15"/>
  </w:num>
  <w:num w:numId="19" w16cid:durableId="1109467571">
    <w:abstractNumId w:val="20"/>
  </w:num>
  <w:num w:numId="20" w16cid:durableId="806824174">
    <w:abstractNumId w:val="10"/>
  </w:num>
  <w:num w:numId="21" w16cid:durableId="10562714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7E9"/>
    <w:rsid w:val="007E2A75"/>
    <w:rsid w:val="00AA1D8D"/>
    <w:rsid w:val="00B47730"/>
    <w:rsid w:val="00CB0664"/>
    <w:rsid w:val="00D25FA0"/>
    <w:rsid w:val="00F46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E71D3F"/>
  <w14:defaultImageDpi w14:val="300"/>
  <w15:docId w15:val="{D6BBA4BC-80B8-BA49-AE99-867F30D6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E2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R"/>
    </w:rPr>
  </w:style>
  <w:style w:type="character" w:customStyle="1" w:styleId="s1">
    <w:name w:val="s1"/>
    <w:basedOn w:val="DefaultParagraphFont"/>
    <w:rsid w:val="007E2A75"/>
  </w:style>
  <w:style w:type="paragraph" w:customStyle="1" w:styleId="p2">
    <w:name w:val="p2"/>
    <w:basedOn w:val="Normal"/>
    <w:rsid w:val="007E2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R"/>
    </w:rPr>
  </w:style>
  <w:style w:type="character" w:customStyle="1" w:styleId="apple-converted-space">
    <w:name w:val="apple-converted-space"/>
    <w:basedOn w:val="DefaultParagraphFont"/>
    <w:rsid w:val="003307E9"/>
  </w:style>
  <w:style w:type="paragraph" w:customStyle="1" w:styleId="p3">
    <w:name w:val="p3"/>
    <w:basedOn w:val="Normal"/>
    <w:rsid w:val="00330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R"/>
    </w:rPr>
  </w:style>
  <w:style w:type="character" w:customStyle="1" w:styleId="s2">
    <w:name w:val="s2"/>
    <w:basedOn w:val="DefaultParagraphFont"/>
    <w:rsid w:val="00330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Murat Atçeken</cp:lastModifiedBy>
  <cp:revision>2</cp:revision>
  <dcterms:created xsi:type="dcterms:W3CDTF">2013-12-23T23:15:00Z</dcterms:created>
  <dcterms:modified xsi:type="dcterms:W3CDTF">2025-09-10T23:44:00Z</dcterms:modified>
  <cp:category/>
</cp:coreProperties>
</file>