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Synthetic ABR Signal Generation Paper — Expanded Author Guidelines (v2)</w:t>
      </w:r>
    </w:p>
    <w:p>
      <w:r>
        <w:rPr>
          <w:b/>
          <w:sz w:val="32"/>
        </w:rPr>
        <w:t>Synthetic ABR Signal Generation Paper — Expanded Author Guidelines (v2)</w:t>
      </w:r>
    </w:p>
    <w:p>
      <w:pPr>
        <w:pStyle w:val="Heading1"/>
      </w:pPr>
      <w:r>
        <w:t>Purpose of This Update</w:t>
      </w:r>
    </w:p>
    <w:p>
      <w:pPr>
        <w:pStyle w:val="ListBullet"/>
      </w:pPr>
      <w:r>
        <w:t>You stated that the goal of the paper is to **(i)** generate a synthetic ABR dataset from your real dataset and **(ii)** demonstrate an application by training a **classification model** with the synthetic data (and/or synthetic+real). This v2 guideline adds a complete **Synthetic→Real (S→R) Classification** protocol, stronger validation, ablation plans, and reviewer‑oriented checklists.</w:t>
      </w:r>
    </w:p>
    <w:p>
      <w:pPr>
        <w:pStyle w:val="Heading1"/>
      </w:pPr>
      <w:r>
        <w:t>Canonical Paper Structure (with S→R application)</w:t>
      </w:r>
    </w:p>
    <w:p>
      <w:pPr>
        <w:pStyle w:val="Heading2"/>
      </w:pPr>
      <w:r>
        <w:t>Title</w:t>
      </w:r>
    </w:p>
    <w:p>
      <w:pPr>
        <w:pStyle w:val="ListBullet"/>
      </w:pPr>
      <w:r>
        <w:t>Be concise, technical, and informative.</w:t>
      </w:r>
    </w:p>
    <w:p>
      <w:pPr>
        <w:pStyle w:val="ListBullet"/>
      </w:pPr>
      <w:r>
        <w:t>Include both the generative method and the S→R classification application.</w:t>
      </w:r>
    </w:p>
    <w:p>
      <w:pPr>
        <w:pStyle w:val="ListBullet"/>
      </w:pPr>
      <w:r>
        <w:t>Example: “Peak‑Aware Hybrid Diffusion–State Space Model for Synthetic ABR Generation and Synthetic→Real Classification of Hearing Loss.”</w:t>
      </w:r>
    </w:p>
    <w:p>
      <w:pPr>
        <w:pStyle w:val="Heading2"/>
      </w:pPr>
      <w:r>
        <w:t>Abstract (≈250 words)</w:t>
      </w:r>
    </w:p>
    <w:p>
      <w:pPr>
        <w:pStyle w:val="ListBullet"/>
      </w:pPr>
      <w:r>
        <w:t>Background → Objective → Methods → Results → Conclusion.</w:t>
      </w:r>
    </w:p>
    <w:p>
      <w:pPr>
        <w:pStyle w:val="ListBullet"/>
      </w:pPr>
      <w:r>
        <w:t>Explicitly mention: (a) synthetic ABR generator, (b) S→R classifier experiment, (c) clinical relevance, (d) key quantitative gains.</w:t>
      </w:r>
    </w:p>
    <w:p>
      <w:pPr>
        <w:pStyle w:val="ListBullet"/>
      </w:pPr>
      <w:r>
        <w:t>Report 2–3 headline numbers: e.g., DTW/FID‑like distance, peak latency MAE, and S→R accuracy lift vs Real‑only.</w:t>
      </w:r>
    </w:p>
    <w:p>
      <w:pPr>
        <w:pStyle w:val="Heading2"/>
      </w:pPr>
      <w:r>
        <w:t>Keywords (5–7)</w:t>
      </w:r>
    </w:p>
    <w:p>
      <w:pPr>
        <w:pStyle w:val="ListBullet"/>
      </w:pPr>
      <w:r>
        <w:t>Auditory Brainstem Response; Synthetic Data; Diffusion Model; State‑Space Models; Time‑Series Generation; Peak Detection; Hearing Loss Classification.</w:t>
      </w:r>
    </w:p>
    <w:p>
      <w:pPr>
        <w:pStyle w:val="Heading2"/>
      </w:pPr>
      <w:r>
        <w:t>Introduction</w:t>
      </w:r>
    </w:p>
    <w:p>
      <w:pPr>
        <w:pStyle w:val="ListBullet"/>
      </w:pPr>
      <w:r>
        <w:t>Clinical background of ABR (diagnostic relevance; newborn screening; threshold estimation).</w:t>
      </w:r>
    </w:p>
    <w:p>
      <w:pPr>
        <w:pStyle w:val="ListBullet"/>
      </w:pPr>
      <w:r>
        <w:t>Problem: data scarcity, noise (FMP/ResNo), imbalance across hearing‑loss categories and stimulus params; privacy issues.</w:t>
      </w:r>
    </w:p>
    <w:p>
      <w:pPr>
        <w:pStyle w:val="ListBullet"/>
      </w:pPr>
      <w:r>
        <w:t>Opportunity: realistic synthetic ABR to **augment** classification and support counterfactual exploration.</w:t>
      </w:r>
    </w:p>
    <w:p>
      <w:pPr>
        <w:pStyle w:val="ListBullet"/>
      </w:pPr>
      <w:r>
        <w:t>Contributions (bullet points):</w:t>
      </w:r>
    </w:p>
    <w:p>
      <w:pPr>
        <w:pStyle w:val="ListBullet"/>
      </w:pPr>
      <w:r>
        <w:t xml:space="preserve"> • A peak‑aware hybrid generator (e.g., Diffusion + S4/Transformer) with static‑parameter conditioning (age, intensity, rate, polarity, FMP).</w:t>
      </w:r>
    </w:p>
    <w:p>
      <w:pPr>
        <w:pStyle w:val="ListBullet"/>
      </w:pPr>
      <w:r>
        <w:t xml:space="preserve"> • Comprehensive quality evaluation (spectral, temporal, clinical peak metrics).</w:t>
      </w:r>
    </w:p>
    <w:p>
      <w:pPr>
        <w:pStyle w:val="ListBullet"/>
      </w:pPr>
      <w:r>
        <w:t xml:space="preserve"> • A **Synthetic→Real Classification** use‑case that shows practical utility (real‑world task).</w:t>
      </w:r>
    </w:p>
    <w:p>
      <w:pPr>
        <w:pStyle w:val="ListBullet"/>
      </w:pPr>
      <w:r>
        <w:t xml:space="preserve"> • Ablations and leakage checks for safe synthetic release.</w:t>
      </w:r>
    </w:p>
    <w:p>
      <w:pPr>
        <w:pStyle w:val="Heading2"/>
      </w:pPr>
      <w:r>
        <w:t>Related Work</w:t>
      </w:r>
    </w:p>
    <w:p>
      <w:pPr>
        <w:pStyle w:val="ListBullet"/>
      </w:pPr>
      <w:r>
        <w:t>Biomedical signal generation (EEG/ECG/EMG/ABR if available), diffusion for time‑series, state‑space (S4) hybrids, peak/event modeling.</w:t>
      </w:r>
    </w:p>
    <w:p>
      <w:pPr>
        <w:pStyle w:val="ListBullet"/>
      </w:pPr>
      <w:r>
        <w:t>Data augmentation with synthetic signals; domain shift and S→R generalization; memorization/leakage detection in generative models.</w:t>
      </w:r>
    </w:p>
    <w:p>
      <w:pPr>
        <w:pStyle w:val="ListBullet"/>
      </w:pPr>
      <w:r>
        <w:t>Novelty gap: few/none on ABR with explicit peak‑aware diffusion + S→R task + clinical trend validation.</w:t>
      </w:r>
    </w:p>
    <w:p>
      <w:pPr>
        <w:pStyle w:val="Heading1"/>
      </w:pPr>
      <w:r>
        <w:t>Methods</w:t>
      </w:r>
    </w:p>
    <w:p>
      <w:pPr>
        <w:pStyle w:val="Heading2"/>
      </w:pPr>
      <w:r>
        <w:t>Dataset &amp; Preprocessing</w:t>
      </w:r>
    </w:p>
    <w:p>
      <w:pPr>
        <w:pStyle w:val="ListBullet"/>
      </w:pPr>
      <w:r>
        <w:t>Describe source, N subjects/records, time‑steps, sampling rate, channels (10 time series if applicable), and static parameters.</w:t>
      </w:r>
    </w:p>
    <w:p>
      <w:pPr>
        <w:pStyle w:val="ListBullet"/>
      </w:pPr>
      <w:r>
        <w:t>List static parameters and roles: age, gender, intensity, stimulus rate, polarity, hearing‑loss class, FMP, ResNo, hardware filters (HP/LP), etc.</w:t>
      </w:r>
    </w:p>
    <w:p>
      <w:pPr>
        <w:pStyle w:val="ListBullet"/>
      </w:pPr>
      <w:r>
        <w:t>Preprocessing: filtering, baseline correction, normalization; handling of missing peaks; train/val/test split by **patient**, not by sample (to avoid leakage).</w:t>
      </w:r>
    </w:p>
    <w:p>
      <w:pPr>
        <w:pStyle w:val="ListBullet"/>
      </w:pPr>
      <w:r>
        <w:t>Ethics: IRB/consent, de‑identification, data governance.</w:t>
      </w:r>
    </w:p>
    <w:p>
      <w:pPr>
        <w:pStyle w:val="Heading2"/>
      </w:pPr>
      <w:r>
        <w:t>Generator Architecture</w:t>
      </w:r>
    </w:p>
    <w:p>
      <w:pPr>
        <w:pStyle w:val="ListBullet"/>
      </w:pPr>
      <w:r>
        <w:t>Baseline vs Final: CVAE/GAN → S4/Transformer denoising diffusion (1D).</w:t>
      </w:r>
    </w:p>
    <w:p>
      <w:pPr>
        <w:pStyle w:val="ListBullet"/>
      </w:pPr>
      <w:r>
        <w:t>Static‑parameter conditioning: embeddings → FiLM/adapters into denoiser blocks; causal/monotonic regularizers (e.g., intensity↑ → latency↓, age↑ → latency↑).</w:t>
      </w:r>
    </w:p>
    <w:p>
      <w:pPr>
        <w:pStyle w:val="ListBullet"/>
      </w:pPr>
      <w:r>
        <w:t>Peak‑aware losses: joint waveform + peak existence/latency/amplitude heads; event‑focused windows; multi‑task balancing (λ terms).</w:t>
      </w:r>
    </w:p>
    <w:p>
      <w:pPr>
        <w:pStyle w:val="ListBullet"/>
      </w:pPr>
      <w:r>
        <w:t>Noise awareness: condition on FMP/ResNo; optionally predict a clean/noisy pair (denoising supervision).</w:t>
      </w:r>
    </w:p>
    <w:p>
      <w:pPr>
        <w:pStyle w:val="Heading2"/>
      </w:pPr>
      <w:r>
        <w:t>Training Strategy (Generator)</w:t>
      </w:r>
    </w:p>
    <w:p>
      <w:pPr>
        <w:pStyle w:val="ListBullet"/>
      </w:pPr>
      <w:r>
        <w:t>Optimizer/schedule (AdamW, cosine), EMA, gradient clipping; batch size; #steps/epochs; mixed precision.</w:t>
      </w:r>
    </w:p>
    <w:p>
      <w:pPr>
        <w:pStyle w:val="ListBullet"/>
      </w:pPr>
      <w:r>
        <w:t>KL/score‑matching objectives for diffusion; peak‑aware auxiliary losses; curriculum on stimulus rate/intensity.</w:t>
      </w:r>
    </w:p>
    <w:p>
      <w:pPr>
        <w:pStyle w:val="ListBullet"/>
      </w:pPr>
      <w:r>
        <w:t>Logging: TensorBoard—reconstructions over epochs, synthetic grids per static setting, peak overlays.</w:t>
      </w:r>
    </w:p>
    <w:p>
      <w:pPr>
        <w:pStyle w:val="Heading2"/>
      </w:pPr>
      <w:r>
        <w:t>Quality Evaluation of Synthetic Signals</w:t>
      </w:r>
    </w:p>
    <w:p>
      <w:pPr>
        <w:pStyle w:val="ListBullet"/>
      </w:pPr>
      <w:r>
        <w:t>Temporal: RMSE/MAE, DTW, autocorr similarity; event‑alignment error (peak latency MAE, amplitude error).</w:t>
      </w:r>
    </w:p>
    <w:p>
      <w:pPr>
        <w:pStyle w:val="ListBullet"/>
      </w:pPr>
      <w:r>
        <w:t>Spectral: Power Spectral Density distance, spectral coherence, band‑wise energy ratios.</w:t>
      </w:r>
    </w:p>
    <w:p>
      <w:pPr>
        <w:pStyle w:val="ListBullet"/>
      </w:pPr>
      <w:r>
        <w:t>Distributional: Fréchet‑like metric for time‑series (use feature extractors or wavelet/SSM embeddings), MMD, KS tests on peak/latency distributions.</w:t>
      </w:r>
    </w:p>
    <w:p>
      <w:pPr>
        <w:pStyle w:val="ListBullet"/>
      </w:pPr>
      <w:r>
        <w:t>Clinical plausibility: parameter‑trend checks (intensity vs latency; rate vs amplitude), blind ratings by audiologists; inter‑rater reliability.</w:t>
      </w:r>
    </w:p>
    <w:p>
      <w:pPr>
        <w:pStyle w:val="ListBullet"/>
      </w:pPr>
      <w:r>
        <w:t>Memorization/leakage checks: nearest‑neighbor distance in feature space; training‑set membership inference; synthetic‑to‑real duplicates screening.</w:t>
      </w:r>
    </w:p>
    <w:p>
      <w:pPr>
        <w:pStyle w:val="Heading1"/>
      </w:pPr>
      <w:r>
        <w:t>Synthetic→Real (S→R) Classification Application</w:t>
      </w:r>
    </w:p>
    <w:p>
      <w:pPr>
        <w:pStyle w:val="Heading2"/>
      </w:pPr>
      <w:r>
        <w:t>Task Definition &amp; Labels</w:t>
      </w:r>
    </w:p>
    <w:p>
      <w:pPr>
        <w:pStyle w:val="ListBullet"/>
      </w:pPr>
      <w:r>
        <w:t>Primary label: **Hearing‑loss type** (e.g., normal vs conductive vs sensorineural) or threshold category; ensure label consistency between real and synthetic.</w:t>
      </w:r>
    </w:p>
    <w:p>
      <w:pPr>
        <w:pStyle w:val="ListBullet"/>
      </w:pPr>
      <w:r>
        <w:t>Secondary labels (optional): peak presence patterns, latency bins, or severity strata.</w:t>
      </w:r>
    </w:p>
    <w:p>
      <w:pPr>
        <w:pStyle w:val="Heading2"/>
      </w:pPr>
      <w:r>
        <w:t>Classifier Architecture</w:t>
      </w:r>
    </w:p>
    <w:p>
      <w:pPr>
        <w:pStyle w:val="ListBullet"/>
      </w:pPr>
      <w:r>
        <w:t>Strong yet transparent baseline: 1D‑CNN or S4/Transformer classifier; optionally two‑stream (waveform + peak features).</w:t>
      </w:r>
    </w:p>
    <w:p>
      <w:pPr>
        <w:pStyle w:val="ListBullet"/>
      </w:pPr>
      <w:r>
        <w:t>Input variants: raw waveform; waveform + static embeddings; peak maps (existence/latency/amplitude) as auxiliary channels.</w:t>
      </w:r>
    </w:p>
    <w:p>
      <w:pPr>
        <w:pStyle w:val="ListBullet"/>
      </w:pPr>
      <w:r>
        <w:t>Regularization: dropout, SpecAugment‑style time‑masking, mixup/cutmix in time domain (careful with peaks).</w:t>
      </w:r>
    </w:p>
    <w:p>
      <w:pPr>
        <w:pStyle w:val="Heading2"/>
      </w:pPr>
      <w:r>
        <w:t>Experimental Protocols</w:t>
      </w:r>
    </w:p>
    <w:p>
      <w:pPr>
        <w:pStyle w:val="ListBullet"/>
      </w:pPr>
      <w:r>
        <w:t>Splits: **Patient‑level** splits (train/val/test) with no identity leakage.</w:t>
      </w:r>
    </w:p>
    <w:p>
      <w:pPr>
        <w:pStyle w:val="ListBullet"/>
      </w:pPr>
      <w:r>
        <w:t>Training regimes: (A) Real‑only; (B) Synthetic‑only; (C) Real+Synthetic (vary ratios 10/25/50/100% synthetic).</w:t>
      </w:r>
    </w:p>
    <w:p>
      <w:pPr>
        <w:pStyle w:val="ListBullet"/>
      </w:pPr>
      <w:r>
        <w:t>Domain adaptation variants: fine‑tune on small real set after synthetic pretraining; feature alignment (CORAL/MMD) if appropriate.</w:t>
      </w:r>
    </w:p>
    <w:p>
      <w:pPr>
        <w:pStyle w:val="ListBullet"/>
      </w:pPr>
      <w:r>
        <w:t>Hyperparameter parity across regimes; 3–5 seeds for confidence intervals.</w:t>
      </w:r>
    </w:p>
    <w:p>
      <w:pPr>
        <w:pStyle w:val="Heading2"/>
      </w:pPr>
      <w:r>
        <w:t>Metrics &amp; Statistics (Classifier)</w:t>
      </w:r>
    </w:p>
    <w:p>
      <w:pPr>
        <w:pStyle w:val="ListBullet"/>
      </w:pPr>
      <w:r>
        <w:t>Accuracy, macro‑F1, AUROC; per‑class precision/recall; calibration (ECE), decision thresholds.</w:t>
      </w:r>
    </w:p>
    <w:p>
      <w:pPr>
        <w:pStyle w:val="ListBullet"/>
      </w:pPr>
      <w:r>
        <w:t>Report **S→R lift**: (Real+Synthetic) – (Real‑only). Include confidence intervals (bootstrap) and significance tests (e.g., McNemar for paired predictions).</w:t>
      </w:r>
    </w:p>
    <w:p>
      <w:pPr>
        <w:pStyle w:val="ListBullet"/>
      </w:pPr>
      <w:r>
        <w:t>Robustness slices: performance by intensity/rate/age/FMP bins; OOD stimulus settings; noisy (low FMP/high ResNo) subsets.</w:t>
      </w:r>
    </w:p>
    <w:p>
      <w:pPr>
        <w:pStyle w:val="Heading2"/>
      </w:pPr>
      <w:r>
        <w:t>Safety &amp; Leakage Controls for S→R</w:t>
      </w:r>
    </w:p>
    <w:p>
      <w:pPr>
        <w:pStyle w:val="ListBullet"/>
      </w:pPr>
      <w:r>
        <w:t>Ensure no synthetic sample is trivially identical/near‑duplicate of a real test sample (feature NN distance thresholding).</w:t>
      </w:r>
    </w:p>
    <w:p>
      <w:pPr>
        <w:pStyle w:val="ListBullet"/>
      </w:pPr>
      <w:r>
        <w:t>Train/test isolation at patient level **before** generation; do not condition on test‑only stats.</w:t>
      </w:r>
    </w:p>
    <w:p>
      <w:pPr>
        <w:pStyle w:val="ListBullet"/>
      </w:pPr>
      <w:r>
        <w:t>Release policy: if sharing synthetic data, publish leakage report and filters applied (e.g., remove &lt;ε‑NN distance).</w:t>
      </w:r>
    </w:p>
    <w:p>
      <w:pPr>
        <w:pStyle w:val="Heading2"/>
      </w:pPr>
      <w:r>
        <w:t>Ablations &amp; Sensitivity</w:t>
      </w:r>
    </w:p>
    <w:p>
      <w:pPr>
        <w:pStyle w:val="ListBullet"/>
      </w:pPr>
      <w:r>
        <w:t>Ablate: peak‑aware heads, static‑conditioning, S4 vs Transformer blocks, monotonic regularizer, noise conditioning.</w:t>
      </w:r>
    </w:p>
    <w:p>
      <w:pPr>
        <w:pStyle w:val="ListBullet"/>
      </w:pPr>
      <w:r>
        <w:t>Sensitivity to synthetic ratio in Real+Synthetic training; to label noise in synthetic; to parameter misspecification.</w:t>
      </w:r>
    </w:p>
    <w:p>
      <w:pPr>
        <w:pStyle w:val="Heading1"/>
      </w:pPr>
      <w:r>
        <w:t>Results</w:t>
      </w:r>
    </w:p>
    <w:p>
      <w:pPr>
        <w:pStyle w:val="ListBullet"/>
      </w:pPr>
      <w:r>
        <w:t>Showcase: (1) waveform quality panels; (2) peak overlays with latency/amplitude errors; (3) parameter‑intervention grids; (4) S→R classification curves/tables.</w:t>
      </w:r>
    </w:p>
    <w:p>
      <w:pPr>
        <w:pStyle w:val="ListBullet"/>
      </w:pPr>
      <w:r>
        <w:t>Tables: quantitative generation metrics; classifier metrics across regimes and slices; ablation summaries.</w:t>
      </w:r>
    </w:p>
    <w:p>
      <w:pPr>
        <w:pStyle w:val="ListBullet"/>
      </w:pPr>
      <w:r>
        <w:t>Figures: UMAP/t‑SNE of real vs synthetic distributions; calibration plots; reliability diagrams; example success/failure cases with commentary.</w:t>
      </w:r>
    </w:p>
    <w:p>
      <w:pPr>
        <w:pStyle w:val="Heading1"/>
      </w:pPr>
      <w:r>
        <w:t>Discussion</w:t>
      </w:r>
    </w:p>
    <w:p>
      <w:pPr>
        <w:pStyle w:val="ListBullet"/>
      </w:pPr>
      <w:r>
        <w:t>Interpret: long‑range vs short‑term generation; fidelity of peak timing; effect of static conditioning and noise awareness.</w:t>
      </w:r>
    </w:p>
    <w:p>
      <w:pPr>
        <w:pStyle w:val="ListBullet"/>
      </w:pPr>
      <w:r>
        <w:t>S→R utility: where synthetic helps most (e.g., minority classes, rare parameter combos); discuss domain gap and why augmentation helps.</w:t>
      </w:r>
    </w:p>
    <w:p>
      <w:pPr>
        <w:pStyle w:val="ListBullet"/>
      </w:pPr>
      <w:r>
        <w:t>Compare to prior work; clinical implications; limitations (single‑center, hardware variability, peak annotation uncertainty).</w:t>
      </w:r>
    </w:p>
    <w:p>
      <w:pPr>
        <w:pStyle w:val="Heading1"/>
      </w:pPr>
      <w:r>
        <w:t>Limitations &amp; Ethical Considerations</w:t>
      </w:r>
    </w:p>
    <w:p>
      <w:pPr>
        <w:pStyle w:val="ListBullet"/>
      </w:pPr>
      <w:r>
        <w:t>Potential biases in source data; out‑of‑distribution risks; misuse prevention; conservative release with leakage screening.</w:t>
      </w:r>
    </w:p>
    <w:p>
      <w:pPr>
        <w:pStyle w:val="ListBullet"/>
      </w:pPr>
      <w:r>
        <w:t>Discuss patient privacy, de‑identification guarantees for synthetic data, and clinical caveats (synthetic ≠ clinical evidence).</w:t>
      </w:r>
    </w:p>
    <w:p>
      <w:pPr>
        <w:pStyle w:val="Heading1"/>
      </w:pPr>
      <w:r>
        <w:t>Conclusion</w:t>
      </w:r>
    </w:p>
    <w:p>
      <w:pPr>
        <w:pStyle w:val="ListBullet"/>
      </w:pPr>
      <w:r>
        <w:t>Summarize: peak‑aware hybrid generator + thorough quality eval + S→R application with measurable gains.</w:t>
      </w:r>
    </w:p>
    <w:p>
      <w:pPr>
        <w:pStyle w:val="ListBullet"/>
      </w:pPr>
      <w:r>
        <w:t>Highlight avenues: multi‑institution validation, semi‑synthetic training curricula, real‑time tools, broader biosignal generalization.</w:t>
      </w:r>
    </w:p>
    <w:p>
      <w:pPr>
        <w:pStyle w:val="Heading1"/>
      </w:pPr>
      <w:r>
        <w:t>Reproducibility &amp; Release Plan</w:t>
      </w:r>
    </w:p>
    <w:p>
      <w:pPr>
        <w:pStyle w:val="ListBullet"/>
      </w:pPr>
      <w:r>
        <w:t>Code: training/inference/eval scripts; exact versions; seeds; configs.</w:t>
      </w:r>
    </w:p>
    <w:p>
      <w:pPr>
        <w:pStyle w:val="ListBullet"/>
      </w:pPr>
      <w:r>
        <w:t>Data cards: dataset description; splits; preprocessing; known limitations; consent/ethics.</w:t>
      </w:r>
    </w:p>
    <w:p>
      <w:pPr>
        <w:pStyle w:val="ListBullet"/>
      </w:pPr>
      <w:r>
        <w:t>Synthetic data release: NN‑distance filters; versioned bundles; license; documentation.</w:t>
      </w:r>
    </w:p>
    <w:p>
      <w:pPr>
        <w:pStyle w:val="Heading1"/>
      </w:pPr>
      <w:r>
        <w:t>Appendix A — Figure &amp; Table Checklist</w:t>
      </w:r>
    </w:p>
    <w:p>
      <w:pPr>
        <w:pStyle w:val="ListBullet"/>
      </w:pPr>
      <w:r>
        <w:t>F1. Architecture diagram with static/peak conditioning;</w:t>
      </w:r>
    </w:p>
    <w:p>
      <w:pPr>
        <w:pStyle w:val="ListBullet"/>
      </w:pPr>
      <w:r>
        <w:t>F2. Real vs synthetic panels (several parameter settings);</w:t>
      </w:r>
    </w:p>
    <w:p>
      <w:pPr>
        <w:pStyle w:val="ListBullet"/>
      </w:pPr>
      <w:r>
        <w:t>F3. Peak overlay with errors;</w:t>
      </w:r>
    </w:p>
    <w:p>
      <w:pPr>
        <w:pStyle w:val="ListBullet"/>
      </w:pPr>
      <w:r>
        <w:t>F4. Intervention grids (intensity×rate) with expected trends;</w:t>
      </w:r>
    </w:p>
    <w:p>
      <w:pPr>
        <w:pStyle w:val="ListBullet"/>
      </w:pPr>
      <w:r>
        <w:t>F5. UMAP/t‑SNE of real vs synthetic;</w:t>
      </w:r>
    </w:p>
    <w:p>
      <w:pPr>
        <w:pStyle w:val="ListBullet"/>
      </w:pPr>
      <w:r>
        <w:t>F6. Reliability diagram (classifier);</w:t>
      </w:r>
    </w:p>
    <w:p>
      <w:pPr>
        <w:pStyle w:val="ListBullet"/>
      </w:pPr>
      <w:r>
        <w:t>T1. Generation quality metrics;</w:t>
      </w:r>
    </w:p>
    <w:p>
      <w:pPr>
        <w:pStyle w:val="ListBullet"/>
      </w:pPr>
      <w:r>
        <w:t>T2. Peak metrics;</w:t>
      </w:r>
    </w:p>
    <w:p>
      <w:pPr>
        <w:pStyle w:val="ListBullet"/>
      </w:pPr>
      <w:r>
        <w:t>T3. Classifier results (Real‑only vs Synthetic‑only vs Real+Synthetic @ ratios);</w:t>
      </w:r>
    </w:p>
    <w:p>
      <w:pPr>
        <w:pStyle w:val="ListBullet"/>
      </w:pPr>
      <w:r>
        <w:t>T4. Robustness by slices (intensity/rate/age/FMP);</w:t>
      </w:r>
    </w:p>
    <w:p>
      <w:pPr>
        <w:pStyle w:val="ListBullet"/>
      </w:pPr>
      <w:r>
        <w:t>T5. Ablation table.</w:t>
      </w:r>
    </w:p>
    <w:p>
      <w:pPr>
        <w:pStyle w:val="Heading1"/>
      </w:pPr>
      <w:r>
        <w:t>Appendix B — Reviewer‑Oriented Acceptance Checklist</w:t>
      </w:r>
    </w:p>
    <w:p>
      <w:pPr>
        <w:pStyle w:val="ListBullet"/>
      </w:pPr>
      <w:r>
        <w:t>Novelty: Is the generator methodically distinct (peak‑aware, static‑conditioned, S4/Transformer hybrid)?</w:t>
      </w:r>
    </w:p>
    <w:p>
      <w:pPr>
        <w:pStyle w:val="ListBullet"/>
      </w:pPr>
      <w:r>
        <w:t>Validity: Do trends match physiology (intensity↘ latency, age↗ latency)?</w:t>
      </w:r>
    </w:p>
    <w:p>
      <w:pPr>
        <w:pStyle w:val="ListBullet"/>
      </w:pPr>
      <w:r>
        <w:t>Utility: Does Real+Synthetic improve classification with stats and calibration?</w:t>
      </w:r>
    </w:p>
    <w:p>
      <w:pPr>
        <w:pStyle w:val="ListBullet"/>
      </w:pPr>
      <w:r>
        <w:t>Safety: Are leakage/memorization analyses reported with thresholds/filters?</w:t>
      </w:r>
    </w:p>
    <w:p>
      <w:pPr>
        <w:pStyle w:val="ListBullet"/>
      </w:pPr>
      <w:r>
        <w:t>Clarity: Are splits patient‑level and reproducible; are figures readable?</w:t>
      </w:r>
    </w:p>
    <w:p>
      <w:pPr>
        <w:pStyle w:val="ListBullet"/>
      </w:pPr>
      <w:r>
        <w:t>Reproducibility: Code/data cards; seeds; configs; ablations included.</w:t>
      </w:r>
    </w:p>
    <w:p>
      <w:pPr>
        <w:pStyle w:val="Heading1"/>
      </w:pPr>
      <w:r>
        <w:t>Appendix C — Template Tables</w:t>
      </w:r>
    </w:p>
    <w:p>
      <w:r>
        <w:t>T3. Classifier Results (Mean ± 95% CI)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Regime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Macro‑F1</w:t>
            </w:r>
          </w:p>
        </w:tc>
        <w:tc>
          <w:tcPr>
            <w:tcW w:type="dxa" w:w="1440"/>
          </w:tcPr>
          <w:p>
            <w:r>
              <w:t>AUROC</w:t>
            </w:r>
          </w:p>
        </w:tc>
        <w:tc>
          <w:tcPr>
            <w:tcW w:type="dxa" w:w="1440"/>
          </w:tcPr>
          <w:p>
            <w:r>
              <w:t>ECE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Real‑only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Synthetic‑only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Real+Synthetic (10%)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Real+Synthetic (25%)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Real+Synthetic (50%)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T5. Ablation Study (Generator &amp; Classifier)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Component Removed</w:t>
            </w:r>
          </w:p>
        </w:tc>
        <w:tc>
          <w:tcPr>
            <w:tcW w:type="dxa" w:w="1440"/>
          </w:tcPr>
          <w:p>
            <w:r>
              <w:t>Gen. Metric (DTW↓)</w:t>
            </w:r>
          </w:p>
        </w:tc>
        <w:tc>
          <w:tcPr>
            <w:tcW w:type="dxa" w:w="1440"/>
          </w:tcPr>
          <w:p>
            <w:r>
              <w:t>Peak Latency MAE↓</w:t>
            </w:r>
          </w:p>
        </w:tc>
        <w:tc>
          <w:tcPr>
            <w:tcW w:type="dxa" w:w="1440"/>
          </w:tcPr>
          <w:p>
            <w:r>
              <w:t>Classifier Macro‑F1↑</w:t>
            </w:r>
          </w:p>
        </w:tc>
        <w:tc>
          <w:tcPr>
            <w:tcW w:type="dxa" w:w="1440"/>
          </w:tcPr>
          <w:p>
            <w:r>
              <w:t>AUROC↑</w:t>
            </w:r>
          </w:p>
        </w:tc>
        <w:tc>
          <w:tcPr>
            <w:tcW w:type="dxa" w:w="1440"/>
          </w:tcPr>
          <w:p>
            <w:r>
              <w:t>Comment</w:t>
            </w:r>
          </w:p>
        </w:tc>
      </w:tr>
      <w:tr>
        <w:tc>
          <w:tcPr>
            <w:tcW w:type="dxa" w:w="1440"/>
          </w:tcPr>
          <w:p>
            <w:r>
              <w:t>Peak‑aware heads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Static conditioning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S4 blocks (Transformer‑only)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Monotone reg.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Noise conditioning (FMP/ResNo)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Domain adaptation (classifier)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