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y0imvtygabn4" w:colFirst="0" w:colLast="0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85354393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5"/>
          </w:tblGrid>
          <w:tr w:rsidR="00841C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6217D26CD5AD4BD49DE072C14E808C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41C4E" w:rsidRDefault="00841C4E" w:rsidP="00841C4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НИУ ВШЭ</w:t>
                    </w:r>
                  </w:p>
                </w:tc>
              </w:sdtContent>
            </w:sdt>
          </w:tr>
          <w:tr w:rsidR="00841C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81A088CCA6AD46BCA64F048118AC399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41C4E" w:rsidRDefault="00841C4E" w:rsidP="00841C4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41C4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“Детектирование аномалий в медицинских данных”</w:t>
                    </w:r>
                  </w:p>
                </w:tc>
              </w:sdtContent>
            </w:sdt>
          </w:tr>
          <w:tr w:rsidR="00841C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86B9E6422D0C40A399EF81F9FB9B41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41C4E" w:rsidRDefault="00841C4E" w:rsidP="00841C4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Дипломная работа</w:t>
                    </w:r>
                  </w:p>
                </w:tc>
              </w:sdtContent>
            </w:sdt>
          </w:tr>
          <w:tr w:rsidR="00841C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41C4E" w:rsidRDefault="00841C4E">
                <w:pPr>
                  <w:pStyle w:val="a8"/>
                  <w:jc w:val="center"/>
                </w:pPr>
              </w:p>
            </w:tc>
          </w:tr>
          <w:tr w:rsidR="00841C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44CDFFE239354A6EA5735C379CE238B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41C4E" w:rsidRDefault="00841C4E" w:rsidP="00841C4E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Воробьёва Мария Николаевна</w:t>
                    </w:r>
                  </w:p>
                </w:tc>
              </w:sdtContent>
            </w:sdt>
          </w:tr>
          <w:tr w:rsidR="00841C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BBF8066A6CBE4926ADD93417AC45291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06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41C4E" w:rsidRDefault="00841C4E" w:rsidP="00841C4E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23.06.2023</w:t>
                    </w:r>
                  </w:p>
                </w:tc>
              </w:sdtContent>
            </w:sdt>
          </w:tr>
        </w:tbl>
        <w:p w:rsidR="00841C4E" w:rsidRDefault="00841C4E"/>
        <w:p w:rsidR="00841C4E" w:rsidRDefault="00841C4E">
          <w:bookmarkStart w:id="1" w:name="_GoBack"/>
          <w:bookmarkEnd w:id="1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5"/>
          </w:tblGrid>
          <w:tr w:rsidR="00841C4E">
            <w:tc>
              <w:tcPr>
                <w:tcW w:w="5000" w:type="pct"/>
              </w:tcPr>
              <w:p w:rsidR="00841C4E" w:rsidRDefault="00841C4E" w:rsidP="00841C4E">
                <w:pPr>
                  <w:pStyle w:val="a8"/>
                </w:pPr>
              </w:p>
            </w:tc>
          </w:tr>
        </w:tbl>
        <w:p w:rsidR="00841C4E" w:rsidRDefault="00841C4E"/>
        <w:p w:rsidR="00841C4E" w:rsidRDefault="00841C4E">
          <w:pPr>
            <w:rPr>
              <w:rFonts w:ascii="Times New Roman" w:eastAsia="Times New Roman" w:hAnsi="Times New Roman" w:cs="Times New Roman"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</w:rPr>
            <w:br w:type="page"/>
          </w:r>
        </w:p>
      </w:sdtContent>
    </w:sdt>
    <w:p w:rsidR="000139A1" w:rsidRDefault="00841C4E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В</w:t>
      </w:r>
      <w:r>
        <w:rPr>
          <w:rFonts w:ascii="Times New Roman" w:eastAsia="Times New Roman" w:hAnsi="Times New Roman" w:cs="Times New Roman"/>
        </w:rPr>
        <w:t>ведение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Заболевания щитовидной железы являются одними из наиболее распространенных эндокринных нарушений, влияющих на здоровье и качество жизни миллионов людей по всему миру. Щитовидная железа играет ключевую роль в регуляции обмена веществ, энергетического баланс</w:t>
      </w:r>
      <w:r>
        <w:rPr>
          <w:rFonts w:ascii="Times New Roman" w:eastAsia="Times New Roman" w:hAnsi="Times New Roman" w:cs="Times New Roman"/>
          <w:sz w:val="24"/>
          <w:szCs w:val="24"/>
        </w:rPr>
        <w:t>а и функционирования организма в целом. Недостаточная или избыточная активность щитовидной железы может привести к различным заболеваниям, включая гипотиреоз, гипертиреоз и различные формы узлового образования.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диагностики и обнаружения заболеваний щи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товидной железы врачи обычно применяют различные методы, включая клинический осмотр, анализы крови на уровень гормонов щитовидной железы, ультразвуковое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радионуклидное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исследование. Однако эти методы имеют свои ограничения, и иногда может быть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сложно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дос</w:t>
      </w:r>
      <w:r>
        <w:rPr>
          <w:rFonts w:ascii="Times New Roman" w:eastAsia="Times New Roman" w:hAnsi="Times New Roman" w:cs="Times New Roman"/>
          <w:sz w:val="24"/>
          <w:szCs w:val="24"/>
        </w:rPr>
        <w:t>тичь высокой точности диагностики, особенно при обнаружении ранних стадий заболевания или при оценке сложных патологических процессов.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последние годы машинное обучение и искусственный интеллект значительно прогрессировали, предоставляя новые возможности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развития инновационных подходов к диагностике и обнаружению заболеваний. Методы машинного обучения позволяют компьютерным системам автоматически извлекать полезную информацию из множества медицинских данных, включая клинические показатели, результаты </w:t>
      </w:r>
      <w:r>
        <w:rPr>
          <w:rFonts w:ascii="Times New Roman" w:eastAsia="Times New Roman" w:hAnsi="Times New Roman" w:cs="Times New Roman"/>
          <w:sz w:val="24"/>
          <w:szCs w:val="24"/>
        </w:rPr>
        <w:t>обследований и изображения. Это открывает новые перспективы для повышения эффективности и точности диагностики заболеваний щитовидной железы.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данной научной работы является исследование и оценка применения методов кластеризации и классификации для 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бнаружения заболевания щитовидной железы. Оценка качества работы моделей будет выполнена на основе данных Института медицинских исследований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Гарвана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Кроме того, мы проведем обзор существующих исследований и работ, посвященных этой теме, и проанализируем и</w:t>
      </w:r>
      <w:r>
        <w:rPr>
          <w:rFonts w:ascii="Times New Roman" w:eastAsia="Times New Roman" w:hAnsi="Times New Roman" w:cs="Times New Roman"/>
          <w:sz w:val="24"/>
          <w:szCs w:val="24"/>
        </w:rPr>
        <w:t>х результаты и достижения.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Ожидается, что результаты данной работы смогут способствовать развитию более точных и эффективных инструментов для обнаружения заболевания щитовидной железы, что в свою очередь позволит раннюю диагностику и своевременное лечение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пациентов, улучшая их прогноз и качество жизни.</w:t>
      </w:r>
    </w:p>
    <w:p w:rsidR="000139A1" w:rsidRDefault="000139A1">
      <w:pPr>
        <w:pStyle w:val="1"/>
        <w:rPr>
          <w:rFonts w:ascii="Times New Roman" w:eastAsia="Times New Roman" w:hAnsi="Times New Roman" w:cs="Times New Roman"/>
        </w:rPr>
      </w:pPr>
      <w:bookmarkStart w:id="2" w:name="_pry4tki71vwj" w:colFirst="0" w:colLast="0"/>
      <w:bookmarkEnd w:id="2"/>
    </w:p>
    <w:p w:rsidR="000139A1" w:rsidRDefault="00841C4E">
      <w:pPr>
        <w:pStyle w:val="1"/>
        <w:rPr>
          <w:rFonts w:ascii="Times New Roman" w:eastAsia="Times New Roman" w:hAnsi="Times New Roman" w:cs="Times New Roman"/>
        </w:rPr>
      </w:pPr>
      <w:bookmarkStart w:id="3" w:name="_aa7yqlpk85fr" w:colFirst="0" w:colLast="0"/>
      <w:bookmarkEnd w:id="3"/>
      <w:r>
        <w:rPr>
          <w:rFonts w:ascii="Times New Roman" w:eastAsia="Times New Roman" w:hAnsi="Times New Roman" w:cs="Times New Roman"/>
        </w:rPr>
        <w:t>Обзор литературы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разделе представлен обзор актуальной литературы, посвященной проблеме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аномалий в клинических данных. Исследования, проведенные в этой области, направлены на разработку мет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одов и алгоритмов, способных автоматически обнаруживать аномалии в медицинских данных, таких как данные о пациентах, результаты лабораторных анализов, изображения и прочее. 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литературе существует множество методов, применяемых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аномалий в кл</w:t>
      </w:r>
      <w:r>
        <w:rPr>
          <w:rFonts w:ascii="Times New Roman" w:eastAsia="Times New Roman" w:hAnsi="Times New Roman" w:cs="Times New Roman"/>
          <w:sz w:val="24"/>
          <w:szCs w:val="24"/>
        </w:rPr>
        <w:t>инических данных, среди которых: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Статистические методы</w:t>
      </w:r>
      <w:r>
        <w:rPr>
          <w:rFonts w:ascii="Times New Roman" w:eastAsia="Times New Roman" w:hAnsi="Times New Roman" w:cs="Times New Roman"/>
          <w:sz w:val="24"/>
          <w:szCs w:val="24"/>
        </w:rPr>
        <w:t>: Эти методы основаны на моделях распределения данных и статистических метриках. Например, одним из таких методов является использование Z-оценки или стандартного отклонения для определения аномалий. Э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классические и относительно простые методы,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однако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несмотря на это некоторые современные работы показывают преимущество этих методов, например, в работе [7] показано как применение статистических методов удаления аномалий улучшает качество классификации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9A1" w:rsidRDefault="00841C4E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Методы машинного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Множество алгоритмов машинного обучения применяются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аномалий, таких как метод опорных векторов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случайный лес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нейронные сети и другие. Эти методы основаны на обучении моде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лей на нормальных данных и последующем обнаружении отклонений. В работе [6] показано, что после обучения случайного леса можно применять его для классификации новых данных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аномальности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этого новые данные подвергаются оценке каждым деревом </w:t>
      </w:r>
      <w:r>
        <w:rPr>
          <w:rFonts w:ascii="Times New Roman" w:eastAsia="Times New Roman" w:hAnsi="Times New Roman" w:cs="Times New Roman"/>
          <w:sz w:val="24"/>
          <w:szCs w:val="24"/>
        </w:rPr>
        <w:t>случайного леса. Если данные отклоняются от нормального распределения и попадают в область, которая слабо представлена в обучающем наборе данных, модель может рассматривать их как аномалии.</w:t>
      </w:r>
    </w:p>
    <w:p w:rsidR="000139A1" w:rsidRDefault="00841C4E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Глубокое обучение</w:t>
      </w:r>
      <w:r>
        <w:rPr>
          <w:rFonts w:ascii="Times New Roman" w:eastAsia="Times New Roman" w:hAnsi="Times New Roman" w:cs="Times New Roman"/>
          <w:sz w:val="24"/>
          <w:szCs w:val="24"/>
        </w:rPr>
        <w:t>: Современные алгоритмы глубокого обучения, такие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сверточные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нейронные сети и рекуррентные нейронные сети, демонстрируют высокую эффективность в области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аномалий. Они способны автоматически извлекать сложные признаки из данных и обнаруживать аномалии на основе этих признаков. Например, в раб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оте [5] изучается применение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генеративно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-состязательной сети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состязательного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автоэнкодера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аномальных значений. После обучения такую сеть можно использовать для генерации новых данных. При этом аномальные данные, которые сильно отличаются от </w:t>
      </w:r>
      <w:r>
        <w:rPr>
          <w:rFonts w:ascii="Times New Roman" w:eastAsia="Times New Roman" w:hAnsi="Times New Roman" w:cs="Times New Roman"/>
          <w:sz w:val="24"/>
          <w:szCs w:val="24"/>
        </w:rPr>
        <w:t>обучающих данных, могут быть классифицированы как аномалии, поскольку дискриминатор будет иметь трудности в их классификации как реальные данные.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pStyle w:val="1"/>
        <w:rPr>
          <w:rFonts w:ascii="Times New Roman" w:eastAsia="Times New Roman" w:hAnsi="Times New Roman" w:cs="Times New Roman"/>
        </w:rPr>
      </w:pPr>
      <w:bookmarkStart w:id="4" w:name="_9dxgggj7edr2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Содержание работы</w:t>
      </w:r>
    </w:p>
    <w:p w:rsidR="000139A1" w:rsidRDefault="00841C4E">
      <w:pPr>
        <w:pStyle w:val="2"/>
        <w:rPr>
          <w:rFonts w:ascii="Times New Roman" w:eastAsia="Times New Roman" w:hAnsi="Times New Roman" w:cs="Times New Roman"/>
        </w:rPr>
      </w:pPr>
      <w:bookmarkStart w:id="5" w:name="_bypvlmcp5ta6" w:colFirst="0" w:colLast="0"/>
      <w:bookmarkEnd w:id="5"/>
      <w:r>
        <w:rPr>
          <w:rFonts w:ascii="Times New Roman" w:eastAsia="Times New Roman" w:hAnsi="Times New Roman" w:cs="Times New Roman"/>
        </w:rPr>
        <w:t>Изучение и подготовка данных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получения качественных моделей методы машинного обучения 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еобходимо требуют большой набор данных. В качестве набора данных мы используем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[1], который содержит 6 медицинских баз данных. В сумме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2800 обучающих и 972 тестовых примеров, каждый пример описан 29 признаками, среди которых есть 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категориальные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так и числовые.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множество пропусков и аномальных значений. При использовании методов машинного обучения важно не только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но и его качество. Таким образом, первый этап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построении модели машинного обу</w:t>
      </w:r>
      <w:r>
        <w:rPr>
          <w:rFonts w:ascii="Times New Roman" w:eastAsia="Times New Roman" w:hAnsi="Times New Roman" w:cs="Times New Roman"/>
          <w:sz w:val="24"/>
          <w:szCs w:val="24"/>
        </w:rPr>
        <w:t>чения это подготовка данных, которая включает в себя следующие шаги: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6" w:name="_je7ftsagb508" w:colFirst="0" w:colLast="0"/>
      <w:bookmarkEnd w:id="6"/>
      <w:proofErr w:type="spellStart"/>
      <w:r>
        <w:rPr>
          <w:rFonts w:ascii="Times New Roman" w:eastAsia="Times New Roman" w:hAnsi="Times New Roman" w:cs="Times New Roman"/>
        </w:rPr>
        <w:t>Валидация</w:t>
      </w:r>
      <w:proofErr w:type="spellEnd"/>
      <w:r>
        <w:rPr>
          <w:rFonts w:ascii="Times New Roman" w:eastAsia="Times New Roman" w:hAnsi="Times New Roman" w:cs="Times New Roman"/>
        </w:rPr>
        <w:t xml:space="preserve"> типов данных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типов данных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относится к процессу проверки соответствия значений данных определенным типам данных или форматам. Она выполняе</w:t>
      </w:r>
      <w:r>
        <w:rPr>
          <w:rFonts w:ascii="Times New Roman" w:eastAsia="Times New Roman" w:hAnsi="Times New Roman" w:cs="Times New Roman"/>
          <w:sz w:val="24"/>
          <w:szCs w:val="24"/>
        </w:rPr>
        <w:t>тся для обнаружения и исправления ошибок, связанных с неправильным типом данных, которые могут возникнуть при сборе, вводе или обработке данных.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тип данных имеет определенные правила и ограничения, которые определяют, какие значения могут быть представлены в этом типе. Например, целочисленный тип данных может принимать только целочисленные значения, а строковый тип данных может содержать сим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волы и текст.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типов данных позволяет проверить, что значения данных соответствуют ожидаемому типу и наличествующим ограничениям.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7" w:name="_96trwri3k6js" w:colFirst="0" w:colLast="0"/>
      <w:bookmarkEnd w:id="7"/>
      <w:r>
        <w:rPr>
          <w:rFonts w:ascii="Times New Roman" w:eastAsia="Times New Roman" w:hAnsi="Times New Roman" w:cs="Times New Roman"/>
        </w:rPr>
        <w:t>Удаление дубликатов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Удаление дубликатов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важным шагом предобработки данных в машинном обучении. </w:t>
      </w:r>
      <w:r>
        <w:rPr>
          <w:rFonts w:ascii="Times New Roman" w:eastAsia="Times New Roman" w:hAnsi="Times New Roman" w:cs="Times New Roman"/>
          <w:sz w:val="24"/>
          <w:szCs w:val="24"/>
        </w:rPr>
        <w:t>Вот несколько причин, почему это важно: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Повышение точности моделей</w:t>
      </w:r>
      <w:r>
        <w:rPr>
          <w:rFonts w:ascii="Times New Roman" w:eastAsia="Times New Roman" w:hAnsi="Times New Roman" w:cs="Times New Roman"/>
          <w:sz w:val="24"/>
          <w:szCs w:val="24"/>
        </w:rPr>
        <w:t>: Наличие дубликатов в наборе данных может исказить процесс обучения и привести к завышенной точности моделей. Если одно и то же наблюдение или точка данных присутствует несколько раз, моде</w:t>
      </w:r>
      <w:r>
        <w:rPr>
          <w:rFonts w:ascii="Times New Roman" w:eastAsia="Times New Roman" w:hAnsi="Times New Roman" w:cs="Times New Roman"/>
          <w:sz w:val="24"/>
          <w:szCs w:val="24"/>
        </w:rPr>
        <w:t>ль может считать, что эта точка имеет большее значение или вес, и, таким образом, производить неправильные или завышенные прогнозы. Удаление дубликатов позволяет избежать искажений и получить более точные результаты.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Повышение надежности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обобщаемости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Дубликаты могут привести к переобучению моделей, когда модель "запоминает" или "подстраивается" под конкретные наблюдения вместо извлечения общих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закономерностей из данных. Удаление дубликатов помогает модели обобщить данные, улучшая ее способность </w:t>
      </w:r>
      <w:r>
        <w:rPr>
          <w:rFonts w:ascii="Times New Roman" w:eastAsia="Times New Roman" w:hAnsi="Times New Roman" w:cs="Times New Roman"/>
          <w:sz w:val="24"/>
          <w:szCs w:val="24"/>
        </w:rPr>
        <w:t>делать точные прогнозы на новых, ранее не виденных данных.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Экономия вычислительных ресурсов</w:t>
      </w:r>
      <w:r>
        <w:rPr>
          <w:rFonts w:ascii="Times New Roman" w:eastAsia="Times New Roman" w:hAnsi="Times New Roman" w:cs="Times New Roman"/>
          <w:sz w:val="24"/>
          <w:szCs w:val="24"/>
        </w:rPr>
        <w:t>: Наличие дубликатов увеличивает объем данных, которые нужно обработать и анализировать. Это может замедлить процесс обучения модели и увеличить потребление вычисли</w:t>
      </w:r>
      <w:r>
        <w:rPr>
          <w:rFonts w:ascii="Times New Roman" w:eastAsia="Times New Roman" w:hAnsi="Times New Roman" w:cs="Times New Roman"/>
          <w:sz w:val="24"/>
          <w:szCs w:val="24"/>
        </w:rPr>
        <w:t>тельных ресурсов. Удаление дубликатов позволяет сократить объем данных и сэкономить ресурсы.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Предотвращение ошибок и искажений</w:t>
      </w:r>
      <w:r>
        <w:rPr>
          <w:rFonts w:ascii="Times New Roman" w:eastAsia="Times New Roman" w:hAnsi="Times New Roman" w:cs="Times New Roman"/>
          <w:sz w:val="24"/>
          <w:szCs w:val="24"/>
        </w:rPr>
        <w:t>: Дубликаты могут привести к неправильным статистическим оценкам и выводам, а также искажать анализ данных. Удаление дубликатов п</w:t>
      </w:r>
      <w:r>
        <w:rPr>
          <w:rFonts w:ascii="Times New Roman" w:eastAsia="Times New Roman" w:hAnsi="Times New Roman" w:cs="Times New Roman"/>
          <w:sz w:val="24"/>
          <w:szCs w:val="24"/>
        </w:rPr>
        <w:t>омогает сохранить точность и достоверность данных, предотвращая ошибки и искажения в результатах исследования.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целом, удаление дубликатов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способствует повышению качества и достоверности данных, точности моделей и их способности обобщать новы</w:t>
      </w:r>
      <w:r>
        <w:rPr>
          <w:rFonts w:ascii="Times New Roman" w:eastAsia="Times New Roman" w:hAnsi="Times New Roman" w:cs="Times New Roman"/>
          <w:sz w:val="24"/>
          <w:szCs w:val="24"/>
        </w:rPr>
        <w:t>е данные. Это помогает избежать искажений, ошибок и проблем, связанных с дублированными наблюдениями, и обеспечивает более надежный и эффективный процесс машинного обучения.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8" w:name="_8lp25dvacp86" w:colFirst="0" w:colLast="0"/>
      <w:bookmarkEnd w:id="8"/>
      <w:r>
        <w:rPr>
          <w:rFonts w:ascii="Times New Roman" w:eastAsia="Times New Roman" w:hAnsi="Times New Roman" w:cs="Times New Roman"/>
        </w:rPr>
        <w:t>Удаление аномалий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Обнаружения и удаления аномальных или необычных точек данных из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набора данных. Аномалии представляют собой наблюдения или значения, которые существенно отличаются от ожидаемого поведения или нормы в данном контексте. В рамках данной работы было изучено и реализовано три метода удаления аномалий: Метод IQR, метод 3 сиг</w:t>
      </w:r>
      <w:r>
        <w:rPr>
          <w:rFonts w:ascii="Times New Roman" w:eastAsia="Times New Roman" w:hAnsi="Times New Roman" w:cs="Times New Roman"/>
          <w:sz w:val="24"/>
          <w:szCs w:val="24"/>
        </w:rPr>
        <w:t>м, метод локального уровня выброса.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IQR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Interquartile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межквартильный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размах) — это статистический метод, используемый для определения наличия выбросов в наборе данных. IQR представляет собой мера разброса данных и вычисляется как разность между третьим квартилем (Q3) и первым квартилем </w:t>
      </w:r>
      <w:r>
        <w:rPr>
          <w:rFonts w:ascii="Times New Roman" w:eastAsia="Times New Roman" w:hAnsi="Times New Roman" w:cs="Times New Roman"/>
          <w:sz w:val="24"/>
          <w:szCs w:val="24"/>
        </w:rPr>
        <w:t>(Q1) в упорядоченном наборе данных. Точнее: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Q</m:t>
            </m:r>
          </m:e>
          <m:sub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6"/>
            <w:szCs w:val="26"/>
          </w:rPr>
          <m:t>-</m:t>
        </m:r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1.5×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IQR</m:t>
        </m:r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&lt; 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X</m:t>
        </m:r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&lt; </m:t>
        </m:r>
        <m:sSub>
          <m:sSub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Q</m:t>
            </m:r>
          </m:e>
          <m:sub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+ 1.5 ×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IQR</m:t>
        </m:r>
      </m:oMath>
    </w:p>
    <w:p w:rsidR="000139A1" w:rsidRDefault="00841C4E">
      <w:pPr>
        <w:pStyle w:val="3"/>
        <w:rPr>
          <w:rFonts w:ascii="Times New Roman" w:eastAsia="Times New Roman" w:hAnsi="Times New Roman" w:cs="Times New Roman"/>
          <w:sz w:val="26"/>
          <w:szCs w:val="26"/>
        </w:rPr>
      </w:pPr>
      <w:bookmarkStart w:id="9" w:name="_vqgciyzu315" w:colFirst="0" w:colLast="0"/>
      <w:bookmarkEnd w:id="9"/>
      <w:r>
        <w:rPr>
          <w:rFonts w:ascii="Times New Roman" w:eastAsia="Times New Roman" w:hAnsi="Times New Roman" w:cs="Times New Roman"/>
        </w:rPr>
        <w:t xml:space="preserve">где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IQR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Q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Q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межквартильных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размах.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3 сигм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также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известен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как правило 68-95-99,7 или эмпирическое правило, представляет с</w:t>
      </w:r>
      <w:r>
        <w:rPr>
          <w:rFonts w:ascii="Times New Roman" w:eastAsia="Times New Roman" w:hAnsi="Times New Roman" w:cs="Times New Roman"/>
          <w:sz w:val="24"/>
          <w:szCs w:val="24"/>
        </w:rPr>
        <w:t>обой статистический метод обнаружения аномалий, предполагающий нормальное распределение данных. Он идентифицирует аномалии как точки данных, выходящие за пределы трех стандартных отклонений от среднего значения. Точнее: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- 3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σ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&lt;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&lt;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μ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+ 3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σ</m:t>
          </m:r>
        </m:oMath>
      </m:oMathPara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где 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/>
          </w:rPr>
          <m:t>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- средние и стандратное отклонение распределения случайной величины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локального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уровеня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выброса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алгоритм нахождения аномальных точек данных путём измерения локального отклонения данной точки с учётом её соседей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Локальный уровень выброса основывается на концепции локальной плотности, где локальность задаётся  k -ближайшими соседями, расстояния до которых используются для оценки плотности. Путём сравнения локальной плотности объекта с локальной плотностью его сосед</w:t>
      </w:r>
      <w:r>
        <w:rPr>
          <w:rFonts w:ascii="Times New Roman" w:eastAsia="Times New Roman" w:hAnsi="Times New Roman" w:cs="Times New Roman"/>
          <w:sz w:val="24"/>
          <w:szCs w:val="24"/>
        </w:rPr>
        <w:t>ей можно выделить области с аналогичной плотностью и точки, которые имеют существенно меньшую плотность, чем её соседи. Эти точки считаются выбросами. Формально: пусть 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является расстоянием от объекта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-ого ближайшего соседа. Мы обозначаем множество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ближайших соседей как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A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Определим оператор достижимого расстояния (англ. reachability-distance):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E237EF" wp14:editId="2E8876D6">
            <wp:extent cx="4576763" cy="33451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34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Тогда локальная плотность достижимости объекта A определяется как обратное значение среднему рас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стоянию достижимости объекта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из его соседей: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" w:anchor="0">
        <w:r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9050" distB="19050" distL="19050" distR="19050" wp14:anchorId="4443AD42" wp14:editId="735A9BAF">
              <wp:extent cx="4038600" cy="508000"/>
              <wp:effectExtent l="0" t="0" r="0" b="0"/>
              <wp:docPr id="1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8600" cy="508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Локальные плотности достижимости затем сравниваются с локальными плотностями достижимости соседей: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137930" wp14:editId="641D26F0">
            <wp:extent cx="4702013" cy="664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2013" cy="66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Значение, примерно равное  1 , означает, что объект сравним с его соседями (а тогда он 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выбросом). Значение меньше  1  означает плотную область (которая может быть внутренностью), а значения,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существенно большие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1 , свидетельствуют о выбросах.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эксперимента было определено, что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наилучшие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решение достигается при использ</w:t>
      </w:r>
      <w:r>
        <w:rPr>
          <w:rFonts w:ascii="Times New Roman" w:eastAsia="Times New Roman" w:hAnsi="Times New Roman" w:cs="Times New Roman"/>
          <w:sz w:val="24"/>
          <w:szCs w:val="24"/>
        </w:rPr>
        <w:t>овании IQR метода.</w:t>
      </w: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0" w:name="_63iavqh90o8e" w:colFirst="0" w:colLast="0"/>
      <w:bookmarkEnd w:id="10"/>
      <w:r>
        <w:rPr>
          <w:rFonts w:ascii="Times New Roman" w:eastAsia="Times New Roman" w:hAnsi="Times New Roman" w:cs="Times New Roman"/>
        </w:rPr>
        <w:t>Расчет описательных статистик и визуализация.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Расчет описательных статистик позволяет сформировать первичное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представлении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 данных, а визуализация дополнительно облегчает восприятие описательных статистик и дает возможность увидеть зако</w:t>
      </w:r>
      <w:r>
        <w:rPr>
          <w:rFonts w:ascii="Times New Roman" w:eastAsia="Times New Roman" w:hAnsi="Times New Roman" w:cs="Times New Roman"/>
          <w:sz w:val="24"/>
          <w:szCs w:val="24"/>
        </w:rPr>
        <w:t>номерности среди признаков.</w:t>
      </w: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1" w:name="_7qbi824g7rxm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Балансировка данных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практике не всегда удается представить все классы примеров в равном соотношении. Это ведет к дисбалансу данных, который негативно сказывается на качестве обучения модели.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Oversampling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состоит в увеличении </w:t>
      </w:r>
      <w:r>
        <w:rPr>
          <w:rFonts w:ascii="Times New Roman" w:eastAsia="Times New Roman" w:hAnsi="Times New Roman" w:cs="Times New Roman"/>
          <w:sz w:val="24"/>
          <w:szCs w:val="24"/>
        </w:rPr>
        <w:t>числа образцов минорного класса (менее представленного класса) путем создания дубликатов или генерации новых образцов.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2" w:name="_yvu12y6x2nsz" w:colFirst="0" w:colLast="0"/>
      <w:bookmarkEnd w:id="12"/>
      <w:r>
        <w:rPr>
          <w:rFonts w:ascii="Times New Roman" w:eastAsia="Times New Roman" w:hAnsi="Times New Roman" w:cs="Times New Roman"/>
        </w:rPr>
        <w:t xml:space="preserve">Стандартизация и </w:t>
      </w:r>
      <w:proofErr w:type="spellStart"/>
      <w:r>
        <w:rPr>
          <w:rFonts w:ascii="Times New Roman" w:eastAsia="Times New Roman" w:hAnsi="Times New Roman" w:cs="Times New Roman"/>
        </w:rPr>
        <w:t>декоррелирование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данных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тандартизация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декоррелирование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 в машинном обучении - это две важные техники предобраб</w:t>
      </w:r>
      <w:r>
        <w:rPr>
          <w:rFonts w:ascii="Times New Roman" w:eastAsia="Times New Roman" w:hAnsi="Times New Roman" w:cs="Times New Roman"/>
          <w:sz w:val="24"/>
          <w:szCs w:val="24"/>
        </w:rPr>
        <w:t>отки данных, которые применяются для улучшения процесса обучения моделей и повышения их эффективности.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Стандартизация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также известная как нормализация или масштабирование, относится к процессу приведения значений признаков в набор</w:t>
      </w:r>
      <w:r>
        <w:rPr>
          <w:rFonts w:ascii="Times New Roman" w:eastAsia="Times New Roman" w:hAnsi="Times New Roman" w:cs="Times New Roman"/>
          <w:sz w:val="24"/>
          <w:szCs w:val="24"/>
        </w:rPr>
        <w:t>е данных к одному и тому же масштабу или диапазону. Это осуществляется путем вычитания среднего значения признака и деления на его стандартное отклонение. Результатом стандартизации являются признаки, которые имеют среднее значение равное 0 и стандартное о</w:t>
      </w:r>
      <w:r>
        <w:rPr>
          <w:rFonts w:ascii="Times New Roman" w:eastAsia="Times New Roman" w:hAnsi="Times New Roman" w:cs="Times New Roman"/>
          <w:sz w:val="24"/>
          <w:szCs w:val="24"/>
        </w:rPr>
        <w:t>тклонение равное 1. Это позволяет моделированию и алгоритмам машинного обучения более эффективно работать с данными, особенно когда признаки имеют различные шкалы или единицы измерения. Стандартизация также помогает предотвратить проблему смещения весов мо</w:t>
      </w:r>
      <w:r>
        <w:rPr>
          <w:rFonts w:ascii="Times New Roman" w:eastAsia="Times New Roman" w:hAnsi="Times New Roman" w:cs="Times New Roman"/>
          <w:sz w:val="24"/>
          <w:szCs w:val="24"/>
        </w:rPr>
        <w:t>дели, когда некоторые признаки имеют более широкий диапазон значений, чем другие.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Декоррелирование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Decorrelation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относится к процессу устранения или уменьшения линейной зависимости между признаками в наборе данных. Корреляция между признаками может быть проблемой при обучении моделей, особенно для алгоритмов, которые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пред</w:t>
      </w:r>
      <w:r>
        <w:rPr>
          <w:rFonts w:ascii="Times New Roman" w:eastAsia="Times New Roman" w:hAnsi="Times New Roman" w:cs="Times New Roman"/>
          <w:sz w:val="24"/>
          <w:szCs w:val="24"/>
        </w:rPr>
        <w:t>полагают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некоррелированные признаки или могут быть чувствительны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Декоррелирование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помогает устранить избыточность информации и улучшить стабильность и точность моделей. Одним из популярных методов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декоррелирования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 является пр</w:t>
      </w:r>
      <w:r>
        <w:rPr>
          <w:rFonts w:ascii="Times New Roman" w:eastAsia="Times New Roman" w:hAnsi="Times New Roman" w:cs="Times New Roman"/>
          <w:sz w:val="24"/>
          <w:szCs w:val="24"/>
        </w:rPr>
        <w:t>именение метода главных компонент (PCA), который выполняет преобразование признакового пространства, преобразуя их в новые некоррелированные признаки, называемые главными компонентами.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139A1" w:rsidRDefault="00841C4E">
      <w:pPr>
        <w:pStyle w:val="2"/>
        <w:rPr>
          <w:rFonts w:ascii="Times New Roman" w:eastAsia="Times New Roman" w:hAnsi="Times New Roman" w:cs="Times New Roman"/>
        </w:rPr>
      </w:pPr>
      <w:bookmarkStart w:id="13" w:name="_l5jo3gjjur0s" w:colFirst="0" w:colLast="0"/>
      <w:bookmarkEnd w:id="13"/>
      <w:r>
        <w:rPr>
          <w:rFonts w:ascii="Times New Roman" w:eastAsia="Times New Roman" w:hAnsi="Times New Roman" w:cs="Times New Roman"/>
        </w:rPr>
        <w:t>Решение задачи кластеризации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Одним из ключевых методов анализа данны</w:t>
      </w:r>
      <w:r>
        <w:rPr>
          <w:rFonts w:ascii="Times New Roman" w:eastAsia="Times New Roman" w:hAnsi="Times New Roman" w:cs="Times New Roman"/>
          <w:sz w:val="24"/>
          <w:szCs w:val="24"/>
        </w:rPr>
        <w:t>х является кластеризация, которая позволяет группировать объекты схожих характеристик внутри больших наборов данных. Алгоритмы кластеризации находят широкое применение в различных областях, таких как биология, медицина, экономика, социальные науки и многие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другие. В нашей работе будет осуществлен анализ клинических данных пациентов, таких как пол, возраст, результаты анализа крови, прием медикаментов и других релевантных показателей, с целью выявления скрытых закономерностей и типов заболеваний.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достиж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ения поставленной цели будут применены различные алгоритмы кластеризации – метод k-средних, иерархическая кластеризация, алгоритм сдвига среднего значения и алгоритм DBSCAN. Каждый алгоритм будет подвержен поиску оптимальных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аналзу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преиму</w:t>
      </w:r>
      <w:r>
        <w:rPr>
          <w:rFonts w:ascii="Times New Roman" w:eastAsia="Times New Roman" w:hAnsi="Times New Roman" w:cs="Times New Roman"/>
          <w:sz w:val="24"/>
          <w:szCs w:val="24"/>
        </w:rPr>
        <w:t>ществ и недостатков применимости для данного медицинского контекста.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4" w:name="_3fwdhq7qs402" w:colFirst="0" w:colLast="0"/>
      <w:bookmarkEnd w:id="14"/>
      <w:r>
        <w:rPr>
          <w:rFonts w:ascii="Times New Roman" w:eastAsia="Times New Roman" w:hAnsi="Times New Roman" w:cs="Times New Roman"/>
        </w:rPr>
        <w:t>Оценка качества решения задачи кластеризации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метрики качества кластеризации будет использован коэффициент силуэта. Коэффициент силуэта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silhouette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является одной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метрик, используемых для оценки качества кластеризации данных. Он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предоставляет числовую оценку насколько объекты внутри одного кластера схожи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между собой и насколько они отличаются от объектов в других кластерах. Чем выше значение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Silhouette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те</w:t>
      </w:r>
      <w:r>
        <w:rPr>
          <w:rFonts w:ascii="Times New Roman" w:eastAsia="Times New Roman" w:hAnsi="Times New Roman" w:cs="Times New Roman"/>
          <w:sz w:val="24"/>
          <w:szCs w:val="24"/>
        </w:rPr>
        <w:t>м более качественная и однородная кластеризация.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вычисления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Silhouette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каждого объекта из набора данных выполняются следующие шаги: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Рассчитывается среднее расстояние между объектом и всеми другими объектами в том же кластере. Это называется "a"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intra-cluster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139A1" w:rsidRDefault="00841C4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каждого кластера рассчитывается среднее расстояние между объектом и всеми объектами из других кластеров. </w:t>
      </w:r>
      <w:r>
        <w:rPr>
          <w:rFonts w:ascii="Times New Roman" w:eastAsia="Times New Roman" w:hAnsi="Times New Roman" w:cs="Times New Roman"/>
          <w:sz w:val="24"/>
          <w:szCs w:val="24"/>
        </w:rPr>
        <w:t>Это называется "b"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inter-cluster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139A1" w:rsidRDefault="00841C4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Вычисляется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Silhouette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данного объекта как (b - a)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(a, b).</w:t>
      </w:r>
    </w:p>
    <w:p w:rsidR="000139A1" w:rsidRDefault="00841C4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Повторяются шаги 1-3 для всех объектов в наборе данных.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Silhouette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находится в диапазоне от -1 до 1. Значение бли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же к 1 указывает на хорошую кластеризацию, где объекты внутри кластеров очень похожи между собой, а объекты из разных кластеров значительно отличаются. Значение ближе к -1 указывает на плохую кластеризацию, когда объекты внутри кластеров похожи на объекты </w:t>
      </w:r>
      <w:r>
        <w:rPr>
          <w:rFonts w:ascii="Times New Roman" w:eastAsia="Times New Roman" w:hAnsi="Times New Roman" w:cs="Times New Roman"/>
          <w:sz w:val="24"/>
          <w:szCs w:val="24"/>
        </w:rPr>
        <w:t>из других кластеров, что может указывать на перекрытие или неправильное определение границ кластеров.</w:t>
      </w: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5" w:name="_sbb1jj3n2i3b" w:colFirst="0" w:colLast="0"/>
      <w:bookmarkEnd w:id="15"/>
      <w:r>
        <w:rPr>
          <w:rFonts w:ascii="Times New Roman" w:eastAsia="Times New Roman" w:hAnsi="Times New Roman" w:cs="Times New Roman"/>
        </w:rPr>
        <w:t>Метод k-средних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Основная идея метода k-средних заключается в том, что на каждой итерации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перевычисляется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центр масс для каждого кластера, полученного на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редыдущем шаге, затем векторы разбиваются на кластеры вновь в соответствии с тем, какой из новых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центров оказался ближе по выбранной метрике. Алгоритм завершается, когда на какой-то итерации не происходит изменения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внутрикластерного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расстояния. Это происхо</w:t>
      </w:r>
      <w:r>
        <w:rPr>
          <w:rFonts w:ascii="Times New Roman" w:eastAsia="Times New Roman" w:hAnsi="Times New Roman" w:cs="Times New Roman"/>
          <w:sz w:val="24"/>
          <w:szCs w:val="24"/>
        </w:rPr>
        <w:t>дит за конечное число итераций, так как количество возможных разбиений конечного множества конечно, а на каждом шаге суммарное квадратичное отклонение V уменьшается, поэтому зацикливание невозможно.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6" w:name="_6a3ot0c5in5r" w:colFirst="0" w:colLast="0"/>
      <w:bookmarkEnd w:id="16"/>
      <w:r>
        <w:rPr>
          <w:rFonts w:ascii="Times New Roman" w:eastAsia="Times New Roman" w:hAnsi="Times New Roman" w:cs="Times New Roman"/>
        </w:rPr>
        <w:t>Метод иерархической кластеризации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иерархической кл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астеризации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агломеративным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подходом [4] является одним из наиболее распространенных методов в области анализа данных и кластеризации. Этот метод основывается на идее постепенного объединения близких объектов для создания иерархической структуры кластеров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Агломеративный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 начинает с того, что каждый объект в данных рассматривается как отдельный кластер. Затем на каждой итерации наиболее близкие кластеры объединяются, пока не будет получен окончательный иерархический набор кластеров. В ходе этого проц</w:t>
      </w:r>
      <w:r>
        <w:rPr>
          <w:rFonts w:ascii="Times New Roman" w:eastAsia="Times New Roman" w:hAnsi="Times New Roman" w:cs="Times New Roman"/>
          <w:sz w:val="24"/>
          <w:szCs w:val="24"/>
        </w:rPr>
        <w:t>есса обычно используется мера расстояния, такая как евклидово расстояние или мера близости, для определения того, насколько близки или различны объекты или кластеры.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Агломеративный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 может быть реализован двумя основными стратегиями: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Стратегия объединения ближайших объектов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На каждой итерации выбираются два наиболее близких объекта или кластера и объединяются в один кластер.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Стратегия объединения наиболее удаленных объектов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На каждой итерации выби</w:t>
      </w:r>
      <w:r>
        <w:rPr>
          <w:rFonts w:ascii="Times New Roman" w:eastAsia="Times New Roman" w:hAnsi="Times New Roman" w:cs="Times New Roman"/>
          <w:sz w:val="24"/>
          <w:szCs w:val="24"/>
        </w:rPr>
        <w:t>раются два наиболее удаленных объекта или кластера и объединяются в один кластер.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использовании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агломеративного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метода создается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дендрограмма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которая представляет иерархическую структуру кластеров.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Дендрограмма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визуализировать процесс объед</w:t>
      </w:r>
      <w:r>
        <w:rPr>
          <w:rFonts w:ascii="Times New Roman" w:eastAsia="Times New Roman" w:hAnsi="Times New Roman" w:cs="Times New Roman"/>
          <w:sz w:val="24"/>
          <w:szCs w:val="24"/>
        </w:rPr>
        <w:t>инения кластеров и определить оптимальное число кластеров путем анализа длины разветвлений на графике.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Преимуществом метода иерархической кластеризации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агломеративным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подходом является его способность выявлять иерархическую структуру данных, что позволя</w:t>
      </w:r>
      <w:r>
        <w:rPr>
          <w:rFonts w:ascii="Times New Roman" w:eastAsia="Times New Roman" w:hAnsi="Times New Roman" w:cs="Times New Roman"/>
          <w:sz w:val="24"/>
          <w:szCs w:val="24"/>
        </w:rPr>
        <w:t>ет исследователям анализировать данные на различных уровнях детализации. Однако этот метод может быть вычислительно сложным для больших наборов данных, так как требуется вычисление всех возможных расстояний между объектами или кластерами.</w:t>
      </w: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7" w:name="_2nb4uin3ara4" w:colFirst="0" w:colLast="0"/>
      <w:bookmarkEnd w:id="17"/>
      <w:r>
        <w:rPr>
          <w:rFonts w:ascii="Times New Roman" w:eastAsia="Times New Roman" w:hAnsi="Times New Roman" w:cs="Times New Roman"/>
        </w:rPr>
        <w:t>Алгоритм сдвига с</w:t>
      </w:r>
      <w:r>
        <w:rPr>
          <w:rFonts w:ascii="Times New Roman" w:eastAsia="Times New Roman" w:hAnsi="Times New Roman" w:cs="Times New Roman"/>
        </w:rPr>
        <w:t>реднего значения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Алгоритм сдвига среднего значения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[3] является одним из алгоритмов кластеризации, который используется для выделения компактных и однородных кластеров в данных.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идея алгоритма заключается в следующем: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нициализация</w:t>
      </w:r>
      <w:r>
        <w:rPr>
          <w:rFonts w:ascii="Times New Roman" w:eastAsia="Times New Roman" w:hAnsi="Times New Roman" w:cs="Times New Roman"/>
          <w:sz w:val="24"/>
          <w:szCs w:val="24"/>
        </w:rPr>
        <w:t>: Каждый объект данных считается отдельным кластером. Изначально центр каждого кластера устанавливается в среднее значение его объектов.</w:t>
      </w:r>
    </w:p>
    <w:p w:rsidR="000139A1" w:rsidRDefault="00841C4E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Шаг сдвига</w:t>
      </w:r>
      <w:r>
        <w:rPr>
          <w:rFonts w:ascii="Times New Roman" w:eastAsia="Times New Roman" w:hAnsi="Times New Roman" w:cs="Times New Roman"/>
          <w:sz w:val="24"/>
          <w:szCs w:val="24"/>
        </w:rPr>
        <w:t>: Повторяются следующие шаги до сходимости:</w:t>
      </w:r>
    </w:p>
    <w:p w:rsidR="000139A1" w:rsidRDefault="00841C4E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каждого объекта данных вычисляется расстояние до </w:t>
      </w:r>
      <w:r>
        <w:rPr>
          <w:rFonts w:ascii="Times New Roman" w:eastAsia="Times New Roman" w:hAnsi="Times New Roman" w:cs="Times New Roman"/>
          <w:sz w:val="24"/>
          <w:szCs w:val="24"/>
        </w:rPr>
        <w:t>центра каждого кластера.</w:t>
      </w:r>
    </w:p>
    <w:p w:rsidR="000139A1" w:rsidRDefault="00841C4E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 присваивается к кластеру с наименьшим расстоянием.</w:t>
      </w:r>
    </w:p>
    <w:p w:rsidR="000139A1" w:rsidRDefault="00841C4E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каждого кластера пересчитывается центр, который устанавливается в новое среднее значение всех объектов этого кластера.</w:t>
      </w:r>
    </w:p>
    <w:p w:rsidR="000139A1" w:rsidRDefault="00841C4E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Критерий сходимости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Алгоритм продолжает итерации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 тех пор, пока изменения центров кластеров становятся незначительными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или достигнут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заданный предел итераций.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сдвига среднего значения эффективен при кластеризации данных, особенно в случаях, когда кластеры имеют форму сферы или окружности, и к</w:t>
      </w:r>
      <w:r>
        <w:rPr>
          <w:rFonts w:ascii="Times New Roman" w:eastAsia="Times New Roman" w:hAnsi="Times New Roman" w:cs="Times New Roman"/>
          <w:sz w:val="24"/>
          <w:szCs w:val="24"/>
        </w:rPr>
        <w:t>огда объекты внутри кластеров плотно сгруппированы вокруг центра. Этот алгоритм также устойчив к выбросам и шуму в данных, так как сдвиг среднего значения помогает смягчить их влияние.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Однако алгоритм сдвига среднего значения имеет некоторые ограничения, </w:t>
      </w:r>
      <w:r>
        <w:rPr>
          <w:rFonts w:ascii="Times New Roman" w:eastAsia="Times New Roman" w:hAnsi="Times New Roman" w:cs="Times New Roman"/>
          <w:sz w:val="24"/>
          <w:szCs w:val="24"/>
        </w:rPr>
        <w:t>включая зависимость от начальных значений центров кластеров и чувствительность к выбору метрики расстояния. Также он может неэффективно работать с большими объемами данных, поскольку требует вычисления расстояний для каждого объекта на каждой итерации. Поэ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тому выбор подходящей метрики расстояния и тщательное подбор начальных значений центров кластеров имеют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важное значение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успешного применения этого алгоритма.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8" w:name="_evx9ago68ek3" w:colFirst="0" w:colLast="0"/>
      <w:bookmarkEnd w:id="18"/>
      <w:r>
        <w:rPr>
          <w:rFonts w:ascii="Times New Roman" w:eastAsia="Times New Roman" w:hAnsi="Times New Roman" w:cs="Times New Roman"/>
        </w:rPr>
        <w:t>Алгоритм DBSCAN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DBSCAN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Density-Based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[2] является одним из популярных алгоритмов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класстеризации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определяет кластеры на основе плотности данных в пространстве.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идея алгоритма DBSCAN заключается в с</w:t>
      </w:r>
      <w:r>
        <w:rPr>
          <w:rFonts w:ascii="Times New Roman" w:eastAsia="Times New Roman" w:hAnsi="Times New Roman" w:cs="Times New Roman"/>
          <w:sz w:val="24"/>
          <w:szCs w:val="24"/>
        </w:rPr>
        <w:t>ледующем: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Определение ядерных объектов</w:t>
      </w:r>
      <w:r>
        <w:rPr>
          <w:rFonts w:ascii="Times New Roman" w:eastAsia="Times New Roman" w:hAnsi="Times New Roman" w:cs="Times New Roman"/>
          <w:sz w:val="24"/>
          <w:szCs w:val="24"/>
        </w:rPr>
        <w:t>: Алгоритм начинает с выбора случайного нерассмотренного объекта данных. Если этот объект имеет достаточное количество соседей в заданном радиусе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то он считается ядерным объектом.</w:t>
      </w:r>
    </w:p>
    <w:p w:rsidR="000139A1" w:rsidRDefault="00841C4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Формирование кластеров</w:t>
      </w:r>
      <w:r>
        <w:rPr>
          <w:rFonts w:ascii="Times New Roman" w:eastAsia="Times New Roman" w:hAnsi="Times New Roman" w:cs="Times New Roman"/>
          <w:sz w:val="24"/>
          <w:szCs w:val="24"/>
        </w:rPr>
        <w:t>: Для каждого ядерного объекта создается кластер. Затем алгоритм расширяет этот кластер, добавляя к нему все достижимые объекты, которые находятся в радиусе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от ядерного объекта. Также объекты, которые являются достижимыми для других объектов, присоед</w:t>
      </w:r>
      <w:r>
        <w:rPr>
          <w:rFonts w:ascii="Times New Roman" w:eastAsia="Times New Roman" w:hAnsi="Times New Roman" w:cs="Times New Roman"/>
          <w:sz w:val="24"/>
          <w:szCs w:val="24"/>
        </w:rPr>
        <w:t>иняются к соответствующим кластерам.</w:t>
      </w:r>
    </w:p>
    <w:p w:rsidR="000139A1" w:rsidRDefault="00841C4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Обработка шума</w:t>
      </w:r>
      <w:r>
        <w:rPr>
          <w:rFonts w:ascii="Times New Roman" w:eastAsia="Times New Roman" w:hAnsi="Times New Roman" w:cs="Times New Roman"/>
          <w:sz w:val="24"/>
          <w:szCs w:val="24"/>
        </w:rPr>
        <w:t>: Объекты, которые не являются ядерными и недостижимы для других объектов, считаются шумом и не присоединяются ни к одному кластеру.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DBSCAN основывается на двух основных параметрах: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Epsilon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 Радиус окрестности, в пределах которого объекты считаются соседями.</w:t>
      </w:r>
    </w:p>
    <w:p w:rsidR="000139A1" w:rsidRDefault="00841C4E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Минимальное количество соседей, которые должны находиться в радиусе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чтобы объект считался ядерным.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Преимущества алгоритма DBSCAN включают его способность обнаруживать кл</w:t>
      </w:r>
      <w:r>
        <w:rPr>
          <w:rFonts w:ascii="Times New Roman" w:eastAsia="Times New Roman" w:hAnsi="Times New Roman" w:cs="Times New Roman"/>
          <w:sz w:val="24"/>
          <w:szCs w:val="24"/>
        </w:rPr>
        <w:t>астеры произвольной формы и обрабатывать шум в данных. Он также не требует заранее заданного числа кластеров. Кроме того, алгоритм DBSCAN может эффективно работать с большими объемами данных.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 алгоритм DBSCAN имеет некоторые ограничения, включая зав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исимость от настройки параметров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что может потребовать некоторой экспертизы в выборе этих значений. Также алгоритм может столкнуться с проблемами в случае, когда в данных присутствуют кластеры различной плотности или когда кластеры имеют знач</w:t>
      </w:r>
      <w:r>
        <w:rPr>
          <w:rFonts w:ascii="Times New Roman" w:eastAsia="Times New Roman" w:hAnsi="Times New Roman" w:cs="Times New Roman"/>
          <w:sz w:val="24"/>
          <w:szCs w:val="24"/>
        </w:rPr>
        <w:t>ительные различия в плотности.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19" w:name="_fe55d23xu0dj" w:colFirst="0" w:colLast="0"/>
      <w:bookmarkEnd w:id="19"/>
      <w:r>
        <w:rPr>
          <w:rFonts w:ascii="Times New Roman" w:eastAsia="Times New Roman" w:hAnsi="Times New Roman" w:cs="Times New Roman"/>
        </w:rPr>
        <w:t>Результаты экспериментов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подбора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каждого алгоритма были получены следующие результаты:</w:t>
      </w: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0139A1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5955"/>
      </w:tblGrid>
      <w:tr w:rsidR="000139A1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метода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Значение коэффициента силуэта</w:t>
            </w:r>
          </w:p>
        </w:tc>
      </w:tr>
      <w:tr w:rsidR="000139A1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k-средних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0.43</w:t>
            </w:r>
          </w:p>
        </w:tc>
      </w:tr>
      <w:tr w:rsidR="000139A1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Иерархическая кластеризация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</w:t>
            </w:r>
          </w:p>
        </w:tc>
      </w:tr>
      <w:tr w:rsidR="000139A1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Сдвига среднего значения 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0.41</w:t>
            </w:r>
          </w:p>
        </w:tc>
      </w:tr>
      <w:tr w:rsidR="000139A1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Алгоритм DBSCAN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9A1" w:rsidRDefault="00841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0.14</w:t>
            </w:r>
          </w:p>
        </w:tc>
      </w:tr>
    </w:tbl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0139A1">
      <w:pPr>
        <w:rPr>
          <w:rFonts w:ascii="Times New Roman" w:eastAsia="Times New Roman" w:hAnsi="Times New Roman" w:cs="Times New Roman"/>
        </w:rPr>
      </w:pPr>
    </w:p>
    <w:p w:rsidR="000139A1" w:rsidRDefault="00841C4E">
      <w:pPr>
        <w:pStyle w:val="3"/>
        <w:rPr>
          <w:rFonts w:ascii="Times New Roman" w:eastAsia="Times New Roman" w:hAnsi="Times New Roman" w:cs="Times New Roman"/>
        </w:rPr>
      </w:pPr>
      <w:bookmarkStart w:id="20" w:name="_1upheeex7y5g" w:colFirst="0" w:colLast="0"/>
      <w:bookmarkEnd w:id="20"/>
      <w:r>
        <w:rPr>
          <w:rFonts w:ascii="Times New Roman" w:eastAsia="Times New Roman" w:hAnsi="Times New Roman" w:cs="Times New Roman"/>
        </w:rPr>
        <w:t>Интерпретация кластеров</w:t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Рассмотрим описательные статистики некоторых признаков, которые можно интерпретировать, для кластеров, полученные лучшим алгоритмом.</w:t>
      </w:r>
    </w:p>
    <w:p w:rsidR="000139A1" w:rsidRDefault="00841C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D6BB2CF" wp14:editId="37B77F13">
            <wp:extent cx="5999456" cy="230211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456" cy="2302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Слева представлены описательные статистики для примеров, который метод k-средних определил первым кластером, справа – вторым кластером.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Как можно видеть средние значение признака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thyroxine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более чем в два раза больше у первого кластера, чем у второго.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Т.е. прием тироксина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thyroxine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оказывает значительное влияние на кластеризацию.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функцией тироксина является активация процессов метаболизма, которая осуществляется через стимуляцию синтеза РНК и соответствующих белков. Тироксин влияет на обмен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веществ, повышает температуру тела, контролирует рост и развитие организма, увеличивает синтез белков и чувствительность к катехоламинам, увеличивает частоту сердечных сокращений, утолщает слизистую оболочку матки. Усиливает окислительные процессы в клетк</w:t>
      </w:r>
      <w:r>
        <w:rPr>
          <w:rFonts w:ascii="Times New Roman" w:eastAsia="Times New Roman" w:hAnsi="Times New Roman" w:cs="Times New Roman"/>
          <w:sz w:val="24"/>
          <w:szCs w:val="24"/>
        </w:rPr>
        <w:t>ах всего организма, в частности и клетках мозга. Тироксин важен для надлежащего развития и дифференцировки всех клеток человеческого тела, также может стимулировать метаболизм витаминов.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Default="00841C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метод k-средних разделяет примеры на кластеры, которы</w:t>
      </w:r>
      <w:r>
        <w:rPr>
          <w:rFonts w:ascii="Times New Roman" w:eastAsia="Times New Roman" w:hAnsi="Times New Roman" w:cs="Times New Roman"/>
          <w:sz w:val="24"/>
          <w:szCs w:val="24"/>
        </w:rPr>
        <w:t>е можно проинтерпретировать с медицинской точки зрения.</w:t>
      </w:r>
    </w:p>
    <w:p w:rsidR="000139A1" w:rsidRDefault="00841C4E">
      <w:pPr>
        <w:pStyle w:val="1"/>
        <w:rPr>
          <w:rFonts w:ascii="Times New Roman" w:eastAsia="Times New Roman" w:hAnsi="Times New Roman" w:cs="Times New Roman"/>
        </w:rPr>
      </w:pPr>
      <w:bookmarkStart w:id="21" w:name="_s7x9gcjjem4t" w:colFirst="0" w:colLast="0"/>
      <w:bookmarkEnd w:id="21"/>
      <w:r>
        <w:rPr>
          <w:rFonts w:ascii="Times New Roman" w:eastAsia="Times New Roman" w:hAnsi="Times New Roman" w:cs="Times New Roman"/>
        </w:rPr>
        <w:t>Список литературы</w:t>
      </w:r>
    </w:p>
    <w:p w:rsidR="000139A1" w:rsidRPr="00841C4E" w:rsidRDefault="00841C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Quinlan,Ross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(1987). </w:t>
      </w:r>
      <w:proofErr w:type="gram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Thyroid Disease.</w:t>
      </w:r>
      <w:proofErr w:type="gram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UCI Machine Learning Repository.</w:t>
      </w:r>
      <w:proofErr w:type="gram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2">
        <w:r w:rsidRPr="00841C4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https://doi.org/10.24432/C5D010</w:t>
        </w:r>
      </w:hyperlink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139A1" w:rsidRPr="00841C4E" w:rsidRDefault="000139A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39A1" w:rsidRPr="00841C4E" w:rsidRDefault="00841C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[2] Ester, M., H. P.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Kriegel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Sander, and X.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Xu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, “A Density-Based Algorithm for Discovering Clusters in Large Spatial Databases with Noise”. In: Proceedings of the 2nd International Conference on Knowledge Discovery and Data Mining, Portland, OR, AAAI P</w:t>
      </w: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ress, pp. 226-231. 1996</w:t>
      </w:r>
    </w:p>
    <w:p w:rsidR="000139A1" w:rsidRPr="00841C4E" w:rsidRDefault="000139A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39A1" w:rsidRDefault="00841C4E">
      <w:pPr>
        <w:rPr>
          <w:rFonts w:ascii="Times New Roman" w:eastAsia="Times New Roman" w:hAnsi="Times New Roman" w:cs="Times New Roman"/>
          <w:sz w:val="24"/>
          <w:szCs w:val="24"/>
        </w:rPr>
      </w:pP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Dorin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Comaniciu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Peter Meer, “Mean Shift: A robust approach toward feature space analysis”.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603-619.</w:t>
      </w:r>
    </w:p>
    <w:p w:rsidR="000139A1" w:rsidRDefault="00013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A1" w:rsidRPr="00841C4E" w:rsidRDefault="00841C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[4] Nielsen, Frank (2016). </w:t>
      </w:r>
      <w:proofErr w:type="gram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"8. Hierarchical Clus</w:t>
      </w: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tering".</w:t>
      </w:r>
      <w:proofErr w:type="gram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Introduction to HPC with MPI for Data Science.</w:t>
      </w:r>
      <w:proofErr w:type="gram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Springer.</w:t>
      </w:r>
      <w:proofErr w:type="gram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pp. 195–211. </w:t>
      </w:r>
      <w:proofErr w:type="gram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ISBN 978-3-319-21903-5.</w:t>
      </w:r>
      <w:proofErr w:type="gramEnd"/>
    </w:p>
    <w:p w:rsidR="000139A1" w:rsidRPr="00841C4E" w:rsidRDefault="000139A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39A1" w:rsidRPr="00841C4E" w:rsidRDefault="00841C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 Lim,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Swee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Kiat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“DOPING: Generative Data Augmentation for Unsupervised Anomaly Detection with GAN.” 2018 IEEE International Conference on Data Mining (ICDM) (2018): 1122-1127.</w:t>
      </w:r>
    </w:p>
    <w:p w:rsidR="000139A1" w:rsidRPr="00841C4E" w:rsidRDefault="000139A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39A1" w:rsidRPr="00841C4E" w:rsidRDefault="00841C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[6] R.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Primartha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B. A. Tama, "Anomaly detection using random fore</w:t>
      </w: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st: A performance revisited," 2017 International Conference on Data and Software Engineering (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ICoDSE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Palembang, Indonesia, 2017, pp. 1-6,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doi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: 10.1109/ICODSE.2017.8285847.</w:t>
      </w:r>
    </w:p>
    <w:p w:rsidR="000139A1" w:rsidRPr="00841C4E" w:rsidRDefault="000139A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39A1" w:rsidRPr="00841C4E" w:rsidRDefault="00841C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[7] S.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Garg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Kaur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Kumar, S.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Batra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M. S.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Obaidat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HyClass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: Hybrid Clas</w:t>
      </w:r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sification Model for Anomaly Detection in Cloud Environment," 2018 IEEE International Conference on Communications (ICC), Kansas City, MO, USA, 2018, pp. 1-7, </w:t>
      </w:r>
      <w:proofErr w:type="spellStart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doi</w:t>
      </w:r>
      <w:proofErr w:type="spellEnd"/>
      <w:r w:rsidRPr="00841C4E">
        <w:rPr>
          <w:rFonts w:ascii="Times New Roman" w:eastAsia="Times New Roman" w:hAnsi="Times New Roman" w:cs="Times New Roman"/>
          <w:sz w:val="24"/>
          <w:szCs w:val="24"/>
          <w:lang w:val="en-US"/>
        </w:rPr>
        <w:t>: 10.1109/ICC.2018.8422481.</w:t>
      </w:r>
    </w:p>
    <w:sectPr w:rsidR="000139A1" w:rsidRPr="00841C4E" w:rsidSect="00841C4E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6673"/>
    <w:multiLevelType w:val="multilevel"/>
    <w:tmpl w:val="1A4AD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92124E"/>
    <w:multiLevelType w:val="multilevel"/>
    <w:tmpl w:val="FBC0B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5A53CE3"/>
    <w:multiLevelType w:val="multilevel"/>
    <w:tmpl w:val="17EE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5720F1"/>
    <w:multiLevelType w:val="multilevel"/>
    <w:tmpl w:val="10B664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BE344E3"/>
    <w:multiLevelType w:val="multilevel"/>
    <w:tmpl w:val="F0B03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2A30B0"/>
    <w:multiLevelType w:val="multilevel"/>
    <w:tmpl w:val="144626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85B0A0C"/>
    <w:multiLevelType w:val="multilevel"/>
    <w:tmpl w:val="34B6A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96274DC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298229B"/>
    <w:multiLevelType w:val="multilevel"/>
    <w:tmpl w:val="A45E40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ADB1573"/>
    <w:multiLevelType w:val="multilevel"/>
    <w:tmpl w:val="1CC65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DD51822"/>
    <w:multiLevelType w:val="multilevel"/>
    <w:tmpl w:val="F2986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39A1"/>
    <w:rsid w:val="000139A1"/>
    <w:rsid w:val="0084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41C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1C4E"/>
    <w:rPr>
      <w:rFonts w:ascii="Tahoma" w:hAnsi="Tahoma" w:cs="Tahoma"/>
      <w:sz w:val="16"/>
      <w:szCs w:val="16"/>
    </w:rPr>
  </w:style>
  <w:style w:type="paragraph" w:styleId="a8">
    <w:name w:val="No Spacing"/>
    <w:link w:val="a9"/>
    <w:uiPriority w:val="1"/>
    <w:qFormat/>
    <w:rsid w:val="00841C4E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a9">
    <w:name w:val="Без интервала Знак"/>
    <w:basedOn w:val="a0"/>
    <w:link w:val="a8"/>
    <w:uiPriority w:val="1"/>
    <w:rsid w:val="00841C4E"/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41C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1C4E"/>
    <w:rPr>
      <w:rFonts w:ascii="Tahoma" w:hAnsi="Tahoma" w:cs="Tahoma"/>
      <w:sz w:val="16"/>
      <w:szCs w:val="16"/>
    </w:rPr>
  </w:style>
  <w:style w:type="paragraph" w:styleId="a8">
    <w:name w:val="No Spacing"/>
    <w:link w:val="a9"/>
    <w:uiPriority w:val="1"/>
    <w:qFormat/>
    <w:rsid w:val="00841C4E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a9">
    <w:name w:val="Без интервала Знак"/>
    <w:basedOn w:val="a0"/>
    <w:link w:val="a8"/>
    <w:uiPriority w:val="1"/>
    <w:rsid w:val="00841C4E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%7B%5Cmbox%7Blrd%7D%7D_%7Bk%7D(A)%3A%3D1%2F%5Cleft(%7B%5Cfrac%20%7B%5Csum%20_%7BB%5Cin%20N_%7Bk%7D(A)%7D%7B%5Cmbox%7Breachability-distance%7D%7D_%7Bk%7D(A%2CB)%7D%7B%7CN_%7Bk%7D(A)%7C%7D%7D%5Cright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i.org/10.24432/C5D0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17D26CD5AD4BD49DE072C14E808C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B161C-2EE3-4DEC-94BB-0C1767CFB3A4}"/>
      </w:docPartPr>
      <w:docPartBody>
        <w:p w:rsidR="00000000" w:rsidRDefault="00F20E17" w:rsidP="00F20E17">
          <w:pPr>
            <w:pStyle w:val="6217D26CD5AD4BD49DE072C14E808C3A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81A088CCA6AD46BCA64F048118AC3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5B991E-7CB6-47B6-84BB-7984018B04D0}"/>
      </w:docPartPr>
      <w:docPartBody>
        <w:p w:rsidR="00000000" w:rsidRDefault="00F20E17" w:rsidP="00F20E17">
          <w:pPr>
            <w:pStyle w:val="81A088CCA6AD46BCA64F048118AC39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6B9E6422D0C40A399EF81F9FB9B41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70692-72A2-42A9-B8DA-8BB44AAC8748}"/>
      </w:docPartPr>
      <w:docPartBody>
        <w:p w:rsidR="00000000" w:rsidRDefault="00F20E17" w:rsidP="00F20E17">
          <w:pPr>
            <w:pStyle w:val="86B9E6422D0C40A399EF81F9FB9B41A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44CDFFE239354A6EA5735C379CE23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D1133-BAB8-4BBE-AA28-D68C6A4E79C1}"/>
      </w:docPartPr>
      <w:docPartBody>
        <w:p w:rsidR="00000000" w:rsidRDefault="00F20E17" w:rsidP="00F20E17">
          <w:pPr>
            <w:pStyle w:val="44CDFFE239354A6EA5735C379CE238B5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BBF8066A6CBE4926ADD93417AC4529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BB259-B751-4030-88F8-ABCA6446A927}"/>
      </w:docPartPr>
      <w:docPartBody>
        <w:p w:rsidR="00000000" w:rsidRDefault="00F20E17" w:rsidP="00F20E17">
          <w:pPr>
            <w:pStyle w:val="BBF8066A6CBE4926ADD93417AC45291D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17"/>
    <w:rsid w:val="00583B35"/>
    <w:rsid w:val="00F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DDD523E93F49AA9607263119DB8288">
    <w:name w:val="E4DDD523E93F49AA9607263119DB8288"/>
    <w:rsid w:val="00F20E17"/>
  </w:style>
  <w:style w:type="paragraph" w:customStyle="1" w:styleId="32B23DF22A0A4D6A80CAA0DC799627A7">
    <w:name w:val="32B23DF22A0A4D6A80CAA0DC799627A7"/>
    <w:rsid w:val="00F20E17"/>
  </w:style>
  <w:style w:type="paragraph" w:customStyle="1" w:styleId="D0006D30F2594B14A986A6E6FF087E16">
    <w:name w:val="D0006D30F2594B14A986A6E6FF087E16"/>
    <w:rsid w:val="00F20E17"/>
  </w:style>
  <w:style w:type="paragraph" w:customStyle="1" w:styleId="89B86ED9874D4C3D9BF6A648FB2E1126">
    <w:name w:val="89B86ED9874D4C3D9BF6A648FB2E1126"/>
    <w:rsid w:val="00F20E17"/>
  </w:style>
  <w:style w:type="paragraph" w:customStyle="1" w:styleId="7C9C216178A34B9EAB038E2E24C27B8B">
    <w:name w:val="7C9C216178A34B9EAB038E2E24C27B8B"/>
    <w:rsid w:val="00F20E17"/>
  </w:style>
  <w:style w:type="paragraph" w:customStyle="1" w:styleId="6217D26CD5AD4BD49DE072C14E808C3A">
    <w:name w:val="6217D26CD5AD4BD49DE072C14E808C3A"/>
    <w:rsid w:val="00F20E17"/>
  </w:style>
  <w:style w:type="paragraph" w:customStyle="1" w:styleId="81A088CCA6AD46BCA64F048118AC3997">
    <w:name w:val="81A088CCA6AD46BCA64F048118AC3997"/>
    <w:rsid w:val="00F20E17"/>
  </w:style>
  <w:style w:type="paragraph" w:customStyle="1" w:styleId="86B9E6422D0C40A399EF81F9FB9B41A8">
    <w:name w:val="86B9E6422D0C40A399EF81F9FB9B41A8"/>
    <w:rsid w:val="00F20E17"/>
  </w:style>
  <w:style w:type="paragraph" w:customStyle="1" w:styleId="44CDFFE239354A6EA5735C379CE238B5">
    <w:name w:val="44CDFFE239354A6EA5735C379CE238B5"/>
    <w:rsid w:val="00F20E17"/>
  </w:style>
  <w:style w:type="paragraph" w:customStyle="1" w:styleId="BBF8066A6CBE4926ADD93417AC45291D">
    <w:name w:val="BBF8066A6CBE4926ADD93417AC45291D"/>
    <w:rsid w:val="00F20E17"/>
  </w:style>
  <w:style w:type="paragraph" w:customStyle="1" w:styleId="1475F49820834CA4896D1B269A77A87A">
    <w:name w:val="1475F49820834CA4896D1B269A77A87A"/>
    <w:rsid w:val="00F20E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DDD523E93F49AA9607263119DB8288">
    <w:name w:val="E4DDD523E93F49AA9607263119DB8288"/>
    <w:rsid w:val="00F20E17"/>
  </w:style>
  <w:style w:type="paragraph" w:customStyle="1" w:styleId="32B23DF22A0A4D6A80CAA0DC799627A7">
    <w:name w:val="32B23DF22A0A4D6A80CAA0DC799627A7"/>
    <w:rsid w:val="00F20E17"/>
  </w:style>
  <w:style w:type="paragraph" w:customStyle="1" w:styleId="D0006D30F2594B14A986A6E6FF087E16">
    <w:name w:val="D0006D30F2594B14A986A6E6FF087E16"/>
    <w:rsid w:val="00F20E17"/>
  </w:style>
  <w:style w:type="paragraph" w:customStyle="1" w:styleId="89B86ED9874D4C3D9BF6A648FB2E1126">
    <w:name w:val="89B86ED9874D4C3D9BF6A648FB2E1126"/>
    <w:rsid w:val="00F20E17"/>
  </w:style>
  <w:style w:type="paragraph" w:customStyle="1" w:styleId="7C9C216178A34B9EAB038E2E24C27B8B">
    <w:name w:val="7C9C216178A34B9EAB038E2E24C27B8B"/>
    <w:rsid w:val="00F20E17"/>
  </w:style>
  <w:style w:type="paragraph" w:customStyle="1" w:styleId="6217D26CD5AD4BD49DE072C14E808C3A">
    <w:name w:val="6217D26CD5AD4BD49DE072C14E808C3A"/>
    <w:rsid w:val="00F20E17"/>
  </w:style>
  <w:style w:type="paragraph" w:customStyle="1" w:styleId="81A088CCA6AD46BCA64F048118AC3997">
    <w:name w:val="81A088CCA6AD46BCA64F048118AC3997"/>
    <w:rsid w:val="00F20E17"/>
  </w:style>
  <w:style w:type="paragraph" w:customStyle="1" w:styleId="86B9E6422D0C40A399EF81F9FB9B41A8">
    <w:name w:val="86B9E6422D0C40A399EF81F9FB9B41A8"/>
    <w:rsid w:val="00F20E17"/>
  </w:style>
  <w:style w:type="paragraph" w:customStyle="1" w:styleId="44CDFFE239354A6EA5735C379CE238B5">
    <w:name w:val="44CDFFE239354A6EA5735C379CE238B5"/>
    <w:rsid w:val="00F20E17"/>
  </w:style>
  <w:style w:type="paragraph" w:customStyle="1" w:styleId="BBF8066A6CBE4926ADD93417AC45291D">
    <w:name w:val="BBF8066A6CBE4926ADD93417AC45291D"/>
    <w:rsid w:val="00F20E17"/>
  </w:style>
  <w:style w:type="paragraph" w:customStyle="1" w:styleId="1475F49820834CA4896D1B269A77A87A">
    <w:name w:val="1475F49820834CA4896D1B269A77A87A"/>
    <w:rsid w:val="00F20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2023-06-23T00:00:00</PublishDate>
  <Abstract>д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3648</Words>
  <Characters>20800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“Детектирование аномалий в медицинских данных”</dc:title>
  <dc:subject>Дипломная работа</dc:subject>
  <dc:creator>Воробьёва Мария Николаевна</dc:creator>
  <cp:lastModifiedBy>Мария</cp:lastModifiedBy>
  <cp:revision>2</cp:revision>
  <dcterms:created xsi:type="dcterms:W3CDTF">2023-06-22T14:11:00Z</dcterms:created>
  <dcterms:modified xsi:type="dcterms:W3CDTF">2023-06-22T14:11:00Z</dcterms:modified>
</cp:coreProperties>
</file>