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9194" w14:textId="77777777" w:rsidR="001E2A6C" w:rsidRDefault="00EF78DC" w:rsidP="00F4073B">
      <w:pPr>
        <w:pStyle w:val="Title"/>
        <w:spacing w:after="0"/>
        <w:rPr>
          <w:color w:val="156082" w:themeColor="accent1"/>
        </w:rPr>
      </w:pPr>
      <w:r w:rsidRPr="00EF78DC">
        <w:rPr>
          <w:color w:val="156082" w:themeColor="accent1"/>
        </w:rPr>
        <w:t>Epidemiología oculta: exploración de las enfermedades raras en Europa y su impacto regional en España</w:t>
      </w:r>
      <w:r w:rsidR="001E2A6C">
        <w:rPr>
          <w:color w:val="156082" w:themeColor="accent1"/>
        </w:rPr>
        <w:t xml:space="preserve"> </w:t>
      </w:r>
    </w:p>
    <w:p w14:paraId="0B22341B" w14:textId="77777777" w:rsidR="001E2A6C" w:rsidRDefault="001E2A6C" w:rsidP="00F4073B">
      <w:pPr>
        <w:pStyle w:val="Title"/>
        <w:spacing w:after="0"/>
        <w:rPr>
          <w:color w:val="156082" w:themeColor="accent1"/>
        </w:rPr>
      </w:pPr>
      <w:r>
        <w:rPr>
          <w:color w:val="156082" w:themeColor="accent1"/>
        </w:rPr>
        <w:t xml:space="preserve">o </w:t>
      </w:r>
    </w:p>
    <w:p w14:paraId="22EB7D24" w14:textId="08D5BF8D" w:rsidR="00AA3ECE" w:rsidRDefault="001E2A6C" w:rsidP="00F4073B">
      <w:pPr>
        <w:pStyle w:val="Title"/>
        <w:spacing w:after="0"/>
        <w:rPr>
          <w:color w:val="156082" w:themeColor="accent1"/>
        </w:rPr>
      </w:pPr>
      <w:r w:rsidRPr="001E2A6C">
        <w:rPr>
          <w:color w:val="156082" w:themeColor="accent1"/>
        </w:rPr>
        <w:t>Estudio descriptivo de las enfermedades raras en Europa y su impacto regional en España mediante datos públicos</w:t>
      </w:r>
    </w:p>
    <w:p w14:paraId="7E2B624D" w14:textId="4CD32D8B" w:rsidR="008F491E" w:rsidRPr="008F491E" w:rsidRDefault="008F491E" w:rsidP="008F491E"/>
    <w:p w14:paraId="0F1FCAC2" w14:textId="77777777" w:rsidR="00FF31B4" w:rsidRDefault="00FF31B4" w:rsidP="00FF31B4"/>
    <w:p w14:paraId="3A9F6E38" w14:textId="65154E18" w:rsidR="00FF31B4" w:rsidRDefault="00FF31B4" w:rsidP="00FF31B4">
      <w:pPr>
        <w:pStyle w:val="Heading2"/>
      </w:pPr>
      <w:commentRangeStart w:id="0"/>
      <w:commentRangeStart w:id="1"/>
      <w:r>
        <w:t>Resumen</w:t>
      </w:r>
      <w:commentRangeEnd w:id="0"/>
      <w:r w:rsidR="00B559B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B67D9C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6F804E75" w14:textId="77777777" w:rsidR="00FF31B4" w:rsidRDefault="00FF31B4" w:rsidP="00FF31B4"/>
    <w:p w14:paraId="7180FD01" w14:textId="77777777" w:rsidR="00FF31B4" w:rsidRDefault="00FF31B4" w:rsidP="00FF31B4"/>
    <w:p w14:paraId="768A1A12" w14:textId="0CDC6CC1" w:rsidR="00FF31B4" w:rsidRDefault="00FF31B4" w:rsidP="00FF31B4">
      <w:pPr>
        <w:pStyle w:val="Heading2"/>
      </w:pPr>
      <w:r>
        <w:t>Introducción</w:t>
      </w:r>
    </w:p>
    <w:p w14:paraId="5DD58D64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¿Qué son las enfermedades raras? ¿Por qué son relevantes?</w:t>
      </w:r>
    </w:p>
    <w:p w14:paraId="649E0BA5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¿Cuáles son las dificultades del diagnóstico y tratamiento?</w:t>
      </w:r>
    </w:p>
    <w:p w14:paraId="1E319C60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¿Cómo es su investigación? Hitos históricos.</w:t>
      </w:r>
    </w:p>
    <w:p w14:paraId="7048C3C6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¿Cuál es el papel del análisis de datos en este contexto?</w:t>
      </w:r>
    </w:p>
    <w:p w14:paraId="328B65E9" w14:textId="77777777" w:rsidR="009639F8" w:rsidRPr="009639F8" w:rsidRDefault="009639F8" w:rsidP="009639F8">
      <w:r w:rsidRPr="009639F8">
        <w:rPr>
          <w:highlight w:val="yellow"/>
        </w:rPr>
        <w:t>** Objetivo del trabajo: preguntas y/o hipótesis.</w:t>
      </w:r>
    </w:p>
    <w:p w14:paraId="30A3A26C" w14:textId="77777777" w:rsidR="009639F8" w:rsidRPr="009639F8" w:rsidRDefault="009639F8" w:rsidP="009639F8"/>
    <w:p w14:paraId="254C64D4" w14:textId="68A35219" w:rsidR="00B67D9C" w:rsidRDefault="009639F8" w:rsidP="00FF31B4">
      <w:r w:rsidRPr="009639F8">
        <w:t>En Europa, se define enfermedad rara (ER) o poco frecuente como aquella que, con peligro de muerte o invalidez crónica, tiene una prevalencia menor de 5 casos por cada 10.000 habitantes1.</w:t>
      </w:r>
    </w:p>
    <w:p w14:paraId="0B84B884" w14:textId="76B123AD" w:rsidR="007B1784" w:rsidRDefault="007B1784" w:rsidP="007B1784">
      <w:r>
        <w:t>El Registro Estatal de Enfermedades Raras (ReeR) está formado por los registros</w:t>
      </w:r>
      <w:r>
        <w:t xml:space="preserve"> </w:t>
      </w:r>
      <w:r>
        <w:t>autonómicos, encargados de transmitir los datos al primero.</w:t>
      </w:r>
    </w:p>
    <w:p w14:paraId="0A68A847" w14:textId="77777777" w:rsidR="0012295F" w:rsidRDefault="0012295F" w:rsidP="007B1784"/>
    <w:p w14:paraId="771AEF12" w14:textId="77777777" w:rsidR="00EF78DC" w:rsidRDefault="0012295F" w:rsidP="0012295F">
      <w:r>
        <w:t>Objetivo:</w:t>
      </w:r>
    </w:p>
    <w:p w14:paraId="6D1A1A57" w14:textId="618FF1E1" w:rsidR="0012295F" w:rsidRPr="0012295F" w:rsidRDefault="0012295F" w:rsidP="00EF78DC">
      <w:pPr>
        <w:pStyle w:val="ListParagraph"/>
        <w:numPr>
          <w:ilvl w:val="0"/>
          <w:numId w:val="18"/>
        </w:numPr>
      </w:pPr>
      <w:r w:rsidRPr="0012295F">
        <w:lastRenderedPageBreak/>
        <w:t xml:space="preserve">Explorar y caracterizar </w:t>
      </w:r>
      <w:r w:rsidR="00EF78DC">
        <w:t>la situación</w:t>
      </w:r>
      <w:r w:rsidRPr="0012295F">
        <w:t xml:space="preserve"> de las enfermedades raras en Europa y España a partir de datos públicos (Orphadata, ReeR, EMEA, PubMed), con el fin de identificar patrones epidemiológicos, genéticos y clínicos relevantes para su investigación y gestión sanitaria.</w:t>
      </w:r>
    </w:p>
    <w:p w14:paraId="3284622B" w14:textId="1D7160B0" w:rsidR="0012295F" w:rsidRDefault="0012295F" w:rsidP="007B1784"/>
    <w:p w14:paraId="3738B8DA" w14:textId="079FC636" w:rsidR="0012295F" w:rsidRDefault="0012295F" w:rsidP="007B1784">
      <w:r>
        <w:t>Preguntas e hipótesis:</w:t>
      </w:r>
    </w:p>
    <w:p w14:paraId="7D131CC6" w14:textId="34A6865E" w:rsidR="0012295F" w:rsidRDefault="0012295F" w:rsidP="0012295F">
      <w:pPr>
        <w:pStyle w:val="ListParagraph"/>
        <w:numPr>
          <w:ilvl w:val="0"/>
          <w:numId w:val="17"/>
        </w:numPr>
      </w:pPr>
      <w:r w:rsidRPr="0012295F">
        <w:t>Las enfermedades raras con mayor número de fenotipos (HPO) tienden a tener mayor prevalencia, posiblemente porque son más fácilmente detectables o mejor documentadas.</w:t>
      </w:r>
    </w:p>
    <w:p w14:paraId="34BE291C" w14:textId="07FB83CA" w:rsidR="0012295F" w:rsidRDefault="0012295F" w:rsidP="0012295F">
      <w:pPr>
        <w:pStyle w:val="ListParagraph"/>
        <w:numPr>
          <w:ilvl w:val="0"/>
          <w:numId w:val="17"/>
        </w:numPr>
      </w:pPr>
      <w:r w:rsidRPr="0012295F">
        <w:t>Las enfermedades raras del sistema nervioso son las más prevalentes, dado su impacto clínico y la frecuencia de estudio en investigaciones biomédicas.</w:t>
      </w:r>
    </w:p>
    <w:p w14:paraId="3594060B" w14:textId="40B1B900" w:rsidR="0012295F" w:rsidRDefault="0012295F" w:rsidP="0012295F">
      <w:pPr>
        <w:pStyle w:val="ListParagraph"/>
        <w:numPr>
          <w:ilvl w:val="0"/>
          <w:numId w:val="17"/>
        </w:numPr>
      </w:pPr>
      <w:r w:rsidRPr="0012295F">
        <w:t>¿Qué regiones de España presentan mayor carga de enfermedades raras según los informes ReeR?</w:t>
      </w:r>
    </w:p>
    <w:p w14:paraId="22067C94" w14:textId="4ECD9AA0" w:rsidR="0012295F" w:rsidRDefault="0012295F" w:rsidP="0012295F">
      <w:pPr>
        <w:pStyle w:val="ListParagraph"/>
        <w:numPr>
          <w:ilvl w:val="0"/>
          <w:numId w:val="17"/>
        </w:numPr>
      </w:pPr>
      <w:r w:rsidRPr="0012295F">
        <w:t>Las comunidades autónomas con mayor población no siempre concentran más diagnósticos, lo cual puede deberse a diferencias en el acceso al diagnóstico o registro.</w:t>
      </w:r>
    </w:p>
    <w:p w14:paraId="2D3B3D8D" w14:textId="77777777" w:rsidR="00FF31B4" w:rsidRDefault="00FF31B4" w:rsidP="00FF31B4"/>
    <w:p w14:paraId="13483414" w14:textId="1CFB4FE4" w:rsidR="00FF31B4" w:rsidRPr="00FF31B4" w:rsidRDefault="00FF31B4" w:rsidP="00FF31B4">
      <w:pPr>
        <w:pStyle w:val="Heading2"/>
      </w:pPr>
      <w:r>
        <w:t>Metodología</w:t>
      </w:r>
    </w:p>
    <w:p w14:paraId="6F93D45B" w14:textId="77777777" w:rsid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Fuente de datos:</w:t>
      </w:r>
    </w:p>
    <w:p w14:paraId="116CDFA5" w14:textId="63272DA4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 w:rsidRPr="009639F8">
        <w:rPr>
          <w:highlight w:val="yellow"/>
        </w:rPr>
        <w:t>API Orphadata</w:t>
      </w:r>
    </w:p>
    <w:p w14:paraId="6456A98F" w14:textId="3FE133E4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9639F8">
        <w:rPr>
          <w:highlight w:val="yellow"/>
          <w:lang w:val="en-GB"/>
        </w:rPr>
        <w:t>European Medicines Agency (EMEA) Orphan designation</w:t>
      </w:r>
    </w:p>
    <w:p w14:paraId="6C53BBEA" w14:textId="31C356BF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 w:rsidRPr="009639F8">
        <w:rPr>
          <w:highlight w:val="yellow"/>
        </w:rPr>
        <w:t>Informes ReeR (Registro</w:t>
      </w:r>
      <w:r w:rsidR="00A11452">
        <w:rPr>
          <w:highlight w:val="yellow"/>
        </w:rPr>
        <w:t xml:space="preserve"> estatal</w:t>
      </w:r>
      <w:r w:rsidRPr="009639F8">
        <w:rPr>
          <w:highlight w:val="yellow"/>
        </w:rPr>
        <w:t xml:space="preserve"> enfermedades r</w:t>
      </w:r>
      <w:r>
        <w:rPr>
          <w:highlight w:val="yellow"/>
        </w:rPr>
        <w:t>aras España) 2021 – 2024</w:t>
      </w:r>
    </w:p>
    <w:p w14:paraId="35DAC6BD" w14:textId="42EAB88E" w:rsidR="009639F8" w:rsidRP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Publicaciones científicas de PubMed que contienen “rare disease”</w:t>
      </w:r>
    </w:p>
    <w:p w14:paraId="18CC82ED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Procesamiento de datos: limpieza + EDA + preprocesado</w:t>
      </w:r>
    </w:p>
    <w:p w14:paraId="78C78A99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Herramientas utilizadas: Python (pandas, matplotlib/seaborn/plotly), Power BI, MySQL</w:t>
      </w:r>
    </w:p>
    <w:p w14:paraId="1A1CFAE2" w14:textId="77777777" w:rsidR="009639F8" w:rsidRDefault="009639F8" w:rsidP="009639F8">
      <w:r w:rsidRPr="009639F8">
        <w:rPr>
          <w:highlight w:val="yellow"/>
        </w:rPr>
        <w:t>Pipeline, filtros, etc.</w:t>
      </w:r>
    </w:p>
    <w:p w14:paraId="6BB152E8" w14:textId="1F0BFA31" w:rsidR="00AC761C" w:rsidRPr="00AC761C" w:rsidRDefault="00AC761C" w:rsidP="009639F8">
      <w:pPr>
        <w:rPr>
          <w:b/>
          <w:bCs/>
        </w:rPr>
      </w:pPr>
      <w:r w:rsidRPr="00AC761C">
        <w:rPr>
          <w:b/>
          <w:bCs/>
        </w:rPr>
        <w:t>Fuente de datos</w:t>
      </w:r>
    </w:p>
    <w:p w14:paraId="61BAC1FF" w14:textId="07FF728E" w:rsidR="00AC761C" w:rsidRPr="00AC761C" w:rsidRDefault="00AC761C" w:rsidP="00AC761C">
      <w:pPr>
        <w:rPr>
          <w:b/>
          <w:bCs/>
        </w:rPr>
      </w:pPr>
      <w:r w:rsidRPr="00AC761C">
        <w:rPr>
          <w:b/>
          <w:bCs/>
        </w:rPr>
        <w:t>Herramientas utilizadas</w:t>
      </w:r>
    </w:p>
    <w:p w14:paraId="7FE5AABE" w14:textId="77777777" w:rsidR="00AC761C" w:rsidRDefault="00AC761C" w:rsidP="00AC761C">
      <w:r>
        <w:t>El desarrollo del proyecto se llevó a cabo utilizando Python como lenguaje de programación (versión 3.13.2), con Jupyter Notebook como framework principal para la ejecución interactiva del código y Visual Studio Code como entorno de programación.</w:t>
      </w:r>
    </w:p>
    <w:p w14:paraId="28F38993" w14:textId="77777777" w:rsidR="00AC761C" w:rsidRDefault="00AC761C" w:rsidP="00AC761C">
      <w:r>
        <w:t>Los análisis se realizaron empleando las siguientes bibliotecas:</w:t>
      </w:r>
    </w:p>
    <w:p w14:paraId="38793D44" w14:textId="0E6DE4E9" w:rsidR="00AC761C" w:rsidRDefault="00AC761C" w:rsidP="00AC761C">
      <w:pPr>
        <w:pStyle w:val="ListParagraph"/>
        <w:numPr>
          <w:ilvl w:val="0"/>
          <w:numId w:val="16"/>
        </w:numPr>
      </w:pPr>
      <w:r w:rsidRPr="00AC761C">
        <w:rPr>
          <w:i/>
          <w:iCs/>
        </w:rPr>
        <w:t>pandas</w:t>
      </w:r>
      <w:r>
        <w:t xml:space="preserve"> para manipulación de datos tabulares</w:t>
      </w:r>
    </w:p>
    <w:p w14:paraId="0915CE52" w14:textId="77777777" w:rsidR="00AC761C" w:rsidRDefault="00AC761C" w:rsidP="002636D8">
      <w:pPr>
        <w:pStyle w:val="ListParagraph"/>
        <w:numPr>
          <w:ilvl w:val="0"/>
          <w:numId w:val="16"/>
        </w:numPr>
      </w:pPr>
      <w:r w:rsidRPr="00AC761C">
        <w:rPr>
          <w:i/>
          <w:iCs/>
        </w:rPr>
        <w:t>numpy</w:t>
      </w:r>
      <w:r>
        <w:t xml:space="preserve"> para operaciones numéricas</w:t>
      </w:r>
    </w:p>
    <w:p w14:paraId="436418AF" w14:textId="20384EB4" w:rsidR="00AC761C" w:rsidRDefault="00AC761C" w:rsidP="006C6AE9">
      <w:pPr>
        <w:pStyle w:val="ListParagraph"/>
        <w:numPr>
          <w:ilvl w:val="0"/>
          <w:numId w:val="16"/>
        </w:numPr>
      </w:pPr>
      <w:r w:rsidRPr="00AC761C">
        <w:rPr>
          <w:i/>
          <w:iCs/>
        </w:rPr>
        <w:t>matplotlib</w:t>
      </w:r>
      <w:r>
        <w:t xml:space="preserve"> y </w:t>
      </w:r>
      <w:r w:rsidRPr="00AC761C">
        <w:rPr>
          <w:i/>
          <w:iCs/>
        </w:rPr>
        <w:t>seaborn</w:t>
      </w:r>
      <w:r>
        <w:t xml:space="preserve"> para visualizaci</w:t>
      </w:r>
      <w:r>
        <w:t>o</w:t>
      </w:r>
      <w:r>
        <w:t>n</w:t>
      </w:r>
      <w:r>
        <w:t>es</w:t>
      </w:r>
      <w:r>
        <w:t xml:space="preserve"> </w:t>
      </w:r>
      <w:r>
        <w:t>estáticas</w:t>
      </w:r>
    </w:p>
    <w:p w14:paraId="67FE41F6" w14:textId="77777777" w:rsidR="00AC761C" w:rsidRDefault="00AC761C" w:rsidP="00DD63A1">
      <w:pPr>
        <w:pStyle w:val="ListParagraph"/>
        <w:numPr>
          <w:ilvl w:val="0"/>
          <w:numId w:val="16"/>
        </w:numPr>
      </w:pPr>
      <w:r w:rsidRPr="00AC761C">
        <w:rPr>
          <w:i/>
          <w:iCs/>
        </w:rPr>
        <w:t>plotly</w:t>
      </w:r>
      <w:r>
        <w:t xml:space="preserve"> para visualizaciones interactivas</w:t>
      </w:r>
    </w:p>
    <w:p w14:paraId="1E6A242C" w14:textId="77777777" w:rsidR="00AC761C" w:rsidRPr="00AC761C" w:rsidRDefault="00AC761C" w:rsidP="00D76175">
      <w:pPr>
        <w:pStyle w:val="ListParagraph"/>
        <w:numPr>
          <w:ilvl w:val="0"/>
          <w:numId w:val="16"/>
        </w:numPr>
        <w:rPr>
          <w:color w:val="FF0000"/>
        </w:rPr>
      </w:pPr>
      <w:r w:rsidRPr="00AC761C">
        <w:rPr>
          <w:i/>
          <w:iCs/>
          <w:color w:val="FF0000"/>
        </w:rPr>
        <w:t>scikit-learn</w:t>
      </w:r>
      <w:r w:rsidRPr="00AC761C">
        <w:rPr>
          <w:color w:val="FF0000"/>
        </w:rPr>
        <w:t xml:space="preserve"> para análisis exploratorio y preprocesamiento</w:t>
      </w:r>
    </w:p>
    <w:p w14:paraId="66025FDB" w14:textId="7C0A2666" w:rsidR="00AC761C" w:rsidRDefault="00AC761C" w:rsidP="00AC761C">
      <w:pPr>
        <w:pStyle w:val="ListParagraph"/>
        <w:numPr>
          <w:ilvl w:val="0"/>
          <w:numId w:val="16"/>
        </w:numPr>
      </w:pPr>
      <w:r w:rsidRPr="00AC761C">
        <w:rPr>
          <w:i/>
          <w:iCs/>
        </w:rPr>
        <w:t>requests</w:t>
      </w:r>
      <w:r>
        <w:t xml:space="preserve"> y </w:t>
      </w:r>
      <w:r w:rsidRPr="00AC761C">
        <w:rPr>
          <w:i/>
          <w:iCs/>
        </w:rPr>
        <w:t>xml.etree.ElementTree</w:t>
      </w:r>
      <w:r>
        <w:t xml:space="preserve"> para acceso y procesamiento de datos obtenidos por API</w:t>
      </w:r>
    </w:p>
    <w:p w14:paraId="352D3312" w14:textId="1CF1A3C1" w:rsidR="00F92E2F" w:rsidRDefault="00AC761C" w:rsidP="00AC761C">
      <w:r w:rsidRPr="00AC761C">
        <w:lastRenderedPageBreak/>
        <w:t>Todo el desarrollo se realizó en un entorno local, ejecutado sobre sistema operativo Windows 64 bits</w:t>
      </w:r>
      <w:r>
        <w:t>.</w:t>
      </w:r>
    </w:p>
    <w:p w14:paraId="41442D5E" w14:textId="487F4CCD" w:rsidR="00FF31B4" w:rsidRDefault="00FF31B4" w:rsidP="00FF31B4">
      <w:pPr>
        <w:pStyle w:val="Heading2"/>
      </w:pPr>
      <w:r>
        <w:t>Resultados</w:t>
      </w:r>
    </w:p>
    <w:p w14:paraId="657B6B21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Resultados obtenidos, sin interpretación.</w:t>
      </w:r>
    </w:p>
    <w:p w14:paraId="4AC9CCC5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Tablas y gráficos: prevalencia, localización geográfica, edad, etc.</w:t>
      </w:r>
    </w:p>
    <w:p w14:paraId="3AC17E1A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Distribución de enfermedades por región, clasificación según sistema afectado, según gen implicado, etc.</w:t>
      </w:r>
    </w:p>
    <w:p w14:paraId="2C0F91CD" w14:textId="77777777" w:rsidR="009639F8" w:rsidRDefault="009639F8" w:rsidP="009639F8">
      <w:r w:rsidRPr="009639F8">
        <w:rPr>
          <w:highlight w:val="yellow"/>
        </w:rPr>
        <w:t>Evaluación según enfoque: epimediológicas/genéticas.</w:t>
      </w:r>
    </w:p>
    <w:p w14:paraId="7015F4F4" w14:textId="264057B1" w:rsidR="00AC761C" w:rsidRPr="00AC761C" w:rsidRDefault="00AC761C" w:rsidP="009639F8">
      <w:pPr>
        <w:rPr>
          <w:b/>
          <w:bCs/>
        </w:rPr>
      </w:pPr>
      <w:r w:rsidRPr="00AC761C">
        <w:rPr>
          <w:b/>
          <w:bCs/>
        </w:rPr>
        <w:t>Datos de Orphadata</w:t>
      </w:r>
    </w:p>
    <w:p w14:paraId="27A7AC0E" w14:textId="06698044" w:rsidR="00AC761C" w:rsidRDefault="00AC761C" w:rsidP="00AC761C">
      <w:r>
        <w:t xml:space="preserve">Para obtener datos de las enfermedades raras de Orphanet, se accedió a la API y se consiguió guardar nueve </w:t>
      </w:r>
      <w:r w:rsidR="00A11452">
        <w:t>D</w:t>
      </w:r>
      <w:r>
        <w:t>ata</w:t>
      </w:r>
      <w:r w:rsidR="00A11452">
        <w:t>F</w:t>
      </w:r>
      <w:r>
        <w:t>rames en formato .csv.</w:t>
      </w:r>
    </w:p>
    <w:p w14:paraId="66806E8C" w14:textId="77777777" w:rsidR="00AC761C" w:rsidRDefault="00AC761C" w:rsidP="00AC761C">
      <w:r>
        <w:t xml:space="preserve">Se estudió cuidadosamente el contenido de cada uno de estos DataFrames, se eliminaron las columnas innecesarias y se reorganizaron las otras, dando lugar a la siguiente base de datos conteniendo las columnas indicadas en la </w:t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REF _Ref195550274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Pr="00EC283E">
        <w:rPr>
          <w:highlight w:val="cyan"/>
        </w:rPr>
        <w:t xml:space="preserve">Figura </w:t>
      </w:r>
      <w:r w:rsidRPr="00EC283E">
        <w:rPr>
          <w:noProof/>
          <w:highlight w:val="cyan"/>
        </w:rPr>
        <w:t>1</w:t>
      </w:r>
      <w:r>
        <w:rPr>
          <w:highlight w:val="cyan"/>
        </w:rPr>
        <w:fldChar w:fldCharType="end"/>
      </w:r>
    </w:p>
    <w:p w14:paraId="681DEC6A" w14:textId="77777777" w:rsidR="00AC761C" w:rsidRDefault="00AC761C" w:rsidP="00AC761C">
      <w:pPr>
        <w:keepNext/>
      </w:pPr>
      <w:r>
        <w:rPr>
          <w:noProof/>
        </w:rPr>
        <w:drawing>
          <wp:inline distT="0" distB="0" distL="0" distR="0" wp14:anchorId="2631FD38" wp14:editId="66CC0457">
            <wp:extent cx="5400040" cy="3751580"/>
            <wp:effectExtent l="0" t="0" r="0" b="1270"/>
            <wp:docPr id="982973534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3534" name="Picture 2" descr="A computer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C80" w14:textId="77777777" w:rsidR="00AC761C" w:rsidRDefault="00AC761C" w:rsidP="00AC761C">
      <w:pPr>
        <w:pStyle w:val="Caption"/>
      </w:pPr>
      <w:bookmarkStart w:id="2" w:name="_Ref195550274"/>
      <w:r w:rsidRPr="00EC283E">
        <w:rPr>
          <w:highlight w:val="cyan"/>
        </w:rPr>
        <w:t xml:space="preserve">Figura </w:t>
      </w:r>
      <w:r w:rsidRPr="00EC283E">
        <w:rPr>
          <w:highlight w:val="cyan"/>
        </w:rPr>
        <w:fldChar w:fldCharType="begin"/>
      </w:r>
      <w:r w:rsidRPr="00EC283E">
        <w:rPr>
          <w:highlight w:val="cyan"/>
        </w:rPr>
        <w:instrText xml:space="preserve"> SEQ Figura \* ARABIC </w:instrText>
      </w:r>
      <w:r w:rsidRPr="00EC283E">
        <w:rPr>
          <w:highlight w:val="cyan"/>
        </w:rPr>
        <w:fldChar w:fldCharType="separate"/>
      </w:r>
      <w:r w:rsidRPr="00EC283E">
        <w:rPr>
          <w:noProof/>
          <w:highlight w:val="cyan"/>
        </w:rPr>
        <w:t>1</w:t>
      </w:r>
      <w:r w:rsidRPr="00EC283E">
        <w:rPr>
          <w:highlight w:val="cyan"/>
        </w:rPr>
        <w:fldChar w:fldCharType="end"/>
      </w:r>
      <w:bookmarkEnd w:id="2"/>
      <w:r w:rsidRPr="00EC283E">
        <w:rPr>
          <w:highlight w:val="cyan"/>
        </w:rPr>
        <w:t>. Diagrama relacional de la base de datos obtenida de Orphadata.</w:t>
      </w:r>
    </w:p>
    <w:p w14:paraId="55C7CD56" w14:textId="77777777" w:rsidR="00FF31B4" w:rsidRDefault="00FF31B4" w:rsidP="00FF31B4"/>
    <w:p w14:paraId="1304AB37" w14:textId="37F64748" w:rsidR="00AC761C" w:rsidRPr="00AC761C" w:rsidRDefault="00AC761C" w:rsidP="00AC761C">
      <w:pPr>
        <w:rPr>
          <w:b/>
          <w:bCs/>
        </w:rPr>
      </w:pPr>
      <w:r w:rsidRPr="00AC761C">
        <w:rPr>
          <w:b/>
          <w:bCs/>
        </w:rPr>
        <w:t xml:space="preserve">Datos </w:t>
      </w:r>
      <w:r>
        <w:rPr>
          <w:b/>
          <w:bCs/>
        </w:rPr>
        <w:t>del registro estatal de enfermedades raras (ReeR)</w:t>
      </w:r>
    </w:p>
    <w:p w14:paraId="317FE86F" w14:textId="77777777" w:rsidR="00AC761C" w:rsidRDefault="00AC761C" w:rsidP="00FF31B4"/>
    <w:p w14:paraId="6A51460C" w14:textId="77777777" w:rsidR="00F92E2F" w:rsidRDefault="00F92E2F" w:rsidP="00FF31B4"/>
    <w:p w14:paraId="17C9F19C" w14:textId="22F05E1C" w:rsidR="00FF31B4" w:rsidRDefault="00FF31B4" w:rsidP="00FF31B4">
      <w:pPr>
        <w:pStyle w:val="Heading2"/>
      </w:pPr>
      <w:r>
        <w:lastRenderedPageBreak/>
        <w:t>Discusión</w:t>
      </w:r>
    </w:p>
    <w:p w14:paraId="74D176A0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Análisis de los resultados.</w:t>
      </w:r>
    </w:p>
    <w:p w14:paraId="22C0CEE3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Buscar patrones, tendencias y su significado.</w:t>
      </w:r>
    </w:p>
    <w:p w14:paraId="59CDB08E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Analizar si existe información suficiente para sacar conclusiones. Limitaciones del Dataset.</w:t>
      </w:r>
    </w:p>
    <w:p w14:paraId="42FB2C79" w14:textId="77777777" w:rsidR="009639F8" w:rsidRPr="009639F8" w:rsidRDefault="009639F8" w:rsidP="009639F8">
      <w:r w:rsidRPr="009639F8">
        <w:rPr>
          <w:highlight w:val="yellow"/>
        </w:rPr>
        <w:t>Analizar las implicaciones que tienen estos resultados para políticas de salud y para la investigación en este ámbito.</w:t>
      </w:r>
    </w:p>
    <w:p w14:paraId="70834AAC" w14:textId="77777777" w:rsidR="00FF31B4" w:rsidRDefault="00FF31B4" w:rsidP="00FF31B4"/>
    <w:p w14:paraId="52FB5E01" w14:textId="77777777" w:rsidR="00F92E2F" w:rsidRDefault="00F92E2F" w:rsidP="00FF31B4"/>
    <w:p w14:paraId="300E2B17" w14:textId="04DE0FD1" w:rsidR="00FF31B4" w:rsidRDefault="00FF31B4" w:rsidP="00FF31B4">
      <w:pPr>
        <w:pStyle w:val="Heading2"/>
      </w:pPr>
      <w:r>
        <w:t>Conclusión</w:t>
      </w:r>
    </w:p>
    <w:p w14:paraId="2017B606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Resumir los puntos clave de la investigación.</w:t>
      </w:r>
    </w:p>
    <w:p w14:paraId="48AECFA2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¿Qué aporta este trabajo?</w:t>
      </w:r>
    </w:p>
    <w:p w14:paraId="75605051" w14:textId="77777777" w:rsidR="009639F8" w:rsidRPr="009639F8" w:rsidRDefault="009639F8" w:rsidP="009639F8">
      <w:r w:rsidRPr="009639F8">
        <w:rPr>
          <w:highlight w:val="yellow"/>
        </w:rPr>
        <w:t>Posibles mejoras</w:t>
      </w:r>
      <w:r w:rsidRPr="009639F8">
        <w:t xml:space="preserve"> y futuras líneas de investigación.</w:t>
      </w:r>
    </w:p>
    <w:p w14:paraId="1B343CEA" w14:textId="77777777" w:rsidR="00FF31B4" w:rsidRDefault="00FF31B4" w:rsidP="00FF31B4"/>
    <w:p w14:paraId="236F6B43" w14:textId="77777777" w:rsidR="00F92E2F" w:rsidRDefault="00F92E2F" w:rsidP="00FF31B4"/>
    <w:p w14:paraId="467E4D13" w14:textId="3405CF1E" w:rsidR="00FF31B4" w:rsidRDefault="00FF31B4" w:rsidP="00FF31B4">
      <w:pPr>
        <w:pStyle w:val="Heading2"/>
      </w:pPr>
      <w:commentRangeStart w:id="3"/>
      <w:r>
        <w:t>Referencias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14ED8D57" w14:textId="77777777" w:rsidR="002F5F2C" w:rsidRDefault="002F5F2C" w:rsidP="002F5F2C"/>
    <w:p w14:paraId="08625838" w14:textId="77777777" w:rsidR="00843908" w:rsidRDefault="00843908" w:rsidP="002F5F2C"/>
    <w:p w14:paraId="5314D1E0" w14:textId="3732AFB0" w:rsidR="00464E41" w:rsidRDefault="00464E41" w:rsidP="00A4665E">
      <w:pPr>
        <w:pStyle w:val="Heading2"/>
      </w:pPr>
      <w:r w:rsidRPr="00464E41">
        <w:rPr>
          <w:highlight w:val="yellow"/>
        </w:rPr>
        <w:t>Extra:</w:t>
      </w:r>
    </w:p>
    <w:p w14:paraId="5DE980ED" w14:textId="590E7E5B" w:rsidR="00464E41" w:rsidRPr="00464E41" w:rsidRDefault="00464E41" w:rsidP="00464E41">
      <w:pPr>
        <w:pStyle w:val="ListParagraph"/>
        <w:numPr>
          <w:ilvl w:val="0"/>
          <w:numId w:val="15"/>
        </w:numPr>
        <w:rPr>
          <w:b/>
          <w:bCs/>
        </w:rPr>
      </w:pPr>
      <w:r w:rsidRPr="00464E41">
        <w:rPr>
          <w:b/>
          <w:bCs/>
        </w:rPr>
        <w:t>Clasificación de enfermedades por sistema afectado (modelo supervisado)</w:t>
      </w:r>
    </w:p>
    <w:p w14:paraId="6203FED4" w14:textId="77777777" w:rsidR="00464E41" w:rsidRDefault="00464E41" w:rsidP="00464E41">
      <w:r>
        <w:t>Objetivo: Dado un conjunto de características (por ejemplo, prevalencia, edad de aparición, tipo de herencia, síntomas), predecir a qué sistema del cuerpo afecta la enfermedad (neurológico, inmunológico, etc.).</w:t>
      </w:r>
    </w:p>
    <w:p w14:paraId="4E53F916" w14:textId="77777777" w:rsidR="00464E41" w:rsidRDefault="00464E41" w:rsidP="00464E41"/>
    <w:p w14:paraId="06879451" w14:textId="77777777" w:rsidR="00464E41" w:rsidRDefault="00464E41" w:rsidP="00464E41">
      <w:r>
        <w:t>Modelo: Árboles de decisión, Random Forest o XGBoost.</w:t>
      </w:r>
    </w:p>
    <w:p w14:paraId="1A519A4E" w14:textId="77777777" w:rsidR="00464E41" w:rsidRDefault="00464E41" w:rsidP="00464E41">
      <w:r>
        <w:t>Datos necesarios: Variables categóricas/numéricas limpias, codificadas.</w:t>
      </w:r>
    </w:p>
    <w:p w14:paraId="359FFB56" w14:textId="77777777" w:rsidR="00464E41" w:rsidRDefault="00464E41" w:rsidP="00464E41"/>
    <w:p w14:paraId="5102A1B2" w14:textId="23760DC5" w:rsidR="00464E41" w:rsidRPr="00464E41" w:rsidRDefault="00464E41" w:rsidP="00464E41">
      <w:pPr>
        <w:pStyle w:val="ListParagraph"/>
        <w:numPr>
          <w:ilvl w:val="0"/>
          <w:numId w:val="15"/>
        </w:numPr>
        <w:rPr>
          <w:b/>
          <w:bCs/>
        </w:rPr>
      </w:pPr>
      <w:r w:rsidRPr="00464E41">
        <w:rPr>
          <w:b/>
          <w:bCs/>
        </w:rPr>
        <w:t>Clustering (modelo no supervisado)</w:t>
      </w:r>
    </w:p>
    <w:p w14:paraId="02896F50" w14:textId="1DF3FE25" w:rsidR="00464E41" w:rsidRDefault="00464E41" w:rsidP="00464E41">
      <w:r>
        <w:t>Objetivo: Agrupar enfermedades raras con características similares (sin usar una variable objetivo).</w:t>
      </w:r>
    </w:p>
    <w:p w14:paraId="64118B6D" w14:textId="34699BFF" w:rsidR="00464E41" w:rsidRDefault="00464E41" w:rsidP="00464E41">
      <w:r>
        <w:t>Modelo: K-means, DBSCAN o PCA para visualización.</w:t>
      </w:r>
    </w:p>
    <w:p w14:paraId="0C3C11FC" w14:textId="52925536" w:rsidR="00464E41" w:rsidRDefault="00464E41" w:rsidP="00464E41">
      <w:r>
        <w:t>Identificar clusters de enfermedades poco estudiadas pero con rasgos comunes.</w:t>
      </w:r>
    </w:p>
    <w:p w14:paraId="4103E308" w14:textId="778AABF6" w:rsidR="00464E41" w:rsidRDefault="00464E41" w:rsidP="00464E41">
      <w:r>
        <w:t>Explorar patrones ocultos que no se ven a simple vista.</w:t>
      </w:r>
    </w:p>
    <w:p w14:paraId="3AD12493" w14:textId="64A68AB8" w:rsidR="00843908" w:rsidRPr="002F5F2C" w:rsidRDefault="00843908" w:rsidP="002F5F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493B3" wp14:editId="6A433894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5365750" cy="1404620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FFD0" w14:textId="46AC85FA" w:rsidR="0012295F" w:rsidRDefault="00843908" w:rsidP="008439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27F23" wp14:editId="691448BD">
                                  <wp:extent cx="387350" cy="387350"/>
                                  <wp:effectExtent l="0" t="0" r="0" b="0"/>
                                  <wp:docPr id="388124547" name="Graphic 1" descr="Thought bubb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8124547" name="Graphic 388124547" descr="Thought bubble outlin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2295F">
                              <w:t>ANÁLISIS FUTUROS</w:t>
                            </w:r>
                          </w:p>
                          <w:p w14:paraId="04750129" w14:textId="650C4D9A" w:rsidR="00843908" w:rsidRDefault="00843908" w:rsidP="00843908">
                            <w:r>
                              <w:t>Analizar la interacción entre el fármaco cannabidiol (CBD) y la proteína (</w:t>
                            </w:r>
                            <w:r w:rsidRPr="008F491E">
                              <w:t>Ras/Rap GTPase-activating protein SynGAP</w:t>
                            </w:r>
                            <w:r>
                              <w:t>) del gen SYNGAP1.</w:t>
                            </w:r>
                          </w:p>
                          <w:p w14:paraId="17BA28A3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¿Hay datos que indiquen la existencia de una relación directa entre CBD y SYNGAP1?</w:t>
                            </w:r>
                          </w:p>
                          <w:p w14:paraId="5BB5A52B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¿Hay otras proteínas en el gen SYNGAP1 que puedan interaccionar con el CBD?</w:t>
                            </w:r>
                          </w:p>
                          <w:p w14:paraId="628E460D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¿Qué efectos biológicos o rutas de señalización comparten el CBD y SYNGAP1?</w:t>
                            </w:r>
                          </w:p>
                          <w:p w14:paraId="07223BFD" w14:textId="77777777" w:rsidR="00843908" w:rsidRDefault="00843908" w:rsidP="00843908">
                            <w:pPr>
                              <w:ind w:left="66"/>
                            </w:pPr>
                            <w:r>
                              <w:t>¿Qué hacer?</w:t>
                            </w:r>
                          </w:p>
                          <w:p w14:paraId="47641587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Consultar bases de datos bioinformáticas para buscar interacciones existentes.</w:t>
                            </w:r>
                          </w:p>
                          <w:p w14:paraId="659AB3DB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redes de proteínas para buscar unas similares a la de SYNGAP1.</w:t>
                            </w:r>
                          </w:p>
                          <w:p w14:paraId="7AF2D443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la similitud química entre CBD y otros compuestos que interactúan con SYNGAP1.</w:t>
                            </w:r>
                          </w:p>
                          <w:p w14:paraId="50C60A45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enriquecimiento funcional para ver si están involucrados en rutas comunes.</w:t>
                            </w:r>
                          </w:p>
                          <w:p w14:paraId="5884E3B0" w14:textId="77777777" w:rsidR="00843908" w:rsidRDefault="00843908" w:rsidP="00843908">
                            <w:r>
                              <w:t>Paso a paso:</w:t>
                            </w:r>
                          </w:p>
                          <w:p w14:paraId="7D1FC2FB" w14:textId="77777777" w:rsidR="00843908" w:rsidRPr="006842A0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GB"/>
                              </w:rPr>
                            </w:pPr>
                            <w:r w:rsidRPr="006842A0">
                              <w:rPr>
                                <w:lang w:val="en-GB"/>
                              </w:rPr>
                              <w:t>STITCH (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6842A0">
                              <w:rPr>
                                <w:lang w:val="en-GB"/>
                              </w:rPr>
                              <w:t>earch Tool for Interactions of Chemicals) y ChEMBL para verificar las interacciones CBD – SYNGAP1.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hyperlink r:id="rId15" w:history="1">
                              <w:r w:rsidRPr="007F4822">
                                <w:rPr>
                                  <w:rStyle w:val="Hyperlink"/>
                                </w:rPr>
                                <w:t>STITCH: chemical association networks</w:t>
                              </w:r>
                            </w:hyperlink>
                          </w:p>
                          <w:p w14:paraId="4688148A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STRING para encontrar proteínas similares a la de SYNGAP1.</w:t>
                            </w:r>
                          </w:p>
                          <w:p w14:paraId="6D88C7A0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Ver si hay otras proteínas similares a SYNGAP1. En ChEMBL o SwissTargetPrediction se puede buscar si existe interacción entre ellas y el CBD</w:t>
                            </w:r>
                          </w:p>
                          <w:p w14:paraId="335F28A2" w14:textId="77777777" w:rsidR="00843908" w:rsidRPr="008F491E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Buscar fármacos que interactúen con SYNGAP1 y ver si son químicamente similares al CBD con RDKit.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2493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6pt;width:4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">
                <v:textbox style="mso-fit-shape-to-text:t">
                  <w:txbxContent>
                    <w:p w14:paraId="2409FFD0" w14:textId="46AC85FA" w:rsidR="0012295F" w:rsidRDefault="00843908" w:rsidP="00843908">
                      <w:r>
                        <w:rPr>
                          <w:noProof/>
                        </w:rPr>
                        <w:drawing>
                          <wp:inline distT="0" distB="0" distL="0" distR="0" wp14:anchorId="43427F23" wp14:editId="691448BD">
                            <wp:extent cx="387350" cy="387350"/>
                            <wp:effectExtent l="0" t="0" r="0" b="0"/>
                            <wp:docPr id="388124547" name="Graphic 1" descr="Thought bubbl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8124547" name="Graphic 388124547" descr="Thought bubble outlin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2295F">
                        <w:t>ANÁLISIS FUTUROS</w:t>
                      </w:r>
                    </w:p>
                    <w:p w14:paraId="04750129" w14:textId="650C4D9A" w:rsidR="00843908" w:rsidRDefault="00843908" w:rsidP="00843908">
                      <w:r>
                        <w:t>Analizar la interacción entre el fármaco cannabidiol (CBD) y la proteína (</w:t>
                      </w:r>
                      <w:r w:rsidRPr="008F491E">
                        <w:t>Ras/Rap GTPase-activating protein SynGAP</w:t>
                      </w:r>
                      <w:r>
                        <w:t>) del gen SYNGAP1.</w:t>
                      </w:r>
                    </w:p>
                    <w:p w14:paraId="17BA28A3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¿Hay datos que indiquen la existencia de una relación directa entre CBD y SYNGAP1?</w:t>
                      </w:r>
                    </w:p>
                    <w:p w14:paraId="5BB5A52B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¿Hay otras proteínas en el gen SYNGAP1 que puedan interaccionar con el CBD?</w:t>
                      </w:r>
                    </w:p>
                    <w:p w14:paraId="628E460D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¿Qué efectos biológicos o rutas de señalización comparten el CBD y SYNGAP1?</w:t>
                      </w:r>
                    </w:p>
                    <w:p w14:paraId="07223BFD" w14:textId="77777777" w:rsidR="00843908" w:rsidRDefault="00843908" w:rsidP="00843908">
                      <w:pPr>
                        <w:ind w:left="66"/>
                      </w:pPr>
                      <w:r>
                        <w:t>¿Qué hacer?</w:t>
                      </w:r>
                    </w:p>
                    <w:p w14:paraId="47641587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Consultar bases de datos bioinformáticas para buscar interacciones existentes.</w:t>
                      </w:r>
                    </w:p>
                    <w:p w14:paraId="659AB3DB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redes de proteínas para buscar unas similares a la de SYNGAP1.</w:t>
                      </w:r>
                    </w:p>
                    <w:p w14:paraId="7AF2D443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la similitud química entre CBD y otros compuestos que interactúan con SYNGAP1.</w:t>
                      </w:r>
                    </w:p>
                    <w:p w14:paraId="50C60A45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enriquecimiento funcional para ver si están involucrados en rutas comunes.</w:t>
                      </w:r>
                    </w:p>
                    <w:p w14:paraId="5884E3B0" w14:textId="77777777" w:rsidR="00843908" w:rsidRDefault="00843908" w:rsidP="00843908">
                      <w:r>
                        <w:t>Paso a paso:</w:t>
                      </w:r>
                    </w:p>
                    <w:p w14:paraId="7D1FC2FB" w14:textId="77777777" w:rsidR="00843908" w:rsidRPr="006842A0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GB"/>
                        </w:rPr>
                      </w:pPr>
                      <w:r w:rsidRPr="006842A0">
                        <w:rPr>
                          <w:lang w:val="en-GB"/>
                        </w:rPr>
                        <w:t>STITCH (</w:t>
                      </w:r>
                      <w:r>
                        <w:rPr>
                          <w:lang w:val="en-GB"/>
                        </w:rPr>
                        <w:t>S</w:t>
                      </w:r>
                      <w:r w:rsidRPr="006842A0">
                        <w:rPr>
                          <w:lang w:val="en-GB"/>
                        </w:rPr>
                        <w:t>earch Tool for Interactions of Chemicals) y ChEMBL para verificar las interacciones CBD – SYNGAP1.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hyperlink r:id="rId16" w:history="1">
                        <w:r w:rsidRPr="007F4822">
                          <w:rPr>
                            <w:rStyle w:val="Hyperlink"/>
                          </w:rPr>
                          <w:t>STITCH: chemical association networks</w:t>
                        </w:r>
                      </w:hyperlink>
                    </w:p>
                    <w:p w14:paraId="4688148A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STRING para encontrar proteínas similares a la de SYNGAP1.</w:t>
                      </w:r>
                    </w:p>
                    <w:p w14:paraId="6D88C7A0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Ver si hay otras proteínas similares a SYNGAP1. En ChEMBL o SwissTargetPrediction se puede buscar si existe interacción entre ellas y el CBD</w:t>
                      </w:r>
                    </w:p>
                    <w:p w14:paraId="335F28A2" w14:textId="77777777" w:rsidR="00843908" w:rsidRPr="008F491E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Buscar fármacos que interactúen con SYNGAP1 y ver si son químicamente similares al CBD con RDKit.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3908" w:rsidRPr="002F5F2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ía Uriburu Gray" w:date="2025-03-27T10:33:00Z" w:initials="MU">
    <w:p w14:paraId="0BCBFD0E" w14:textId="77777777" w:rsidR="00B559B4" w:rsidRDefault="00B559B4" w:rsidP="00B559B4">
      <w:pPr>
        <w:pStyle w:val="CommentText"/>
        <w:jc w:val="left"/>
      </w:pPr>
      <w:r>
        <w:rPr>
          <w:rStyle w:val="CommentReference"/>
        </w:rPr>
        <w:annotationRef/>
      </w:r>
      <w:r>
        <w:t>250 palabras. Propósito, método, resultados principales y conclusión.</w:t>
      </w:r>
    </w:p>
  </w:comment>
  <w:comment w:id="1" w:author="María Uriburu Gray" w:date="2025-04-08T17:48:00Z" w:initials="MU">
    <w:p w14:paraId="2C46E1EC" w14:textId="77777777" w:rsidR="00B67D9C" w:rsidRDefault="00B67D9C" w:rsidP="00B67D9C">
      <w:pPr>
        <w:pStyle w:val="CommentText"/>
        <w:jc w:val="left"/>
      </w:pPr>
      <w:r>
        <w:rPr>
          <w:rStyle w:val="CommentReference"/>
        </w:rPr>
        <w:annotationRef/>
      </w:r>
      <w:r>
        <w:t>AL FINAL</w:t>
      </w:r>
    </w:p>
  </w:comment>
  <w:comment w:id="3" w:author="María Uriburu Gray" w:date="2025-03-27T10:27:00Z" w:initials="MU">
    <w:p w14:paraId="6932C7B0" w14:textId="2DFAB56A" w:rsidR="00FF31B4" w:rsidRDefault="00FF31B4" w:rsidP="00FF31B4">
      <w:pPr>
        <w:pStyle w:val="CommentText"/>
        <w:jc w:val="left"/>
      </w:pPr>
      <w:r>
        <w:rPr>
          <w:rStyle w:val="CommentReference"/>
        </w:rPr>
        <w:annotationRef/>
      </w:r>
      <w:r>
        <w:t>Formato APA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CBFD0E" w15:done="0"/>
  <w15:commentEx w15:paraId="2C46E1EC" w15:paraIdParent="0BCBFD0E" w15:done="0"/>
  <w15:commentEx w15:paraId="6932C7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A39628" w16cex:dateUtc="2025-03-27T09:33:00Z"/>
  <w16cex:commentExtensible w16cex:durableId="6739AB81" w16cex:dateUtc="2025-04-08T15:48:00Z"/>
  <w16cex:commentExtensible w16cex:durableId="37B9E9D2" w16cex:dateUtc="2025-03-27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CBFD0E" w16cid:durableId="79A39628"/>
  <w16cid:commentId w16cid:paraId="2C46E1EC" w16cid:durableId="6739AB81"/>
  <w16cid:commentId w16cid:paraId="6932C7B0" w16cid:durableId="37B9E9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4FA94" w14:textId="77777777" w:rsidR="00A6539F" w:rsidRDefault="00A6539F" w:rsidP="009746BA">
      <w:pPr>
        <w:spacing w:after="0" w:line="240" w:lineRule="auto"/>
      </w:pPr>
      <w:r>
        <w:separator/>
      </w:r>
    </w:p>
  </w:endnote>
  <w:endnote w:type="continuationSeparator" w:id="0">
    <w:p w14:paraId="7C235630" w14:textId="77777777" w:rsidR="00A6539F" w:rsidRDefault="00A6539F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191CC" w14:textId="77777777" w:rsidR="00A6539F" w:rsidRDefault="00A6539F" w:rsidP="009746BA">
      <w:pPr>
        <w:spacing w:after="0" w:line="240" w:lineRule="auto"/>
      </w:pPr>
      <w:r>
        <w:separator/>
      </w:r>
    </w:p>
  </w:footnote>
  <w:footnote w:type="continuationSeparator" w:id="0">
    <w:p w14:paraId="7E576C21" w14:textId="77777777" w:rsidR="00A6539F" w:rsidRDefault="00A6539F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3B0373B4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FF31B4">
      <w:rPr>
        <w:color w:val="ADADAD" w:themeColor="background2" w:themeShade="BF"/>
        <w:lang w:val="en-GB"/>
      </w:rPr>
      <w:t>10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C48"/>
    <w:multiLevelType w:val="hybridMultilevel"/>
    <w:tmpl w:val="65640D0A"/>
    <w:lvl w:ilvl="0" w:tplc="068444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81C"/>
    <w:multiLevelType w:val="hybridMultilevel"/>
    <w:tmpl w:val="34B6A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2C5E69"/>
    <w:multiLevelType w:val="hybridMultilevel"/>
    <w:tmpl w:val="0C3EF432"/>
    <w:lvl w:ilvl="0" w:tplc="3224E1A4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90726"/>
    <w:multiLevelType w:val="hybridMultilevel"/>
    <w:tmpl w:val="618EFE24"/>
    <w:lvl w:ilvl="0" w:tplc="25709D5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3744AC"/>
    <w:multiLevelType w:val="hybridMultilevel"/>
    <w:tmpl w:val="8064250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643BF"/>
    <w:multiLevelType w:val="hybridMultilevel"/>
    <w:tmpl w:val="66044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F83798E"/>
    <w:multiLevelType w:val="multilevel"/>
    <w:tmpl w:val="2C9A6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5FB0903"/>
    <w:multiLevelType w:val="hybridMultilevel"/>
    <w:tmpl w:val="702E1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F719F"/>
    <w:multiLevelType w:val="hybridMultilevel"/>
    <w:tmpl w:val="B55E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23226"/>
    <w:multiLevelType w:val="hybridMultilevel"/>
    <w:tmpl w:val="30C4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44B9B"/>
    <w:multiLevelType w:val="hybridMultilevel"/>
    <w:tmpl w:val="F2D8E666"/>
    <w:lvl w:ilvl="0" w:tplc="1E9A6F8E">
      <w:numFmt w:val="bullet"/>
      <w:lvlText w:val="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6" w15:restartNumberingAfterBreak="0">
    <w:nsid w:val="78EE2743"/>
    <w:multiLevelType w:val="hybridMultilevel"/>
    <w:tmpl w:val="3EB04902"/>
    <w:lvl w:ilvl="0" w:tplc="0D5A95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756C9"/>
    <w:multiLevelType w:val="hybridMultilevel"/>
    <w:tmpl w:val="53266DE4"/>
    <w:lvl w:ilvl="0" w:tplc="869812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3"/>
  </w:num>
  <w:num w:numId="2" w16cid:durableId="1035733107">
    <w:abstractNumId w:val="9"/>
  </w:num>
  <w:num w:numId="3" w16cid:durableId="444496589">
    <w:abstractNumId w:val="14"/>
  </w:num>
  <w:num w:numId="4" w16cid:durableId="2144419934">
    <w:abstractNumId w:val="0"/>
  </w:num>
  <w:num w:numId="5" w16cid:durableId="148837401">
    <w:abstractNumId w:val="7"/>
  </w:num>
  <w:num w:numId="6" w16cid:durableId="1474372557">
    <w:abstractNumId w:val="4"/>
  </w:num>
  <w:num w:numId="7" w16cid:durableId="473379442">
    <w:abstractNumId w:val="10"/>
  </w:num>
  <w:num w:numId="8" w16cid:durableId="1585148293">
    <w:abstractNumId w:val="8"/>
  </w:num>
  <w:num w:numId="9" w16cid:durableId="99687738">
    <w:abstractNumId w:val="1"/>
  </w:num>
  <w:num w:numId="10" w16cid:durableId="1971283454">
    <w:abstractNumId w:val="15"/>
  </w:num>
  <w:num w:numId="11" w16cid:durableId="894662870">
    <w:abstractNumId w:val="13"/>
  </w:num>
  <w:num w:numId="12" w16cid:durableId="1807090855">
    <w:abstractNumId w:val="11"/>
  </w:num>
  <w:num w:numId="13" w16cid:durableId="650141870">
    <w:abstractNumId w:val="6"/>
  </w:num>
  <w:num w:numId="14" w16cid:durableId="460613047">
    <w:abstractNumId w:val="12"/>
  </w:num>
  <w:num w:numId="15" w16cid:durableId="921717061">
    <w:abstractNumId w:val="2"/>
  </w:num>
  <w:num w:numId="16" w16cid:durableId="1377579645">
    <w:abstractNumId w:val="5"/>
  </w:num>
  <w:num w:numId="17" w16cid:durableId="741683407">
    <w:abstractNumId w:val="17"/>
  </w:num>
  <w:num w:numId="18" w16cid:durableId="1346519344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ía Uriburu Gray">
    <w15:presenceInfo w15:providerId="Windows Live" w15:userId="c8f312d5f8b9d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13460"/>
    <w:rsid w:val="00020368"/>
    <w:rsid w:val="00032871"/>
    <w:rsid w:val="00053D59"/>
    <w:rsid w:val="000A4C62"/>
    <w:rsid w:val="000B1A17"/>
    <w:rsid w:val="000B402E"/>
    <w:rsid w:val="000C40AF"/>
    <w:rsid w:val="000E4208"/>
    <w:rsid w:val="0010758C"/>
    <w:rsid w:val="0012295F"/>
    <w:rsid w:val="00123AB7"/>
    <w:rsid w:val="001262B0"/>
    <w:rsid w:val="001426AA"/>
    <w:rsid w:val="00153440"/>
    <w:rsid w:val="001604B1"/>
    <w:rsid w:val="00167AA3"/>
    <w:rsid w:val="0017068C"/>
    <w:rsid w:val="0018602C"/>
    <w:rsid w:val="00187752"/>
    <w:rsid w:val="001A2CA2"/>
    <w:rsid w:val="001B4CD9"/>
    <w:rsid w:val="001C0D77"/>
    <w:rsid w:val="001C1117"/>
    <w:rsid w:val="001D610C"/>
    <w:rsid w:val="001D7091"/>
    <w:rsid w:val="001E2A6C"/>
    <w:rsid w:val="00202815"/>
    <w:rsid w:val="00204C80"/>
    <w:rsid w:val="0021564E"/>
    <w:rsid w:val="00222B27"/>
    <w:rsid w:val="002347C5"/>
    <w:rsid w:val="00235B4F"/>
    <w:rsid w:val="00242F14"/>
    <w:rsid w:val="00251471"/>
    <w:rsid w:val="0025200A"/>
    <w:rsid w:val="00253060"/>
    <w:rsid w:val="0027121E"/>
    <w:rsid w:val="00274078"/>
    <w:rsid w:val="00295761"/>
    <w:rsid w:val="002A23F3"/>
    <w:rsid w:val="002A4189"/>
    <w:rsid w:val="002A54A2"/>
    <w:rsid w:val="002B3B1F"/>
    <w:rsid w:val="002B48DC"/>
    <w:rsid w:val="002F2046"/>
    <w:rsid w:val="002F5F2C"/>
    <w:rsid w:val="003011FD"/>
    <w:rsid w:val="00306ACF"/>
    <w:rsid w:val="00311D5E"/>
    <w:rsid w:val="003369B7"/>
    <w:rsid w:val="00342830"/>
    <w:rsid w:val="00355D9A"/>
    <w:rsid w:val="00360025"/>
    <w:rsid w:val="00360180"/>
    <w:rsid w:val="00367E71"/>
    <w:rsid w:val="00367F01"/>
    <w:rsid w:val="00380CC7"/>
    <w:rsid w:val="003912C6"/>
    <w:rsid w:val="003943BB"/>
    <w:rsid w:val="003969E8"/>
    <w:rsid w:val="003972FF"/>
    <w:rsid w:val="003C3FC9"/>
    <w:rsid w:val="003E071A"/>
    <w:rsid w:val="003E5F03"/>
    <w:rsid w:val="00401DA2"/>
    <w:rsid w:val="0040338E"/>
    <w:rsid w:val="00412D5C"/>
    <w:rsid w:val="0044394F"/>
    <w:rsid w:val="00444650"/>
    <w:rsid w:val="00444C84"/>
    <w:rsid w:val="004526DB"/>
    <w:rsid w:val="00453D1B"/>
    <w:rsid w:val="004542AB"/>
    <w:rsid w:val="00454C4A"/>
    <w:rsid w:val="00454D17"/>
    <w:rsid w:val="00457F71"/>
    <w:rsid w:val="0046346B"/>
    <w:rsid w:val="00464E41"/>
    <w:rsid w:val="00466DFF"/>
    <w:rsid w:val="00474C20"/>
    <w:rsid w:val="00485572"/>
    <w:rsid w:val="00485BF5"/>
    <w:rsid w:val="00492B79"/>
    <w:rsid w:val="004964C4"/>
    <w:rsid w:val="004A42A8"/>
    <w:rsid w:val="004B03A8"/>
    <w:rsid w:val="004B5295"/>
    <w:rsid w:val="004B5F4E"/>
    <w:rsid w:val="004C009A"/>
    <w:rsid w:val="004E1CEB"/>
    <w:rsid w:val="00502132"/>
    <w:rsid w:val="00520F79"/>
    <w:rsid w:val="00522435"/>
    <w:rsid w:val="005253D9"/>
    <w:rsid w:val="00525BAB"/>
    <w:rsid w:val="00546BEA"/>
    <w:rsid w:val="005553E6"/>
    <w:rsid w:val="005577FF"/>
    <w:rsid w:val="00567233"/>
    <w:rsid w:val="005770D0"/>
    <w:rsid w:val="005816BB"/>
    <w:rsid w:val="005A4235"/>
    <w:rsid w:val="005A678C"/>
    <w:rsid w:val="005B7002"/>
    <w:rsid w:val="005B7BDC"/>
    <w:rsid w:val="005C5924"/>
    <w:rsid w:val="005D2A16"/>
    <w:rsid w:val="005D627A"/>
    <w:rsid w:val="005E5F34"/>
    <w:rsid w:val="005E6B0D"/>
    <w:rsid w:val="005F2201"/>
    <w:rsid w:val="0060023C"/>
    <w:rsid w:val="006138B3"/>
    <w:rsid w:val="00623470"/>
    <w:rsid w:val="00627FF2"/>
    <w:rsid w:val="00642C0A"/>
    <w:rsid w:val="00644B15"/>
    <w:rsid w:val="0066715E"/>
    <w:rsid w:val="0067239C"/>
    <w:rsid w:val="0067314E"/>
    <w:rsid w:val="006842A0"/>
    <w:rsid w:val="00687ACC"/>
    <w:rsid w:val="006952F5"/>
    <w:rsid w:val="006A2BCE"/>
    <w:rsid w:val="006B0F38"/>
    <w:rsid w:val="006C0BBC"/>
    <w:rsid w:val="006C59D1"/>
    <w:rsid w:val="006C6B52"/>
    <w:rsid w:val="006E0A6F"/>
    <w:rsid w:val="006E25DB"/>
    <w:rsid w:val="006E4145"/>
    <w:rsid w:val="006F2C2A"/>
    <w:rsid w:val="006F4EE4"/>
    <w:rsid w:val="0070220F"/>
    <w:rsid w:val="00702D00"/>
    <w:rsid w:val="00707C75"/>
    <w:rsid w:val="00710682"/>
    <w:rsid w:val="00725243"/>
    <w:rsid w:val="00762C32"/>
    <w:rsid w:val="007630AD"/>
    <w:rsid w:val="00763B8C"/>
    <w:rsid w:val="007B1784"/>
    <w:rsid w:val="007B5588"/>
    <w:rsid w:val="007B5BA5"/>
    <w:rsid w:val="007B6AEE"/>
    <w:rsid w:val="007B73B6"/>
    <w:rsid w:val="007C02E6"/>
    <w:rsid w:val="007C1F4E"/>
    <w:rsid w:val="007C4F45"/>
    <w:rsid w:val="007E46DD"/>
    <w:rsid w:val="007F32EA"/>
    <w:rsid w:val="007F4822"/>
    <w:rsid w:val="008079E6"/>
    <w:rsid w:val="008179ED"/>
    <w:rsid w:val="00820302"/>
    <w:rsid w:val="0082460B"/>
    <w:rsid w:val="00824B61"/>
    <w:rsid w:val="008254F4"/>
    <w:rsid w:val="008255F4"/>
    <w:rsid w:val="00843908"/>
    <w:rsid w:val="008445A0"/>
    <w:rsid w:val="0086097B"/>
    <w:rsid w:val="008647DB"/>
    <w:rsid w:val="008837C3"/>
    <w:rsid w:val="008A2C05"/>
    <w:rsid w:val="008A37B8"/>
    <w:rsid w:val="008B12D3"/>
    <w:rsid w:val="008D0FBA"/>
    <w:rsid w:val="008D1D23"/>
    <w:rsid w:val="008D4618"/>
    <w:rsid w:val="008D4F6F"/>
    <w:rsid w:val="008E0247"/>
    <w:rsid w:val="008E1288"/>
    <w:rsid w:val="008F491E"/>
    <w:rsid w:val="00902FF5"/>
    <w:rsid w:val="00903625"/>
    <w:rsid w:val="009112E6"/>
    <w:rsid w:val="009139FB"/>
    <w:rsid w:val="0091602E"/>
    <w:rsid w:val="00941874"/>
    <w:rsid w:val="00942B77"/>
    <w:rsid w:val="009639F8"/>
    <w:rsid w:val="00972F7A"/>
    <w:rsid w:val="009746BA"/>
    <w:rsid w:val="00987BD8"/>
    <w:rsid w:val="00991D3F"/>
    <w:rsid w:val="009A371F"/>
    <w:rsid w:val="009B2D57"/>
    <w:rsid w:val="009B62ED"/>
    <w:rsid w:val="009C0096"/>
    <w:rsid w:val="009C1306"/>
    <w:rsid w:val="009C6619"/>
    <w:rsid w:val="009C7443"/>
    <w:rsid w:val="009E4542"/>
    <w:rsid w:val="00A1090C"/>
    <w:rsid w:val="00A11452"/>
    <w:rsid w:val="00A4665E"/>
    <w:rsid w:val="00A57724"/>
    <w:rsid w:val="00A6257C"/>
    <w:rsid w:val="00A6539F"/>
    <w:rsid w:val="00A65B2B"/>
    <w:rsid w:val="00A84019"/>
    <w:rsid w:val="00AA3ECE"/>
    <w:rsid w:val="00AA79C2"/>
    <w:rsid w:val="00AB3BA8"/>
    <w:rsid w:val="00AB56B2"/>
    <w:rsid w:val="00AC5196"/>
    <w:rsid w:val="00AC576A"/>
    <w:rsid w:val="00AC761C"/>
    <w:rsid w:val="00AF5B00"/>
    <w:rsid w:val="00B028C7"/>
    <w:rsid w:val="00B07675"/>
    <w:rsid w:val="00B559B4"/>
    <w:rsid w:val="00B62793"/>
    <w:rsid w:val="00B67D9C"/>
    <w:rsid w:val="00B74490"/>
    <w:rsid w:val="00B774A8"/>
    <w:rsid w:val="00B9685D"/>
    <w:rsid w:val="00C0119F"/>
    <w:rsid w:val="00C01B1B"/>
    <w:rsid w:val="00C06AD3"/>
    <w:rsid w:val="00C13EFD"/>
    <w:rsid w:val="00C217B4"/>
    <w:rsid w:val="00C25753"/>
    <w:rsid w:val="00C66C88"/>
    <w:rsid w:val="00C76A60"/>
    <w:rsid w:val="00C85166"/>
    <w:rsid w:val="00C905A4"/>
    <w:rsid w:val="00CA2B5F"/>
    <w:rsid w:val="00CB5DC7"/>
    <w:rsid w:val="00CD2FB9"/>
    <w:rsid w:val="00CE116E"/>
    <w:rsid w:val="00CE1F2A"/>
    <w:rsid w:val="00CF010B"/>
    <w:rsid w:val="00CF1A7C"/>
    <w:rsid w:val="00CF2357"/>
    <w:rsid w:val="00CF2FCA"/>
    <w:rsid w:val="00CF3BB8"/>
    <w:rsid w:val="00D07557"/>
    <w:rsid w:val="00D1144F"/>
    <w:rsid w:val="00D172E7"/>
    <w:rsid w:val="00D22D71"/>
    <w:rsid w:val="00D3271E"/>
    <w:rsid w:val="00D430C5"/>
    <w:rsid w:val="00D44717"/>
    <w:rsid w:val="00D45AFC"/>
    <w:rsid w:val="00D51958"/>
    <w:rsid w:val="00D647C4"/>
    <w:rsid w:val="00D656D3"/>
    <w:rsid w:val="00DB4722"/>
    <w:rsid w:val="00DB4FF0"/>
    <w:rsid w:val="00DC1423"/>
    <w:rsid w:val="00DC7C39"/>
    <w:rsid w:val="00DD04E4"/>
    <w:rsid w:val="00DD3E7B"/>
    <w:rsid w:val="00DE39C6"/>
    <w:rsid w:val="00DE54D3"/>
    <w:rsid w:val="00DF107C"/>
    <w:rsid w:val="00E2321A"/>
    <w:rsid w:val="00E247DB"/>
    <w:rsid w:val="00E2529F"/>
    <w:rsid w:val="00E411B1"/>
    <w:rsid w:val="00E42DE0"/>
    <w:rsid w:val="00E618B6"/>
    <w:rsid w:val="00E85498"/>
    <w:rsid w:val="00E9039C"/>
    <w:rsid w:val="00E904F6"/>
    <w:rsid w:val="00E92A34"/>
    <w:rsid w:val="00E93334"/>
    <w:rsid w:val="00EA2DAC"/>
    <w:rsid w:val="00EA43C1"/>
    <w:rsid w:val="00EB0325"/>
    <w:rsid w:val="00EB13D1"/>
    <w:rsid w:val="00EB45D2"/>
    <w:rsid w:val="00EB49C8"/>
    <w:rsid w:val="00EC283E"/>
    <w:rsid w:val="00ED00F5"/>
    <w:rsid w:val="00EE778E"/>
    <w:rsid w:val="00EF78DC"/>
    <w:rsid w:val="00F14D14"/>
    <w:rsid w:val="00F24953"/>
    <w:rsid w:val="00F33EED"/>
    <w:rsid w:val="00F4073B"/>
    <w:rsid w:val="00F41ECB"/>
    <w:rsid w:val="00F43A89"/>
    <w:rsid w:val="00F533B7"/>
    <w:rsid w:val="00F646B5"/>
    <w:rsid w:val="00F76848"/>
    <w:rsid w:val="00F90DBF"/>
    <w:rsid w:val="00F92E2F"/>
    <w:rsid w:val="00FC0721"/>
    <w:rsid w:val="00FF1469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85BF5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spacing w:after="0"/>
      <w:ind w:left="142"/>
    </w:pPr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485BF5"/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1B1B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8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F5F2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C283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titch.embl.de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stitch.embl.de/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12D3A-E7A5-4378-B979-9FBC7B6C8884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s-ES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38A8-30AC-4472-904B-40178ED6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6380</TotalTime>
  <Pages>4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12</cp:revision>
  <cp:lastPrinted>2025-02-06T12:17:00Z</cp:lastPrinted>
  <dcterms:created xsi:type="dcterms:W3CDTF">2025-03-27T09:23:00Z</dcterms:created>
  <dcterms:modified xsi:type="dcterms:W3CDTF">2025-04-15T16:18:00Z</dcterms:modified>
</cp:coreProperties>
</file>