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7717a7056b6a4b53" /><Relationship Type="http://schemas.openxmlformats.org/package/2006/relationships/metadata/core-properties" Target="package/services/metadata/core-properties/e5ec2ca22af549cdbdbf8d8917217d0f.psmdcp" Id="R69c2e4986b14462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1C91A16B" w14:paraId="0A0A6E74" wp14:textId="44384A72">
      <w:pPr>
        <w:spacing w:before="0" w:after="160" w:line="276" w:lineRule="auto"/>
        <w:ind w:left="0" w:right="0" w:firstLine="0"/>
        <w:jc w:val="center"/>
      </w:pPr>
      <w:r w:rsidRPr="1C91A16B" w:rsidR="1C91A16B">
        <w:rPr>
          <w:rFonts w:ascii="Aptos" w:hAnsi="Aptos" w:eastAsia="Aptos" w:cs="Aptos"/>
          <w:b w:val="1"/>
          <w:bCs w:val="1"/>
          <w:color w:val="auto"/>
          <w:spacing w:val="0"/>
          <w:position w:val="0"/>
          <w:sz w:val="48"/>
          <w:szCs w:val="48"/>
          <w:shd w:val="clear" w:fill="auto"/>
        </w:rPr>
        <w:t xml:space="preserve">  </w:t>
      </w:r>
      <w:r w:rsidRPr="1C91A16B" w:rsidR="1C91A16B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48"/>
          <w:szCs w:val="48"/>
          <w:shd w:val="clear" w:fill="auto"/>
        </w:rPr>
        <w:t xml:space="preserve">EBAC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1C91A16B" w:rsidR="1C91A16B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48"/>
          <w:szCs w:val="48"/>
          <w:shd w:val="clear" w:fill="auto"/>
        </w:rPr>
        <w:t xml:space="preserve">      ANALISTA DE QUALIDADE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1C91A16B" w:rsidR="1C91A1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56"/>
          <w:szCs w:val="56"/>
          <w:shd w:val="clear" w:fill="auto"/>
        </w:rPr>
        <w:t xml:space="preserve">MURILO KREBS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1C91A16B" w:rsidR="1C91A1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  <w:r w:rsidRPr="1C91A16B" w:rsidR="1C91A16B">
        <w:rPr>
          <w:rFonts w:ascii="Aptos Display" w:hAnsi="Aptos Display" w:eastAsia="Aptos Display" w:cs="Aptos Display"/>
          <w:color w:val="auto"/>
          <w:spacing w:val="-10"/>
          <w:position w:val="0"/>
          <w:sz w:val="56"/>
          <w:szCs w:val="56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b w:val="1"/>
          <w:bCs w:val="1"/>
          <w:color w:val="auto"/>
          <w:spacing w:val="-10"/>
          <w:position w:val="0"/>
          <w:sz w:val="56"/>
          <w:szCs w:val="56"/>
          <w:shd w:val="clear" w:fill="auto"/>
        </w:rPr>
        <w:t xml:space="preserve">RELATÓRIO DE QUALIDADE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1C91A16B" w:rsidR="1C91A16B">
        <w:rPr>
          <w:rFonts w:ascii="Arial Nova" w:hAnsi="Arial Nova" w:eastAsia="Arial Nova" w:cs="Arial Nova"/>
          <w:color w:val="auto"/>
          <w:spacing w:val="-10"/>
          <w:position w:val="0"/>
          <w:sz w:val="48"/>
          <w:szCs w:val="48"/>
          <w:shd w:val="clear" w:fill="auto"/>
        </w:rPr>
        <w:t xml:space="preserve">(</w:t>
      </w:r>
      <w:r w:rsidRPr="1C91A16B" w:rsidR="1C91A16B">
        <w:rPr>
          <w:rFonts w:ascii="Arial Nova" w:hAnsi="Arial Nova" w:eastAsia="Arial Nova" w:cs="Arial Nova"/>
          <w:color w:val="auto"/>
          <w:spacing w:val="-10"/>
          <w:position w:val="0"/>
          <w:sz w:val="48"/>
          <w:szCs w:val="48"/>
          <w:shd w:val="clear" w:fill="auto"/>
        </w:rPr>
        <w:t xml:space="preserve">GPRO SUPERLIGHT)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36"/>
          <w:szCs w:val="36"/>
          <w:shd w:val="clear" w:fill="auto"/>
        </w:rPr>
        <w:t xml:space="preserve">PORTO ALEGRE (EAD)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1C91A16B" w:rsidR="1C91A16B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2024</w:t>
      </w:r>
    </w:p>
    <w:p xmlns:wp14="http://schemas.microsoft.com/office/word/2010/wordml" w:rsidP="1C91A16B" w14:paraId="25D88F55" wp14:textId="1B57CD45">
      <w:pPr>
        <w:spacing w:before="0" w:after="160" w:line="279"/>
        <w:ind/>
      </w:pPr>
      <w:r>
        <w:br w:type="page"/>
      </w:r>
    </w:p>
    <w:p xmlns:wp14="http://schemas.microsoft.com/office/word/2010/wordml" w:rsidP="1C91A16B" w14:paraId="345E7360" wp14:textId="792C47CA">
      <w:pPr>
        <w:pStyle w:val="Normal"/>
        <w:spacing w:before="0" w:after="160" w:line="276" w:lineRule="auto"/>
        <w:ind w:left="0" w:right="0" w:firstLine="0"/>
        <w:jc w:val="center"/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</w:rPr>
      </w:pPr>
      <w:r w:rsidRPr="1C91A16B" w:rsidR="3C20BA79"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</w:rPr>
        <w:t>SUMÁRIO:</w:t>
      </w:r>
    </w:p>
    <w:p w:rsidR="1C91A16B" w:rsidP="1C91A16B" w:rsidRDefault="1C91A16B" w14:paraId="2973D6A2" w14:textId="6C38E991">
      <w:pPr>
        <w:pStyle w:val="Normal"/>
        <w:rPr>
          <w:rFonts w:ascii="Arial Nova" w:hAnsi="Arial Nova" w:eastAsia="Arial Nova" w:cs="Arial Nova"/>
          <w:sz w:val="24"/>
          <w:szCs w:val="24"/>
        </w:rPr>
      </w:pPr>
    </w:p>
    <w:p xmlns:wp14="http://schemas.microsoft.com/office/word/2010/wordml" w:rsidP="1C91A16B" w14:paraId="0EAA9869" wp14:textId="13B688F3">
      <w:pPr>
        <w:pStyle w:val="ListParagraph"/>
        <w:numPr>
          <w:ilvl w:val="0"/>
          <w:numId w:val="1"/>
        </w:numPr>
        <w:spacing w:before="0" w:after="160" w:line="240" w:lineRule="auto"/>
        <w:ind w:right="0"/>
        <w:jc w:val="both"/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</w:rPr>
      </w:pPr>
      <w:r w:rsidRPr="1C91A16B" w:rsidR="0834795A">
        <w:rPr>
          <w:rFonts w:ascii="Arial Nova" w:hAnsi="Arial Nova" w:eastAsia="Arial Nova" w:cs="Arial Nova"/>
          <w:sz w:val="24"/>
          <w:szCs w:val="24"/>
        </w:rPr>
        <w:t>Introdução</w:t>
      </w:r>
    </w:p>
    <w:p xmlns:wp14="http://schemas.microsoft.com/office/word/2010/wordml" w:rsidP="1C91A16B" w14:paraId="41A78C20" wp14:textId="1124CCEC">
      <w:pPr>
        <w:pStyle w:val="ListParagraph"/>
        <w:numPr>
          <w:ilvl w:val="0"/>
          <w:numId w:val="1"/>
        </w:numPr>
        <w:spacing w:before="0" w:after="160" w:line="240" w:lineRule="auto"/>
        <w:ind w:right="0"/>
        <w:jc w:val="both"/>
        <w:rPr>
          <w:rFonts w:ascii="Arial Nova" w:hAnsi="Arial Nova" w:eastAsia="Arial Nova" w:cs="Arial Nova"/>
          <w:sz w:val="24"/>
          <w:szCs w:val="24"/>
        </w:rPr>
      </w:pPr>
      <w:r w:rsidRPr="1C91A16B" w:rsidR="0834795A">
        <w:rPr>
          <w:rFonts w:ascii="Arial Nova" w:hAnsi="Arial Nova" w:eastAsia="Arial Nova" w:cs="Arial Nova"/>
          <w:sz w:val="24"/>
          <w:szCs w:val="24"/>
        </w:rPr>
        <w:t>Matéria-Prima e Fabricação</w:t>
      </w:r>
    </w:p>
    <w:p xmlns:wp14="http://schemas.microsoft.com/office/word/2010/wordml" w:rsidP="1C91A16B" w14:paraId="46C86F1F" wp14:textId="6FFC07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1C91A16B" w:rsidR="0834795A">
        <w:rPr>
          <w:rFonts w:ascii="Arial Nova" w:hAnsi="Arial Nova" w:eastAsia="Arial Nova" w:cs="Arial Nova"/>
          <w:sz w:val="24"/>
          <w:szCs w:val="24"/>
        </w:rPr>
        <w:t>Acabamento e Durabilidade</w:t>
      </w:r>
    </w:p>
    <w:p xmlns:wp14="http://schemas.microsoft.com/office/word/2010/wordml" w:rsidP="1C91A16B" w14:paraId="60E0DF79" wp14:textId="09C508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1C91A16B" w:rsidR="0834795A">
        <w:rPr>
          <w:rFonts w:ascii="Arial Nova" w:hAnsi="Arial Nova" w:eastAsia="Arial Nova" w:cs="Arial Nova"/>
          <w:sz w:val="24"/>
          <w:szCs w:val="24"/>
        </w:rPr>
        <w:t>Usabilidade</w:t>
      </w:r>
    </w:p>
    <w:p xmlns:wp14="http://schemas.microsoft.com/office/word/2010/wordml" w:rsidP="1C91A16B" w14:paraId="01F9D932" wp14:textId="17FCB1F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1C91A16B" w:rsidR="0834795A">
        <w:rPr>
          <w:rFonts w:ascii="Arial Nova" w:hAnsi="Arial Nova" w:eastAsia="Arial Nova" w:cs="Arial Nova"/>
          <w:sz w:val="24"/>
          <w:szCs w:val="24"/>
        </w:rPr>
        <w:t>Design</w:t>
      </w:r>
    </w:p>
    <w:p xmlns:wp14="http://schemas.microsoft.com/office/word/2010/wordml" w:rsidP="1C91A16B" w14:paraId="73B52569" wp14:textId="57B3C7D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1C91A16B" w:rsidR="0834795A">
        <w:rPr>
          <w:rFonts w:ascii="Arial Nova" w:hAnsi="Arial Nova" w:eastAsia="Arial Nova" w:cs="Arial Nova"/>
          <w:sz w:val="24"/>
          <w:szCs w:val="24"/>
        </w:rPr>
        <w:t>Conclusão</w:t>
      </w:r>
    </w:p>
    <w:p xmlns:wp14="http://schemas.microsoft.com/office/word/2010/wordml" w:rsidP="1C91A16B" w14:paraId="20A24971" wp14:textId="5E7557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1C91A16B" w:rsidR="0834795A">
        <w:rPr>
          <w:rFonts w:ascii="Arial Nova" w:hAnsi="Arial Nova" w:eastAsia="Arial Nova" w:cs="Arial Nova"/>
          <w:sz w:val="24"/>
          <w:szCs w:val="24"/>
        </w:rPr>
        <w:t>Referências</w:t>
      </w:r>
    </w:p>
    <w:p xmlns:wp14="http://schemas.microsoft.com/office/word/2010/wordml" w:rsidP="1C91A16B" w14:paraId="6829120E" wp14:textId="45B58D14">
      <w:pPr>
        <w:spacing w:before="0" w:after="160" w:line="360" w:lineRule="auto"/>
        <w:ind w:left="0" w:right="0" w:firstLine="567"/>
        <w:jc w:val="left"/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1C91A16B" w:rsidR="5E28ECE8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1.  </w:t>
      </w:r>
      <w:r w:rsidRPr="1C91A16B" w:rsidR="541FBA3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INTRODUÇÃO</w:t>
      </w:r>
      <w: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1C91A16B" w:rsidR="34CD160E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       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Este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relatório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apresenta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uma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análise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detalhada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qualidade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do mouse Logitech G Pr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Superlig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ht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sob 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perspectiva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um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estudante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Eb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ac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curso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(QA)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Analista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Qualidade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. O mouse G Pr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Superlig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ht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é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utilizado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por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gamers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profissionais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que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requerem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precisão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desempenho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jogos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competitivos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porém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nada impede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utilizar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qualquer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outra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forma. Nesta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análise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serão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abordadas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diversas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dimensões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produto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incluindo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matéria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-prima,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acabamento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durabilidade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usabilidade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design.  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1C91A16B" w:rsidR="79635432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2.  </w:t>
      </w:r>
      <w:r w:rsidRPr="1C91A16B" w:rsidR="1C91A16B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M</w:t>
      </w:r>
      <w:r w:rsidRPr="1C91A16B" w:rsidR="6F0030DA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ATÉRIA-PRIMA E FABRICAÇÃO</w:t>
      </w:r>
      <w:r>
        <w:br/>
      </w:r>
    </w:p>
    <w:p xmlns:wp14="http://schemas.microsoft.com/office/word/2010/wordml" w:rsidP="1C91A16B" w14:paraId="3DDD6699" wp14:textId="03C9CFD4">
      <w:pPr>
        <w:spacing w:before="0" w:after="160" w:line="360" w:lineRule="auto"/>
        <w:ind w:left="0" w:right="0" w:firstLine="567"/>
        <w:jc w:val="both"/>
        <w:rPr>
          <w:rFonts w:ascii="Arial Nova" w:hAnsi="Arial Nova" w:eastAsia="Arial Nova" w:cs="Arial Nova"/>
          <w:color w:val="auto"/>
          <w:spacing w:val="-10"/>
          <w:position w:val="0"/>
          <w:sz w:val="24"/>
          <w:szCs w:val="24"/>
          <w:shd w:val="clear" w:fill="auto"/>
        </w:rPr>
      </w:pP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O mouse Logitech G Pro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Superlight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é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construído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com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materiais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alta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qualidade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como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plástico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ABS para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garantir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leveza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durabilidade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. 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fabricação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produto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parece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atender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padrões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qualidade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exigidos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pela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indústria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gamer e outros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gêneros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com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poucos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relatos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defeitos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fabricação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  <w:r>
        <w:br/>
      </w:r>
    </w:p>
    <w:p xmlns:wp14="http://schemas.microsoft.com/office/word/2010/wordml" w:rsidP="1C91A16B" w14:paraId="28BBEA4A" wp14:textId="5A175EEA">
      <w:pPr>
        <w:spacing w:before="0" w:after="160" w:line="240" w:lineRule="auto"/>
        <w:ind w:left="0" w:right="0" w:firstLine="0"/>
        <w:jc w:val="left"/>
        <w:rPr>
          <w:rFonts w:ascii="Arial Nova" w:hAnsi="Arial Nova" w:eastAsia="Arial Nova" w:cs="Arial Nova"/>
          <w:b w:val="1"/>
          <w:bCs w:val="1"/>
          <w:color w:val="auto"/>
          <w:spacing w:val="-10"/>
          <w:position w:val="0"/>
          <w:sz w:val="24"/>
          <w:szCs w:val="24"/>
          <w:shd w:val="clear" w:fill="auto"/>
        </w:rPr>
      </w:pPr>
      <w:r w:rsidRPr="1C91A16B" w:rsidR="73E7E65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3.  </w:t>
      </w:r>
      <w:r w:rsidRPr="1C91A16B" w:rsidR="1C91A16B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A</w:t>
      </w:r>
      <w:r w:rsidRPr="1C91A16B" w:rsidR="7D48BB06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CABAMENTO E DURABILIDADE</w:t>
      </w:r>
      <w:r>
        <w:br/>
      </w:r>
    </w:p>
    <w:p xmlns:wp14="http://schemas.microsoft.com/office/word/2010/wordml" w:rsidP="1C91A16B" w14:paraId="4C96C78C" wp14:textId="511B5CAB">
      <w:pPr>
        <w:spacing w:before="0" w:after="160" w:line="360" w:lineRule="auto"/>
        <w:ind w:left="0" w:right="0" w:firstLine="567"/>
        <w:jc w:val="both"/>
        <w:rPr>
          <w:rFonts w:ascii="Arial Nova" w:hAnsi="Arial Nova" w:eastAsia="Arial Nova" w:cs="Arial Nova"/>
          <w:color w:val="auto"/>
          <w:spacing w:val="-10"/>
          <w:position w:val="0"/>
          <w:sz w:val="24"/>
          <w:szCs w:val="24"/>
          <w:shd w:val="clear" w:fill="auto"/>
        </w:rPr>
      </w:pP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acabamento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do mouse G Pro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Superlight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é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impecável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com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uma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superfície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lisa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texturizada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que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oferece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uma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aderência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confortável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firme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durante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uso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. Quanto à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durabilidade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o mouse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parece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resistente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uso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regular,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funcionando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por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vários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anos</w:t>
      </w:r>
      <w:r>
        <w:br/>
      </w:r>
    </w:p>
    <w:p xmlns:wp14="http://schemas.microsoft.com/office/word/2010/wordml" w:rsidP="1C91A16B" w14:paraId="5C9DDDF4" wp14:textId="2386B280">
      <w:pPr>
        <w:spacing w:before="0" w:after="160" w:line="360" w:lineRule="auto"/>
        <w:ind w:left="0" w:right="0" w:firstLine="0"/>
        <w:jc w:val="left"/>
        <w:rPr>
          <w:rFonts w:ascii="Arial Nova" w:hAnsi="Arial Nova" w:eastAsia="Arial Nova" w:cs="Arial Nova"/>
          <w:b w:val="1"/>
          <w:bCs w:val="1"/>
          <w:color w:val="auto"/>
          <w:spacing w:val="-10"/>
          <w:position w:val="0"/>
          <w:sz w:val="24"/>
          <w:szCs w:val="24"/>
          <w:shd w:val="clear" w:fill="auto"/>
        </w:rPr>
      </w:pPr>
      <w:r w:rsidRPr="1C91A16B" w:rsidR="7B6F6167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4.  </w:t>
      </w:r>
      <w:r w:rsidRPr="1C91A16B" w:rsidR="1C91A16B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U</w:t>
      </w:r>
      <w:r w:rsidRPr="1C91A16B" w:rsidR="3C1D7AD4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SABILIDADE</w:t>
      </w:r>
      <w:r>
        <w:br/>
      </w:r>
    </w:p>
    <w:p xmlns:wp14="http://schemas.microsoft.com/office/word/2010/wordml" w:rsidP="1C91A16B" w14:paraId="1D61E61E" wp14:textId="4E43E6EC">
      <w:pPr>
        <w:spacing w:before="0" w:after="160" w:line="360" w:lineRule="auto"/>
        <w:ind w:left="0" w:right="0" w:firstLine="567"/>
        <w:jc w:val="both"/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</w:pP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usabilidade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do mouse G Pro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Superlight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é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excelente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proporcionando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uma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experiência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uso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suave.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botões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atendem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rapidamente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usuário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com 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mínimo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delay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possível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além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ser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confortável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durante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longas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sessões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uso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. 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sensor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do mouse é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alta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precisão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com 25k de DPI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oferece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rastreamento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preciso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consistente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uma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variedade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superfícies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tornando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-o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adequado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para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uso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jogos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tarefas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alheias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  <w:r>
        <w:br/>
      </w:r>
    </w:p>
    <w:p xmlns:wp14="http://schemas.microsoft.com/office/word/2010/wordml" w:rsidP="1C91A16B" w14:paraId="0CD0ABA0" wp14:textId="2C4D271B">
      <w:pPr>
        <w:spacing w:before="0" w:after="160" w:line="360" w:lineRule="auto"/>
        <w:ind w:left="0" w:right="0" w:firstLine="0"/>
        <w:jc w:val="left"/>
        <w:rPr>
          <w:rFonts w:ascii="Arial Nova" w:hAnsi="Arial Nova" w:eastAsia="Arial Nova" w:cs="Arial Nova"/>
          <w:b w:val="1"/>
          <w:bCs w:val="1"/>
          <w:color w:val="auto"/>
          <w:spacing w:val="-10"/>
          <w:position w:val="0"/>
          <w:sz w:val="24"/>
          <w:szCs w:val="24"/>
          <w:shd w:val="clear" w:fill="auto"/>
        </w:rPr>
      </w:pPr>
      <w:r w:rsidRPr="1C91A16B" w:rsidR="08408CA1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5.  </w:t>
      </w:r>
      <w:r w:rsidRPr="1C91A16B" w:rsidR="1C91A16B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D</w:t>
      </w:r>
      <w:r w:rsidRPr="1C91A16B" w:rsidR="22CE6509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ESIGN</w:t>
      </w:r>
      <w:r>
        <w:br/>
      </w:r>
    </w:p>
    <w:p xmlns:wp14="http://schemas.microsoft.com/office/word/2010/wordml" w:rsidP="1C91A16B" w14:paraId="02894EA5" wp14:textId="77777777">
      <w:pPr>
        <w:spacing w:before="0" w:after="160" w:line="360" w:lineRule="auto"/>
        <w:ind w:left="0" w:right="0" w:firstLine="567"/>
        <w:jc w:val="both"/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</w:pP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O design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Logitech G Pro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Superlight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tem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uma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estética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moderna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além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disso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é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minimalista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funcional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pegada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confortável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para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diferentes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tipos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usuários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.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ademais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o design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sem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fio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bateria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longa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duração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proporcionam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maior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mobilidade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conveniência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1C91A16B" w14:paraId="1157C89D" wp14:textId="36D7CDF8">
      <w:pPr>
        <w:spacing w:before="0" w:after="160" w:line="360" w:lineRule="auto"/>
        <w:ind w:left="0" w:right="0" w:firstLine="567"/>
        <w:jc w:val="left"/>
        <w:rPr>
          <w:rFonts w:ascii="Arial Nova" w:hAnsi="Arial Nova" w:eastAsia="Arial Nova" w:cs="Arial Nova"/>
          <w:b w:val="1"/>
          <w:bCs w:val="1"/>
          <w:color w:val="auto"/>
          <w:spacing w:val="-10"/>
          <w:position w:val="0"/>
          <w:sz w:val="24"/>
          <w:szCs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br/>
      </w:r>
      <w:r w:rsidRPr="1C91A16B" w:rsidR="4B4FC4F9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6.  </w:t>
      </w:r>
      <w:r w:rsidRPr="1C91A16B" w:rsidR="1C91A16B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</w:t>
      </w:r>
      <w:r w:rsidRPr="1C91A16B" w:rsidR="13B452D9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ONCLUSÃO</w:t>
      </w:r>
      <w:r>
        <w:br/>
      </w:r>
    </w:p>
    <w:p xmlns:wp14="http://schemas.microsoft.com/office/word/2010/wordml" w:rsidP="1C91A16B" w14:paraId="53815B17" wp14:textId="6DDC9D06">
      <w:pPr>
        <w:pStyle w:val="Normal"/>
        <w:spacing w:before="0" w:after="160" w:line="360" w:lineRule="auto"/>
        <w:ind w:left="0" w:right="0" w:firstLine="567"/>
        <w:jc w:val="left"/>
        <w:rPr>
          <w:rFonts w:ascii="Arial Nova" w:hAnsi="Arial Nova" w:eastAsia="Arial Nova" w:cs="Arial Nova"/>
          <w:color w:val="auto"/>
          <w:spacing w:val="-10"/>
          <w:position w:val="0"/>
          <w:sz w:val="24"/>
          <w:szCs w:val="24"/>
          <w:shd w:val="clear" w:fill="auto"/>
        </w:rPr>
      </w:pP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Com base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na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análise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realizada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o mouse Logitech G Pro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Superlight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demonstra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ser um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produto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de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alta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qualidade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todas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as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dimensões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avaliadas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. Sua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construção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robusta,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acabamento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,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usabilidade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excepcional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e design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funcional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tornam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uma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escolha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ideal para gamers 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profissionais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que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buscam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o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melhor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desempenho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em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suas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atividades</w:t>
      </w:r>
      <w:r w:rsidRPr="1C91A16B" w:rsidR="1C91A16B">
        <w:rPr>
          <w:rFonts w:ascii="Arial Nova" w:hAnsi="Arial Nova" w:eastAsia="Arial Nova" w:cs="Arial Nova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  <w:r>
        <w:br/>
      </w:r>
      <w:r>
        <w:br/>
      </w:r>
      <w:r>
        <w:br/>
      </w:r>
      <w:r w:rsidRPr="1C91A16B" w:rsidR="4D0FC6A2"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</w:rPr>
        <w:t>7. REFERÊNCIAS</w:t>
      </w:r>
      <w:r>
        <w:br/>
      </w:r>
      <w:r>
        <w:br/>
      </w:r>
      <w:hyperlink r:id="Ra03786e1bab74a51">
        <w:r w:rsidRPr="1C91A16B" w:rsidR="1C91A16B">
          <w:rPr>
            <w:rStyle w:val="Hyperlink"/>
            <w:rFonts w:ascii="Arial Nova" w:hAnsi="Arial Nova" w:eastAsia="Arial Nova" w:cs="Arial Nova"/>
            <w:color w:val="auto"/>
            <w:sz w:val="24"/>
            <w:szCs w:val="24"/>
          </w:rPr>
          <w:t>https://www.logitechg.com/pt-br/products/gaming-mice/pro-wireless-mouse.910-005271.html</w:t>
        </w:r>
        <w:r>
          <w:br/>
        </w:r>
      </w:hyperlink>
    </w:p>
    <w:p xmlns:wp14="http://schemas.microsoft.com/office/word/2010/wordml" w:rsidP="1C91A16B" w14:paraId="672A6659" wp14:textId="77777777">
      <w:pPr>
        <w:spacing w:before="0" w:after="160" w:line="360" w:lineRule="auto"/>
        <w:ind w:left="0" w:right="0" w:firstLine="567"/>
        <w:jc w:val="both"/>
        <w:rPr>
          <w:rFonts w:ascii="Aptos Display" w:hAnsi="Aptos Display" w:eastAsia="Aptos Display" w:cs="Aptos Display"/>
          <w:color w:val="auto"/>
          <w:spacing w:val="-10"/>
          <w:position w:val="0"/>
          <w:sz w:val="36"/>
          <w:szCs w:val="36"/>
          <w:shd w:val="clear" w:fill="auto"/>
        </w:rPr>
      </w:pPr>
      <w:r>
        <w:br/>
      </w:r>
    </w:p>
    <w:sectPr>
      <w:pgMar w:top="1701" w:right="1134" w:bottom="1134" w:left="1701"/>
      <w:pgSz w:w="12240" w:h="15840" w:orient="portrait"/>
      <w:cols w:num="1"/>
    </w:sectPr>
  </w:body>
</w:document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NyjvfbWZE9Uj3X" int2:id="UZyFT8xB">
      <int2:state int2:type="AugLoop_Text_Critique" int2:value="Rejected"/>
    </int2:textHash>
    <int2:textHash int2:hashCode="isK9CitB2n10X8" int2:id="jilM1KKM">
      <int2:state int2:type="AugLoop_Text_Critique" int2:value="Rejected"/>
    </int2:textHash>
    <int2:textHash int2:hashCode="EWGAZN2IZz2g8H" int2:id="uZhdVXBx">
      <int2:state int2:type="AugLoop_Text_Critique" int2:value="Rejected"/>
    </int2:textHash>
    <int2:textHash int2:hashCode="/BXNQvx+uWvSRi" int2:id="lCwuKJdM">
      <int2:state int2:type="AugLoop_Text_Critique" int2:value="Rejected"/>
    </int2:textHash>
    <int2:textHash int2:hashCode="wcYZIMz5C0up9/" int2:id="GuzsPNmc">
      <int2:state int2:type="AugLoop_Text_Critique" int2:value="Rejected"/>
    </int2:textHash>
    <int2:textHash int2:hashCode="a2FN0GXbDI4XID" int2:id="XwJapVcU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c837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1BFABC1"/>
  <w15:docId w15:val="{95CAD3FA-5B9F-4344-9F45-09B6D98390E5}"/>
  <w:rsids>
    <w:rsidRoot w:val="00A7E429"/>
    <w:rsid w:val="00A7E429"/>
    <w:rsid w:val="01CDC2A2"/>
    <w:rsid w:val="05D27785"/>
    <w:rsid w:val="0834795A"/>
    <w:rsid w:val="08408CA1"/>
    <w:rsid w:val="0951A911"/>
    <w:rsid w:val="0AA86618"/>
    <w:rsid w:val="0CD2391C"/>
    <w:rsid w:val="0D17DE41"/>
    <w:rsid w:val="0FAB472D"/>
    <w:rsid w:val="1018D79F"/>
    <w:rsid w:val="12162387"/>
    <w:rsid w:val="136B6D8C"/>
    <w:rsid w:val="13B452D9"/>
    <w:rsid w:val="171EC87F"/>
    <w:rsid w:val="17316DA0"/>
    <w:rsid w:val="1837FA52"/>
    <w:rsid w:val="1B05BB7C"/>
    <w:rsid w:val="1C91A16B"/>
    <w:rsid w:val="1E0B8BE9"/>
    <w:rsid w:val="1EDDB4CF"/>
    <w:rsid w:val="1EFF26E9"/>
    <w:rsid w:val="1F4E6030"/>
    <w:rsid w:val="1F5174AB"/>
    <w:rsid w:val="2040E275"/>
    <w:rsid w:val="21CCE28B"/>
    <w:rsid w:val="224CE596"/>
    <w:rsid w:val="22CE6509"/>
    <w:rsid w:val="22EEE657"/>
    <w:rsid w:val="23CF3C75"/>
    <w:rsid w:val="27A953D8"/>
    <w:rsid w:val="28B03975"/>
    <w:rsid w:val="29883855"/>
    <w:rsid w:val="2B2E312B"/>
    <w:rsid w:val="2C9B1CD8"/>
    <w:rsid w:val="2D9E4969"/>
    <w:rsid w:val="33534455"/>
    <w:rsid w:val="341773AB"/>
    <w:rsid w:val="34CD160E"/>
    <w:rsid w:val="39292D28"/>
    <w:rsid w:val="3997BC9B"/>
    <w:rsid w:val="3A118B23"/>
    <w:rsid w:val="3B3B6DA3"/>
    <w:rsid w:val="3C1D7AD4"/>
    <w:rsid w:val="3C20BA79"/>
    <w:rsid w:val="464B6903"/>
    <w:rsid w:val="4B4FC4F9"/>
    <w:rsid w:val="4C060E2E"/>
    <w:rsid w:val="4D0FC6A2"/>
    <w:rsid w:val="521E6D36"/>
    <w:rsid w:val="529864A4"/>
    <w:rsid w:val="541C7D19"/>
    <w:rsid w:val="541FBA3D"/>
    <w:rsid w:val="568123A0"/>
    <w:rsid w:val="568123A0"/>
    <w:rsid w:val="57CBF28D"/>
    <w:rsid w:val="5984FCAD"/>
    <w:rsid w:val="5CDC04DC"/>
    <w:rsid w:val="5D44B43B"/>
    <w:rsid w:val="5E28ECE8"/>
    <w:rsid w:val="6000D7F0"/>
    <w:rsid w:val="63606E96"/>
    <w:rsid w:val="65401A18"/>
    <w:rsid w:val="686F966F"/>
    <w:rsid w:val="687FCE6C"/>
    <w:rsid w:val="6A871C8F"/>
    <w:rsid w:val="6C9B7CDC"/>
    <w:rsid w:val="6D80DA88"/>
    <w:rsid w:val="6DD3FE82"/>
    <w:rsid w:val="6F0030DA"/>
    <w:rsid w:val="6F77E6AF"/>
    <w:rsid w:val="6F8E7533"/>
    <w:rsid w:val="7072717E"/>
    <w:rsid w:val="70FB802A"/>
    <w:rsid w:val="714D7F01"/>
    <w:rsid w:val="71F48CD5"/>
    <w:rsid w:val="724E919E"/>
    <w:rsid w:val="736F1534"/>
    <w:rsid w:val="73DEDC0B"/>
    <w:rsid w:val="73E7E65D"/>
    <w:rsid w:val="768295B3"/>
    <w:rsid w:val="79635432"/>
    <w:rsid w:val="7B6F6167"/>
    <w:rsid w:val="7D48BB06"/>
    <w:rsid w:val="7DD34E8A"/>
    <w:rsid w:val="7E3E29D2"/>
    <w:rsid w:val="7E4DE8C1"/>
    <w:rsid w:val="7F1D777C"/>
    <w:rsid w:val="7F569443"/>
    <w:rsid w:val="7F9305E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Normal" w:default="1">
    <w:uiPriority w:val="0"/>
    <w:name w:val="Normal"/>
    <w:qFormat/>
    <w:rsid w:val="1C91A16B"/>
    <w:rPr>
      <w:noProof w:val="0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1C91A16B"/>
    <w:rPr>
      <w:rFonts w:asciiTheme="majorAscii" w:hAnsiTheme="majorAscii" w:eastAsiaTheme="majorEastAsia" w:cstheme="majorBidi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C91A16B"/>
    <w:rPr>
      <w:rFonts w:asciiTheme="majorAscii" w:hAnsiTheme="majorAscii" w:eastAsiaTheme="majorEastAsia" w:cstheme="majorBidi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C91A16B"/>
    <w:rPr>
      <w:rFonts w:asciiTheme="majorAscii" w:hAnsiTheme="majorAscii" w:eastAsiaTheme="majorEastAsia" w:cstheme="majorBidi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C91A16B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C91A16B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C91A16B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C91A16B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C91A16B"/>
    <w:rPr>
      <w:rFonts w:asciiTheme="majorAscii" w:hAnsiTheme="majorAscii" w:eastAsiaTheme="majorEastAsia" w:cstheme="majorBidi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C91A16B"/>
    <w:rPr>
      <w:rFonts w:asciiTheme="majorAscii" w:hAnsiTheme="majorAscii" w:eastAsiaTheme="majorEastAsia" w:cstheme="majorBidi"/>
      <w:i w:val="1"/>
      <w:iCs w:val="1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C91A16B"/>
    <w:rPr>
      <w:rFonts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C91A16B"/>
    <w:rPr>
      <w:rFonts w:eastAsiaTheme="minorEastAsia"/>
    </w:rPr>
  </w:style>
  <w:style w:type="paragraph" w:styleId="Quote">
    <w:uiPriority w:val="29"/>
    <w:name w:val="Quote"/>
    <w:basedOn w:val="Normal"/>
    <w:next w:val="Normal"/>
    <w:link w:val="QuoteChar"/>
    <w:qFormat/>
    <w:rsid w:val="1C91A16B"/>
    <w:rPr>
      <w:i w:val="1"/>
      <w:iCs w:val="1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C91A16B"/>
    <w:rPr>
      <w:i w:val="1"/>
      <w:iCs w:val="1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C91A16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C91A16B"/>
    <w:rPr>
      <w:rFonts w:asciiTheme="majorAscii" w:hAnsiTheme="majorAscii" w:eastAsiaTheme="majorEastAsia" w:cstheme="majorBidi"/>
      <w:noProof w:val="0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C91A16B"/>
    <w:rPr>
      <w:rFonts w:asciiTheme="majorAscii" w:hAnsiTheme="majorAscii" w:eastAsiaTheme="majorEastAsia" w:cstheme="majorBidi"/>
      <w:noProof w:val="0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C91A16B"/>
    <w:rPr>
      <w:rFonts w:asciiTheme="majorAscii" w:hAnsiTheme="majorAscii" w:eastAsiaTheme="majorEastAsia" w:cstheme="majorBidi"/>
      <w:noProof w:val="0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C91A16B"/>
    <w:rPr>
      <w:rFonts w:asciiTheme="majorAscii" w:hAnsiTheme="majorAscii" w:eastAsiaTheme="majorEastAsia" w:cstheme="majorBidi"/>
      <w:i w:val="1"/>
      <w:iCs w:val="1"/>
      <w:noProof w:val="0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C91A16B"/>
    <w:rPr>
      <w:rFonts w:asciiTheme="majorAscii" w:hAnsiTheme="majorAscii" w:eastAsiaTheme="majorEastAsia" w:cstheme="majorBidi"/>
      <w:noProof w:val="0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C91A16B"/>
    <w:rPr>
      <w:rFonts w:asciiTheme="majorAscii" w:hAnsiTheme="majorAscii" w:eastAsiaTheme="majorEastAsia" w:cstheme="majorBidi"/>
      <w:noProof w:val="0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C91A16B"/>
    <w:rPr>
      <w:rFonts w:asciiTheme="majorAscii" w:hAnsiTheme="majorAscii" w:eastAsiaTheme="majorEastAsia" w:cstheme="majorBidi"/>
      <w:i w:val="1"/>
      <w:iCs w:val="1"/>
      <w:noProof w:val="0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C91A16B"/>
    <w:rPr>
      <w:rFonts w:asciiTheme="majorAscii" w:hAnsiTheme="majorAscii" w:eastAsiaTheme="majorEastAsia" w:cstheme="majorBidi"/>
      <w:noProof w:val="0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C91A16B"/>
    <w:rPr>
      <w:rFonts w:asciiTheme="majorAscii" w:hAnsiTheme="majorAscii" w:eastAsiaTheme="majorEastAsia" w:cstheme="majorBidi"/>
      <w:i w:val="1"/>
      <w:iCs w:val="1"/>
      <w:noProof w:val="0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C91A16B"/>
    <w:rPr>
      <w:rFonts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C91A16B"/>
    <w:rPr>
      <w:rFonts w:eastAsiaTheme="minorEastAsia"/>
      <w:noProof w:val="0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C91A16B"/>
    <w:rPr>
      <w:i w:val="1"/>
      <w:iCs w:val="1"/>
      <w:noProof w:val="0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C91A16B"/>
    <w:rPr>
      <w:i w:val="1"/>
      <w:iCs w:val="1"/>
      <w:noProof w:val="0"/>
      <w:lang w:val="pt-BR"/>
    </w:rPr>
  </w:style>
  <w:style w:type="paragraph" w:styleId="TOC1">
    <w:uiPriority w:val="39"/>
    <w:name w:val="toc 1"/>
    <w:basedOn w:val="Normal"/>
    <w:next w:val="Normal"/>
    <w:unhideWhenUsed/>
    <w:rsid w:val="1C91A16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C91A16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C91A16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C91A16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C91A16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C91A16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C91A16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C91A16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C91A16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C91A16B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C91A16B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C91A16B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1C91A16B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C91A16B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C91A16B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C91A16B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1C91A16B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901ace9895ba459d" /><Relationship Type="http://schemas.openxmlformats.org/officeDocument/2006/relationships/hyperlink" Target="https://www.logitechg.com/pt-br/products/gaming-mice/pro-wireless-mouse.910-005271.html" TargetMode="External" Id="Ra03786e1bab74a51" /><Relationship Type="http://schemas.microsoft.com/office/2020/10/relationships/intelligence" Target="intelligence2.xml" Id="R6eb950535d8044e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