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B936E9" w14:textId="7539A498" w:rsidR="00D61F5A" w:rsidRPr="00290DF3" w:rsidRDefault="00290DF3" w:rsidP="00290DF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90DF3">
        <w:rPr>
          <w:rFonts w:ascii="Arial" w:hAnsi="Arial" w:cs="Arial"/>
          <w:b/>
          <w:bCs/>
          <w:sz w:val="24"/>
          <w:szCs w:val="24"/>
        </w:rPr>
        <w:t>Exportações d</w:t>
      </w:r>
      <w:r w:rsidR="00363962">
        <w:rPr>
          <w:rFonts w:ascii="Arial" w:hAnsi="Arial" w:cs="Arial"/>
          <w:b/>
          <w:bCs/>
          <w:sz w:val="24"/>
          <w:szCs w:val="24"/>
        </w:rPr>
        <w:t>a</w:t>
      </w:r>
      <w:r w:rsidRPr="00290DF3">
        <w:rPr>
          <w:rFonts w:ascii="Arial" w:hAnsi="Arial" w:cs="Arial"/>
          <w:b/>
          <w:bCs/>
          <w:sz w:val="24"/>
          <w:szCs w:val="24"/>
        </w:rPr>
        <w:t xml:space="preserve"> Soja Brasileira: Uma Visão Geral de 2020 a 2024</w:t>
      </w:r>
    </w:p>
    <w:p w14:paraId="3CD28DF8" w14:textId="77777777" w:rsidR="003A7AC9" w:rsidRDefault="003A7AC9" w:rsidP="00DE150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545132" w14:textId="4D1BC147" w:rsidR="00F71D48" w:rsidRPr="00DD0AA9" w:rsidRDefault="0030692B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A7AC9">
        <w:rPr>
          <w:rFonts w:ascii="Arial" w:hAnsi="Arial" w:cs="Arial"/>
          <w:b/>
          <w:bCs/>
          <w:sz w:val="24"/>
          <w:szCs w:val="24"/>
          <w:lang w:val="pt-BR"/>
        </w:rPr>
        <w:t>1. Objetivo do Projeto</w:t>
      </w:r>
    </w:p>
    <w:p w14:paraId="28A88DE0" w14:textId="77777777" w:rsidR="00F71D48" w:rsidRPr="00DE150B" w:rsidRDefault="00F71D48" w:rsidP="00F71D4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1C23D9" w14:textId="729E7618" w:rsidR="00F71D48" w:rsidRPr="003A7AC9" w:rsidRDefault="003A7AC9" w:rsidP="003E018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</w:rPr>
        <w:t>-</w:t>
      </w:r>
      <w:r w:rsidR="00A6513B" w:rsidRPr="003A7AC9">
        <w:rPr>
          <w:rFonts w:ascii="Arial" w:hAnsi="Arial" w:cs="Arial"/>
          <w:sz w:val="24"/>
          <w:szCs w:val="24"/>
        </w:rPr>
        <w:t>Realiz</w:t>
      </w:r>
      <w:r w:rsidR="00261D32" w:rsidRPr="003A7AC9">
        <w:rPr>
          <w:rFonts w:ascii="Arial" w:hAnsi="Arial" w:cs="Arial"/>
          <w:sz w:val="24"/>
          <w:szCs w:val="24"/>
        </w:rPr>
        <w:t>ar</w:t>
      </w:r>
      <w:r w:rsidR="00A6513B" w:rsidRPr="003A7AC9">
        <w:rPr>
          <w:rFonts w:ascii="Arial" w:hAnsi="Arial" w:cs="Arial"/>
          <w:sz w:val="24"/>
          <w:szCs w:val="24"/>
        </w:rPr>
        <w:t xml:space="preserve"> </w:t>
      </w:r>
      <w:r w:rsidR="00F71D48" w:rsidRPr="003A7AC9">
        <w:rPr>
          <w:rFonts w:ascii="Arial" w:hAnsi="Arial" w:cs="Arial"/>
          <w:sz w:val="24"/>
          <w:szCs w:val="24"/>
        </w:rPr>
        <w:t xml:space="preserve">uma análise detalhada dos dados de exportação de soja do Brasil, </w:t>
      </w:r>
      <w:r w:rsidR="00A6513B" w:rsidRPr="003A7AC9">
        <w:rPr>
          <w:rFonts w:ascii="Arial" w:hAnsi="Arial" w:cs="Arial"/>
          <w:sz w:val="24"/>
          <w:szCs w:val="24"/>
        </w:rPr>
        <w:t xml:space="preserve">entre </w:t>
      </w:r>
      <w:r w:rsidR="00F71D48" w:rsidRPr="003A7AC9">
        <w:rPr>
          <w:rFonts w:ascii="Arial" w:hAnsi="Arial" w:cs="Arial"/>
          <w:sz w:val="24"/>
          <w:szCs w:val="24"/>
        </w:rPr>
        <w:t>2020 e 2024, focando nos diferentes tipos de soja exportados</w:t>
      </w:r>
      <w:r w:rsidR="00A6513B" w:rsidRPr="003A7AC9">
        <w:rPr>
          <w:rFonts w:ascii="Arial" w:hAnsi="Arial" w:cs="Arial"/>
          <w:sz w:val="24"/>
          <w:szCs w:val="24"/>
        </w:rPr>
        <w:t>, dentre eles,</w:t>
      </w:r>
      <w:r w:rsidRPr="003A7AC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“</w:t>
      </w:r>
      <w:r w:rsidRPr="003A7AC9">
        <w:rPr>
          <w:rFonts w:ascii="Arial" w:hAnsi="Arial" w:cs="Arial"/>
          <w:sz w:val="24"/>
          <w:szCs w:val="24"/>
          <w:lang w:val="pt-BR"/>
        </w:rPr>
        <w:t>Farinhas e pellets da extração do óleo de soja</w:t>
      </w:r>
      <w:r>
        <w:rPr>
          <w:rFonts w:ascii="Arial" w:hAnsi="Arial" w:cs="Arial"/>
          <w:sz w:val="24"/>
          <w:szCs w:val="24"/>
          <w:lang w:val="pt-BR"/>
        </w:rPr>
        <w:t>”</w:t>
      </w:r>
      <w:r w:rsidRPr="003A7AC9">
        <w:rPr>
          <w:rFonts w:ascii="Arial" w:hAnsi="Arial" w:cs="Arial"/>
          <w:sz w:val="24"/>
          <w:szCs w:val="24"/>
          <w:lang w:val="pt-BR"/>
        </w:rPr>
        <w:t xml:space="preserve">, </w:t>
      </w:r>
      <w:r>
        <w:rPr>
          <w:rFonts w:ascii="Arial" w:hAnsi="Arial" w:cs="Arial"/>
          <w:sz w:val="24"/>
          <w:szCs w:val="24"/>
          <w:lang w:val="pt-BR"/>
        </w:rPr>
        <w:t>“</w:t>
      </w:r>
      <w:r w:rsidRPr="003A7AC9">
        <w:rPr>
          <w:rFonts w:ascii="Arial" w:hAnsi="Arial" w:cs="Arial"/>
          <w:sz w:val="24"/>
          <w:szCs w:val="24"/>
          <w:lang w:val="pt-BR"/>
        </w:rPr>
        <w:t>Óleo de soja, em bruto, mesmo degomado</w:t>
      </w:r>
      <w:r>
        <w:rPr>
          <w:rFonts w:ascii="Arial" w:hAnsi="Arial" w:cs="Arial"/>
          <w:sz w:val="24"/>
          <w:szCs w:val="24"/>
          <w:lang w:val="pt-BR"/>
        </w:rPr>
        <w:t>”</w:t>
      </w:r>
      <w:r w:rsidRPr="003A7AC9">
        <w:rPr>
          <w:rFonts w:ascii="Arial" w:hAnsi="Arial" w:cs="Arial"/>
          <w:sz w:val="24"/>
          <w:szCs w:val="24"/>
          <w:lang w:val="pt-BR"/>
        </w:rPr>
        <w:t xml:space="preserve">, </w:t>
      </w:r>
      <w:r>
        <w:rPr>
          <w:rFonts w:ascii="Arial" w:hAnsi="Arial" w:cs="Arial"/>
          <w:sz w:val="24"/>
          <w:szCs w:val="24"/>
          <w:lang w:val="pt-BR"/>
        </w:rPr>
        <w:t>“</w:t>
      </w:r>
      <w:r w:rsidRPr="003A7AC9">
        <w:rPr>
          <w:rFonts w:ascii="Arial" w:hAnsi="Arial" w:cs="Arial"/>
          <w:sz w:val="24"/>
          <w:szCs w:val="24"/>
          <w:lang w:val="pt-BR"/>
        </w:rPr>
        <w:t>Outros óleos de soja</w:t>
      </w:r>
      <w:r>
        <w:rPr>
          <w:rFonts w:ascii="Arial" w:hAnsi="Arial" w:cs="Arial"/>
          <w:sz w:val="24"/>
          <w:szCs w:val="24"/>
          <w:lang w:val="pt-BR"/>
        </w:rPr>
        <w:t>”</w:t>
      </w:r>
      <w:r w:rsidRPr="003A7AC9">
        <w:rPr>
          <w:rFonts w:ascii="Arial" w:hAnsi="Arial" w:cs="Arial"/>
          <w:sz w:val="24"/>
          <w:szCs w:val="24"/>
          <w:lang w:val="pt-BR"/>
        </w:rPr>
        <w:t xml:space="preserve"> e </w:t>
      </w:r>
      <w:r>
        <w:rPr>
          <w:rFonts w:ascii="Arial" w:hAnsi="Arial" w:cs="Arial"/>
          <w:sz w:val="24"/>
          <w:szCs w:val="24"/>
          <w:lang w:val="pt-BR"/>
        </w:rPr>
        <w:t>“</w:t>
      </w:r>
      <w:r w:rsidRPr="003A7AC9">
        <w:rPr>
          <w:rFonts w:ascii="Arial" w:hAnsi="Arial" w:cs="Arial"/>
          <w:sz w:val="24"/>
          <w:szCs w:val="24"/>
          <w:lang w:val="pt-BR"/>
        </w:rPr>
        <w:t>Soja, mesmo triturada, exceto para semeadura</w:t>
      </w:r>
      <w:r>
        <w:rPr>
          <w:rFonts w:ascii="Arial" w:hAnsi="Arial" w:cs="Arial"/>
          <w:sz w:val="24"/>
          <w:szCs w:val="24"/>
          <w:lang w:val="pt-BR"/>
        </w:rPr>
        <w:t xml:space="preserve">”, de </w:t>
      </w:r>
      <w:r w:rsidR="0021452C" w:rsidRPr="003D6ED2">
        <w:rPr>
          <w:rFonts w:ascii="Arial" w:hAnsi="Arial" w:cs="Arial"/>
          <w:sz w:val="24"/>
          <w:szCs w:val="24"/>
        </w:rPr>
        <w:t>acordo com as categorias</w:t>
      </w:r>
      <w:r>
        <w:rPr>
          <w:rFonts w:ascii="Arial" w:hAnsi="Arial" w:cs="Arial"/>
          <w:sz w:val="24"/>
          <w:szCs w:val="24"/>
        </w:rPr>
        <w:t xml:space="preserve"> de Valor FOB, Quantidade Estatística e Quilograma Líquido</w:t>
      </w:r>
      <w:r w:rsidR="00C7143B">
        <w:rPr>
          <w:rFonts w:ascii="Arial" w:hAnsi="Arial" w:cs="Arial"/>
          <w:sz w:val="24"/>
          <w:szCs w:val="24"/>
        </w:rPr>
        <w:t xml:space="preserve"> </w:t>
      </w:r>
      <w:r w:rsidR="00F71D48" w:rsidRPr="003D6ED2">
        <w:rPr>
          <w:rFonts w:ascii="Arial" w:hAnsi="Arial" w:cs="Arial"/>
          <w:sz w:val="24"/>
          <w:szCs w:val="24"/>
        </w:rPr>
        <w:t>fornece</w:t>
      </w:r>
      <w:r w:rsidR="00C7143B">
        <w:rPr>
          <w:rFonts w:ascii="Arial" w:hAnsi="Arial" w:cs="Arial"/>
          <w:sz w:val="24"/>
          <w:szCs w:val="24"/>
        </w:rPr>
        <w:t>ndo</w:t>
      </w:r>
      <w:r w:rsidR="00F71D48" w:rsidRPr="003D6ED2">
        <w:rPr>
          <w:rFonts w:ascii="Arial" w:hAnsi="Arial" w:cs="Arial"/>
          <w:sz w:val="24"/>
          <w:szCs w:val="24"/>
        </w:rPr>
        <w:t xml:space="preserve"> insights sobre o desempenho das exportações, comparando volumes, valores e destinos </w:t>
      </w:r>
      <w:r>
        <w:rPr>
          <w:rFonts w:ascii="Arial" w:hAnsi="Arial" w:cs="Arial"/>
          <w:sz w:val="24"/>
          <w:szCs w:val="24"/>
        </w:rPr>
        <w:t>durante o período mencionado. Vale ressaltar que a coleta de dados foi realizada em 12 de novembro de 2024, ou seja a análise dos dados é limitada até essa data.</w:t>
      </w:r>
    </w:p>
    <w:p w14:paraId="5974336A" w14:textId="77777777" w:rsidR="00D61F5A" w:rsidRPr="00DE150B" w:rsidRDefault="00D61F5A" w:rsidP="00DE150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9C01AC" w14:textId="53FD36DF" w:rsidR="00DD0AA9" w:rsidRDefault="0030692B" w:rsidP="00DD0A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2. Coleta de Dados</w:t>
      </w:r>
    </w:p>
    <w:p w14:paraId="081A5BD7" w14:textId="77777777" w:rsidR="003D6ED2" w:rsidRDefault="003D6ED2" w:rsidP="00DD0A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4E072BE" w14:textId="2823C43D" w:rsidR="0021452C" w:rsidRPr="0030692B" w:rsidRDefault="0030692B" w:rsidP="00DD0AA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Fonte: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 </w:t>
      </w:r>
      <w:r w:rsidR="00A6513B">
        <w:rPr>
          <w:rFonts w:ascii="Arial" w:hAnsi="Arial" w:cs="Arial"/>
          <w:sz w:val="24"/>
          <w:szCs w:val="24"/>
          <w:lang w:val="pt-BR"/>
        </w:rPr>
        <w:t>P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lataforma </w:t>
      </w:r>
      <w:proofErr w:type="spellStart"/>
      <w:r w:rsidRPr="003553A6">
        <w:rPr>
          <w:rFonts w:ascii="Arial" w:hAnsi="Arial" w:cs="Arial"/>
          <w:sz w:val="24"/>
          <w:szCs w:val="24"/>
          <w:lang w:val="pt-BR"/>
        </w:rPr>
        <w:t>ComexStat</w:t>
      </w:r>
      <w:proofErr w:type="spellEnd"/>
      <w:r w:rsidRPr="0030692B">
        <w:rPr>
          <w:rFonts w:ascii="Arial" w:hAnsi="Arial" w:cs="Arial"/>
          <w:sz w:val="24"/>
          <w:szCs w:val="24"/>
          <w:lang w:val="pt-BR"/>
        </w:rPr>
        <w:t>,</w:t>
      </w:r>
      <w:r w:rsidR="00A6513B">
        <w:rPr>
          <w:rFonts w:ascii="Arial" w:hAnsi="Arial" w:cs="Arial"/>
          <w:sz w:val="24"/>
          <w:szCs w:val="24"/>
          <w:lang w:val="pt-BR"/>
        </w:rPr>
        <w:t xml:space="preserve"> o qual 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disponibiliza informações de comércio exterior do Brasil, como países de destino, códigos NCM, </w:t>
      </w:r>
      <w:r w:rsidR="003A7AC9">
        <w:rPr>
          <w:rFonts w:ascii="Arial" w:hAnsi="Arial" w:cs="Arial"/>
          <w:sz w:val="24"/>
          <w:szCs w:val="24"/>
          <w:lang w:val="pt-BR"/>
        </w:rPr>
        <w:t>Valor FOB, quantidade estatística e quilograma líquido.</w:t>
      </w:r>
    </w:p>
    <w:p w14:paraId="7E583C45" w14:textId="17B2D8B1" w:rsidR="0030692B" w:rsidRDefault="0030692B" w:rsidP="00DD0AA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Período Analisado: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 </w:t>
      </w:r>
      <w:r w:rsidRPr="00A6513B">
        <w:rPr>
          <w:rFonts w:ascii="Arial" w:hAnsi="Arial" w:cs="Arial"/>
          <w:sz w:val="24"/>
          <w:szCs w:val="24"/>
          <w:lang w:val="pt-BR"/>
        </w:rPr>
        <w:t>2020 a 2024.</w:t>
      </w:r>
    </w:p>
    <w:p w14:paraId="02B9DEFE" w14:textId="432FAC62" w:rsidR="00F71D48" w:rsidRPr="00F71D48" w:rsidRDefault="00F71D48" w:rsidP="00DD0AA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Coleta de Dados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: portal </w:t>
      </w:r>
      <w:proofErr w:type="spellStart"/>
      <w:r w:rsidRPr="003E0184">
        <w:rPr>
          <w:rFonts w:ascii="Arial" w:hAnsi="Arial" w:cs="Arial"/>
          <w:sz w:val="24"/>
          <w:szCs w:val="24"/>
          <w:lang w:val="pt-BR"/>
        </w:rPr>
        <w:t>ComexStat</w:t>
      </w:r>
      <w:proofErr w:type="spellEnd"/>
      <w:r w:rsidRPr="0030692B">
        <w:rPr>
          <w:rFonts w:ascii="Arial" w:hAnsi="Arial" w:cs="Arial"/>
          <w:sz w:val="24"/>
          <w:szCs w:val="24"/>
          <w:lang w:val="pt-BR"/>
        </w:rPr>
        <w:t>, exportados em formato CSV e carregados no Excel</w:t>
      </w:r>
    </w:p>
    <w:p w14:paraId="0155B32E" w14:textId="77777777" w:rsidR="0030692B" w:rsidRPr="00DE150B" w:rsidRDefault="0030692B" w:rsidP="00DE150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FEE697" w14:textId="7479FB59" w:rsidR="003D671A" w:rsidRPr="003E0184" w:rsidRDefault="0030692B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3. Tratamento dos Dados</w:t>
      </w:r>
    </w:p>
    <w:p w14:paraId="67E538CC" w14:textId="11900E69" w:rsidR="0030692B" w:rsidRPr="003D671A" w:rsidRDefault="003A7AC9" w:rsidP="00DE150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="0030692B" w:rsidRPr="0030692B">
        <w:rPr>
          <w:rFonts w:ascii="Arial" w:hAnsi="Arial" w:cs="Arial"/>
          <w:sz w:val="24"/>
          <w:szCs w:val="24"/>
          <w:lang w:val="pt-BR"/>
        </w:rPr>
        <w:t xml:space="preserve">Foram consideradas as seguintes categorias de soja, conforme as descrições do </w:t>
      </w:r>
      <w:r w:rsidR="0030692B" w:rsidRPr="003E0184">
        <w:rPr>
          <w:rFonts w:ascii="Arial" w:hAnsi="Arial" w:cs="Arial"/>
          <w:sz w:val="24"/>
          <w:szCs w:val="24"/>
          <w:lang w:val="pt-BR"/>
        </w:rPr>
        <w:t>NCM (Nomenclatura Comum do Mercosul):</w:t>
      </w:r>
    </w:p>
    <w:p w14:paraId="5FC0DC86" w14:textId="34CF7025" w:rsidR="0030692B" w:rsidRPr="003D6ED2" w:rsidRDefault="00BA3907" w:rsidP="00DD0A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-</w:t>
      </w:r>
      <w:r w:rsidR="0030692B" w:rsidRPr="003D6ED2">
        <w:rPr>
          <w:rFonts w:ascii="Arial" w:hAnsi="Arial" w:cs="Arial"/>
          <w:b/>
          <w:bCs/>
          <w:sz w:val="24"/>
          <w:szCs w:val="24"/>
          <w:lang w:val="pt-BR"/>
        </w:rPr>
        <w:t>Farinhas e pellets da extração do óleo de soja.</w:t>
      </w:r>
    </w:p>
    <w:p w14:paraId="04D8E889" w14:textId="150E174E" w:rsidR="0030692B" w:rsidRPr="003D6ED2" w:rsidRDefault="00BA3907" w:rsidP="00DD0A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-</w:t>
      </w:r>
      <w:r w:rsidR="0030692B" w:rsidRPr="003D6ED2">
        <w:rPr>
          <w:rFonts w:ascii="Arial" w:hAnsi="Arial" w:cs="Arial"/>
          <w:b/>
          <w:bCs/>
          <w:sz w:val="24"/>
          <w:szCs w:val="24"/>
          <w:lang w:val="pt-BR"/>
        </w:rPr>
        <w:t>Óleo de soja, em bruto, mesmo degomado.</w:t>
      </w:r>
    </w:p>
    <w:p w14:paraId="105D79CF" w14:textId="58A0D956" w:rsidR="0030692B" w:rsidRPr="003D6ED2" w:rsidRDefault="00BA3907" w:rsidP="00DD0A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-</w:t>
      </w:r>
      <w:r w:rsidR="0030692B" w:rsidRPr="003D6ED2">
        <w:rPr>
          <w:rFonts w:ascii="Arial" w:hAnsi="Arial" w:cs="Arial"/>
          <w:b/>
          <w:bCs/>
          <w:sz w:val="24"/>
          <w:szCs w:val="24"/>
          <w:lang w:val="pt-BR"/>
        </w:rPr>
        <w:t>Outros óleos de soja.</w:t>
      </w:r>
    </w:p>
    <w:p w14:paraId="6D16A9DA" w14:textId="2DBE9574" w:rsidR="0030692B" w:rsidRPr="003D6ED2" w:rsidRDefault="00BA3907" w:rsidP="00DD0A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-</w:t>
      </w:r>
      <w:r w:rsidR="0030692B" w:rsidRPr="003D6ED2">
        <w:rPr>
          <w:rFonts w:ascii="Arial" w:hAnsi="Arial" w:cs="Arial"/>
          <w:b/>
          <w:bCs/>
          <w:sz w:val="24"/>
          <w:szCs w:val="24"/>
          <w:lang w:val="pt-BR"/>
        </w:rPr>
        <w:t>Soja, mesmo triturada, exceto para semeadura.</w:t>
      </w:r>
    </w:p>
    <w:p w14:paraId="2F372883" w14:textId="77777777" w:rsidR="00DD0AA9" w:rsidRDefault="00DD0AA9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7E78A5C" w14:textId="3A50220D" w:rsidR="0030692B" w:rsidRPr="0030692B" w:rsidRDefault="0030692B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Tipos de Indicadores</w:t>
      </w:r>
    </w:p>
    <w:p w14:paraId="2EE4BE36" w14:textId="77777777" w:rsidR="00DD0AA9" w:rsidRDefault="0030692B" w:rsidP="00DD0AA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Valor FOB (US$)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 - Valor das mercadorias exportadas.</w:t>
      </w:r>
    </w:p>
    <w:p w14:paraId="1268C624" w14:textId="2FA382FC" w:rsidR="0030692B" w:rsidRPr="0030692B" w:rsidRDefault="0030692B" w:rsidP="00DD0AA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Quilograma Líquido (Milhões de Toneladas)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 - Peso líquido exportado.</w:t>
      </w:r>
    </w:p>
    <w:p w14:paraId="2C2B9F6D" w14:textId="42291EA3" w:rsidR="0030692B" w:rsidRPr="00DD0AA9" w:rsidRDefault="0030692B" w:rsidP="00DD0AA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Quantidade Estatística (Milhões de Toneladas)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 - Medida estatística do volume exportado.</w:t>
      </w:r>
    </w:p>
    <w:p w14:paraId="21E52BD7" w14:textId="77777777" w:rsidR="003E0184" w:rsidRDefault="003E0184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08FEEB1" w14:textId="06AC7A86" w:rsidR="0030692B" w:rsidRPr="0030692B" w:rsidRDefault="0030692B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Ferramentas Utilizadas</w:t>
      </w:r>
      <w:r w:rsidR="00A63BC4">
        <w:rPr>
          <w:rFonts w:ascii="Arial" w:hAnsi="Arial" w:cs="Arial"/>
          <w:b/>
          <w:bCs/>
          <w:sz w:val="24"/>
          <w:szCs w:val="24"/>
          <w:lang w:val="pt-BR"/>
        </w:rPr>
        <w:t xml:space="preserve"> para ETL</w:t>
      </w:r>
    </w:p>
    <w:p w14:paraId="15DF7EC4" w14:textId="77777777" w:rsidR="003D671A" w:rsidRDefault="003D671A" w:rsidP="00F71D4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8BAA470" w14:textId="481BEE55" w:rsidR="003D671A" w:rsidRDefault="003D671A" w:rsidP="00F71D4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Excel:</w:t>
      </w:r>
      <w:r w:rsidR="00F57422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</w:p>
    <w:p w14:paraId="5BCCCDA6" w14:textId="7BF1723B" w:rsidR="0030692B" w:rsidRDefault="00A6513B" w:rsidP="00F71D4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BA3907">
        <w:rPr>
          <w:rFonts w:ascii="Arial" w:hAnsi="Arial" w:cs="Arial"/>
          <w:sz w:val="24"/>
          <w:szCs w:val="24"/>
          <w:lang w:val="pt-BR"/>
        </w:rPr>
        <w:t>-</w:t>
      </w:r>
      <w:r w:rsidR="0030692B" w:rsidRPr="00BA3907">
        <w:rPr>
          <w:rFonts w:ascii="Arial" w:hAnsi="Arial" w:cs="Arial"/>
          <w:sz w:val="24"/>
          <w:szCs w:val="24"/>
          <w:lang w:val="pt-BR"/>
        </w:rPr>
        <w:t>Utilizado para tratamento inicial dos dados (</w:t>
      </w:r>
      <w:r w:rsidR="00F57422">
        <w:rPr>
          <w:rFonts w:ascii="Arial" w:hAnsi="Arial" w:cs="Arial"/>
          <w:sz w:val="24"/>
          <w:szCs w:val="24"/>
          <w:lang w:val="pt-BR"/>
        </w:rPr>
        <w:t>organização, formatação e tratamento)</w:t>
      </w:r>
    </w:p>
    <w:p w14:paraId="73AF7FC2" w14:textId="77777777" w:rsidR="00F57422" w:rsidRDefault="00F57422" w:rsidP="00F5742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EEB06ED" w14:textId="14253D5B" w:rsidR="00F57422" w:rsidRPr="0030692B" w:rsidRDefault="00F57422" w:rsidP="00F5742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Colunas Identificadas na Planilha Original</w:t>
      </w:r>
      <w:r w:rsidRPr="0030692B">
        <w:rPr>
          <w:rFonts w:ascii="Arial" w:hAnsi="Arial" w:cs="Arial"/>
          <w:sz w:val="24"/>
          <w:szCs w:val="24"/>
          <w:lang w:val="pt-BR"/>
        </w:rPr>
        <w:t>:</w:t>
      </w:r>
    </w:p>
    <w:p w14:paraId="79758ABC" w14:textId="77777777" w:rsidR="00F57422" w:rsidRPr="0030692B" w:rsidRDefault="00F57422" w:rsidP="00F5742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Pr="0030692B">
        <w:rPr>
          <w:rFonts w:ascii="Arial" w:hAnsi="Arial" w:cs="Arial"/>
          <w:sz w:val="24"/>
          <w:szCs w:val="24"/>
          <w:lang w:val="pt-BR"/>
        </w:rPr>
        <w:t>Países.</w:t>
      </w:r>
    </w:p>
    <w:p w14:paraId="2D5849EE" w14:textId="77777777" w:rsidR="00F57422" w:rsidRPr="0030692B" w:rsidRDefault="00F57422" w:rsidP="00F5742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Pr="0030692B">
        <w:rPr>
          <w:rFonts w:ascii="Arial" w:hAnsi="Arial" w:cs="Arial"/>
          <w:sz w:val="24"/>
          <w:szCs w:val="24"/>
          <w:lang w:val="pt-BR"/>
        </w:rPr>
        <w:t>Código NCM.</w:t>
      </w:r>
    </w:p>
    <w:p w14:paraId="2F18FE36" w14:textId="77777777" w:rsidR="00F57422" w:rsidRDefault="00F57422" w:rsidP="00F5742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Pr="0030692B">
        <w:rPr>
          <w:rFonts w:ascii="Arial" w:hAnsi="Arial" w:cs="Arial"/>
          <w:sz w:val="24"/>
          <w:szCs w:val="24"/>
          <w:lang w:val="pt-BR"/>
        </w:rPr>
        <w:t>Descrição NCM.</w:t>
      </w:r>
    </w:p>
    <w:p w14:paraId="6CDD33C8" w14:textId="77777777" w:rsidR="00F57422" w:rsidRPr="00F71D48" w:rsidRDefault="00F57422" w:rsidP="00F5742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Pr="00F71D48">
        <w:rPr>
          <w:rFonts w:ascii="Arial" w:hAnsi="Arial" w:cs="Arial"/>
          <w:sz w:val="24"/>
          <w:szCs w:val="24"/>
          <w:lang w:val="pt-BR"/>
        </w:rPr>
        <w:t>Unidade Estatística.</w:t>
      </w:r>
    </w:p>
    <w:p w14:paraId="7D187B82" w14:textId="77777777" w:rsidR="00F57422" w:rsidRPr="0030692B" w:rsidRDefault="00F57422" w:rsidP="00F5742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Pr="0030692B">
        <w:rPr>
          <w:rFonts w:ascii="Arial" w:hAnsi="Arial" w:cs="Arial"/>
          <w:sz w:val="24"/>
          <w:szCs w:val="24"/>
          <w:lang w:val="pt-BR"/>
        </w:rPr>
        <w:t>Valores FOB por ano.</w:t>
      </w:r>
    </w:p>
    <w:p w14:paraId="2F47342C" w14:textId="77777777" w:rsidR="00F57422" w:rsidRPr="0030692B" w:rsidRDefault="00F57422" w:rsidP="00F5742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Pr="0030692B">
        <w:rPr>
          <w:rFonts w:ascii="Arial" w:hAnsi="Arial" w:cs="Arial"/>
          <w:sz w:val="24"/>
          <w:szCs w:val="24"/>
          <w:lang w:val="pt-BR"/>
        </w:rPr>
        <w:t>Quilograma Líquido por ano.</w:t>
      </w:r>
    </w:p>
    <w:p w14:paraId="1DD3BC49" w14:textId="43BBBBED" w:rsidR="00F57422" w:rsidRPr="00BA3907" w:rsidRDefault="00F57422" w:rsidP="00F71D4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Pr="0030692B">
        <w:rPr>
          <w:rFonts w:ascii="Arial" w:hAnsi="Arial" w:cs="Arial"/>
          <w:sz w:val="24"/>
          <w:szCs w:val="24"/>
          <w:lang w:val="pt-BR"/>
        </w:rPr>
        <w:t>Quantidade Estatística por ano.</w:t>
      </w:r>
    </w:p>
    <w:p w14:paraId="3EB47C8B" w14:textId="1331D03F" w:rsidR="00F57422" w:rsidRPr="00F57422" w:rsidRDefault="00F57422" w:rsidP="00F71D4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837D6C5" w14:textId="01995964" w:rsidR="00F57422" w:rsidRPr="00F57422" w:rsidRDefault="00F57422" w:rsidP="00F71D4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F57422">
        <w:rPr>
          <w:rFonts w:ascii="Arial" w:hAnsi="Arial" w:cs="Arial"/>
          <w:b/>
          <w:bCs/>
          <w:sz w:val="24"/>
          <w:szCs w:val="24"/>
          <w:lang w:val="pt-BR"/>
        </w:rPr>
        <w:t>Organização:</w:t>
      </w:r>
    </w:p>
    <w:p w14:paraId="5AFA3BAF" w14:textId="2EC51C0E" w:rsidR="0030692B" w:rsidRPr="00BA3907" w:rsidRDefault="00A6513B" w:rsidP="00F71D4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BA3907">
        <w:rPr>
          <w:rFonts w:ascii="Arial" w:hAnsi="Arial" w:cs="Arial"/>
          <w:sz w:val="24"/>
          <w:szCs w:val="24"/>
          <w:lang w:val="pt-BR"/>
        </w:rPr>
        <w:t>-</w:t>
      </w:r>
      <w:r w:rsidR="00D36259">
        <w:rPr>
          <w:rFonts w:ascii="Arial" w:hAnsi="Arial" w:cs="Arial"/>
          <w:sz w:val="24"/>
          <w:szCs w:val="24"/>
          <w:lang w:val="pt-BR"/>
        </w:rPr>
        <w:t>Baseado nos dados foi determinado a ideia de s</w:t>
      </w:r>
      <w:r w:rsidR="0030692B" w:rsidRPr="00BA3907">
        <w:rPr>
          <w:rFonts w:ascii="Arial" w:hAnsi="Arial" w:cs="Arial"/>
          <w:sz w:val="24"/>
          <w:szCs w:val="24"/>
          <w:lang w:val="pt-BR"/>
        </w:rPr>
        <w:t xml:space="preserve">eparação de tabelas para construir as dimensões e </w:t>
      </w:r>
      <w:r w:rsidR="00D36259">
        <w:rPr>
          <w:rFonts w:ascii="Arial" w:hAnsi="Arial" w:cs="Arial"/>
          <w:sz w:val="24"/>
          <w:szCs w:val="24"/>
          <w:lang w:val="pt-BR"/>
        </w:rPr>
        <w:t>a tabela de valores.</w:t>
      </w:r>
    </w:p>
    <w:p w14:paraId="192518F1" w14:textId="6A1C9488" w:rsidR="006750CC" w:rsidRPr="00BA3907" w:rsidRDefault="003D671A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BA3907">
        <w:rPr>
          <w:rFonts w:ascii="Arial" w:hAnsi="Arial" w:cs="Arial"/>
          <w:sz w:val="24"/>
          <w:szCs w:val="24"/>
          <w:lang w:val="pt-BR"/>
        </w:rPr>
        <w:t>-</w:t>
      </w:r>
      <w:r w:rsidR="006750CC" w:rsidRPr="00BA3907">
        <w:rPr>
          <w:rFonts w:ascii="Arial" w:hAnsi="Arial" w:cs="Arial"/>
          <w:sz w:val="24"/>
          <w:szCs w:val="24"/>
          <w:lang w:val="pt-BR"/>
        </w:rPr>
        <w:t>Remoção de Colu</w:t>
      </w:r>
      <w:r w:rsidR="00D36259">
        <w:rPr>
          <w:rFonts w:ascii="Arial" w:hAnsi="Arial" w:cs="Arial"/>
          <w:sz w:val="24"/>
          <w:szCs w:val="24"/>
          <w:lang w:val="pt-BR"/>
        </w:rPr>
        <w:t>na</w:t>
      </w:r>
      <w:r w:rsidR="006750CC" w:rsidRPr="00BA3907">
        <w:rPr>
          <w:rFonts w:ascii="Arial" w:hAnsi="Arial" w:cs="Arial"/>
          <w:sz w:val="24"/>
          <w:szCs w:val="24"/>
          <w:lang w:val="pt-BR"/>
        </w:rPr>
        <w:t xml:space="preserve"> Unidade Estatística</w:t>
      </w:r>
      <w:r w:rsidR="00D36259">
        <w:rPr>
          <w:rFonts w:ascii="Arial" w:hAnsi="Arial" w:cs="Arial"/>
          <w:sz w:val="24"/>
          <w:szCs w:val="24"/>
          <w:lang w:val="pt-BR"/>
        </w:rPr>
        <w:t xml:space="preserve"> (Tonelada Métrica Liquida)</w:t>
      </w:r>
      <w:r w:rsidR="006750CC" w:rsidRPr="00BA3907">
        <w:rPr>
          <w:rFonts w:ascii="Arial" w:hAnsi="Arial" w:cs="Arial"/>
          <w:sz w:val="24"/>
          <w:szCs w:val="24"/>
          <w:lang w:val="pt-BR"/>
        </w:rPr>
        <w:t xml:space="preserve">, </w:t>
      </w:r>
      <w:r w:rsidR="00D36259">
        <w:rPr>
          <w:rFonts w:ascii="Arial" w:hAnsi="Arial" w:cs="Arial"/>
          <w:sz w:val="24"/>
          <w:szCs w:val="24"/>
          <w:lang w:val="pt-BR"/>
        </w:rPr>
        <w:t xml:space="preserve">pois é irrelevante em nossa análise, </w:t>
      </w:r>
      <w:r w:rsidR="006750CC" w:rsidRPr="00BA3907">
        <w:rPr>
          <w:rFonts w:ascii="Arial" w:hAnsi="Arial" w:cs="Arial"/>
          <w:sz w:val="24"/>
          <w:szCs w:val="24"/>
          <w:lang w:val="pt-BR"/>
        </w:rPr>
        <w:t xml:space="preserve">mantendo apenas </w:t>
      </w:r>
      <w:r w:rsidRPr="00BA3907">
        <w:rPr>
          <w:rFonts w:ascii="Arial" w:hAnsi="Arial" w:cs="Arial"/>
          <w:sz w:val="24"/>
          <w:szCs w:val="24"/>
          <w:lang w:val="pt-BR"/>
        </w:rPr>
        <w:t>aqueles relevantes</w:t>
      </w:r>
      <w:r w:rsidR="006750CC" w:rsidRPr="00BA3907">
        <w:rPr>
          <w:rFonts w:ascii="Arial" w:hAnsi="Arial" w:cs="Arial"/>
          <w:sz w:val="24"/>
          <w:szCs w:val="24"/>
          <w:lang w:val="pt-BR"/>
        </w:rPr>
        <w:t xml:space="preserve"> para o modelo de dados.</w:t>
      </w:r>
    </w:p>
    <w:p w14:paraId="44C6B9F7" w14:textId="16B4077D" w:rsidR="006750CC" w:rsidRPr="00BA3907" w:rsidRDefault="00D36259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57422">
        <w:rPr>
          <w:rFonts w:ascii="Arial" w:hAnsi="Arial" w:cs="Arial"/>
          <w:b/>
          <w:bCs/>
          <w:sz w:val="24"/>
          <w:szCs w:val="24"/>
          <w:lang w:val="pt-BR"/>
        </w:rPr>
        <w:t>-</w:t>
      </w:r>
      <w:r w:rsidR="006750CC" w:rsidRPr="00F57422">
        <w:rPr>
          <w:rFonts w:ascii="Arial" w:hAnsi="Arial" w:cs="Arial"/>
          <w:b/>
          <w:bCs/>
          <w:sz w:val="24"/>
          <w:szCs w:val="24"/>
          <w:lang w:val="pt-BR"/>
        </w:rPr>
        <w:t xml:space="preserve">Normalização </w:t>
      </w:r>
      <w:r w:rsidRPr="00F57422">
        <w:rPr>
          <w:rFonts w:ascii="Arial" w:hAnsi="Arial" w:cs="Arial"/>
          <w:b/>
          <w:bCs/>
          <w:sz w:val="24"/>
          <w:szCs w:val="24"/>
          <w:lang w:val="pt-BR"/>
        </w:rPr>
        <w:t>de Valores: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r w:rsidR="006750CC" w:rsidRPr="00BA3907">
        <w:rPr>
          <w:rFonts w:ascii="Arial" w:hAnsi="Arial" w:cs="Arial"/>
          <w:sz w:val="24"/>
          <w:szCs w:val="24"/>
          <w:lang w:val="pt-BR"/>
        </w:rPr>
        <w:t>A tabela principal foi reorganizada, substituindo os nomes de países</w:t>
      </w:r>
      <w:r>
        <w:rPr>
          <w:rFonts w:ascii="Arial" w:hAnsi="Arial" w:cs="Arial"/>
          <w:sz w:val="24"/>
          <w:szCs w:val="24"/>
          <w:lang w:val="pt-BR"/>
        </w:rPr>
        <w:t>, categorias e</w:t>
      </w:r>
      <w:r w:rsidR="006750CC" w:rsidRPr="00BA3907">
        <w:rPr>
          <w:rFonts w:ascii="Arial" w:hAnsi="Arial" w:cs="Arial"/>
          <w:sz w:val="24"/>
          <w:szCs w:val="24"/>
          <w:lang w:val="pt-BR"/>
        </w:rPr>
        <w:t xml:space="preserve"> produtos por seus respectivos </w:t>
      </w:r>
      <w:proofErr w:type="spellStart"/>
      <w:r w:rsidR="006750CC" w:rsidRPr="00BA3907">
        <w:rPr>
          <w:rFonts w:ascii="Arial" w:hAnsi="Arial" w:cs="Arial"/>
          <w:sz w:val="24"/>
          <w:szCs w:val="24"/>
          <w:lang w:val="pt-BR"/>
        </w:rPr>
        <w:t>IDs</w:t>
      </w:r>
      <w:proofErr w:type="spellEnd"/>
      <w:r w:rsidR="006750CC" w:rsidRPr="00BA3907">
        <w:rPr>
          <w:rFonts w:ascii="Arial" w:hAnsi="Arial" w:cs="Arial"/>
          <w:sz w:val="24"/>
          <w:szCs w:val="24"/>
          <w:lang w:val="pt-BR"/>
        </w:rPr>
        <w:t xml:space="preserve"> (relacionados às dimensões),</w:t>
      </w:r>
      <w:r>
        <w:rPr>
          <w:rFonts w:ascii="Arial" w:hAnsi="Arial" w:cs="Arial"/>
          <w:sz w:val="24"/>
          <w:szCs w:val="24"/>
          <w:lang w:val="pt-BR"/>
        </w:rPr>
        <w:t xml:space="preserve"> uma coluna para os respectivos anos (2020-2024)</w:t>
      </w:r>
      <w:r w:rsidR="006750CC" w:rsidRPr="00BA3907">
        <w:rPr>
          <w:rFonts w:ascii="Arial" w:hAnsi="Arial" w:cs="Arial"/>
          <w:sz w:val="24"/>
          <w:szCs w:val="24"/>
          <w:lang w:val="pt-BR"/>
        </w:rPr>
        <w:t xml:space="preserve"> e consolidando as informações de valores em uma única coluna.</w:t>
      </w:r>
    </w:p>
    <w:p w14:paraId="58050BF7" w14:textId="77777777" w:rsidR="00A63BC4" w:rsidRDefault="00A63BC4" w:rsidP="006750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2BE04CA" w14:textId="0D8C3CCC" w:rsidR="006750CC" w:rsidRPr="0030692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Formatações:</w:t>
      </w:r>
    </w:p>
    <w:p w14:paraId="6ECA7147" w14:textId="184C323A" w:rsidR="006750CC" w:rsidRPr="0030692B" w:rsidRDefault="003553A6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="006750CC" w:rsidRPr="0030692B">
        <w:rPr>
          <w:rFonts w:ascii="Arial" w:hAnsi="Arial" w:cs="Arial"/>
          <w:sz w:val="24"/>
          <w:szCs w:val="24"/>
          <w:lang w:val="pt-BR"/>
        </w:rPr>
        <w:t>Valor FOB foi formatado como moeda (</w:t>
      </w:r>
      <w:r w:rsidR="002E1B7A">
        <w:rPr>
          <w:rFonts w:ascii="Arial" w:hAnsi="Arial" w:cs="Arial"/>
          <w:sz w:val="24"/>
          <w:szCs w:val="24"/>
          <w:lang w:val="pt-BR"/>
        </w:rPr>
        <w:t>R</w:t>
      </w:r>
      <w:r w:rsidR="006750CC" w:rsidRPr="0030692B">
        <w:rPr>
          <w:rFonts w:ascii="Arial" w:hAnsi="Arial" w:cs="Arial"/>
          <w:sz w:val="24"/>
          <w:szCs w:val="24"/>
          <w:lang w:val="pt-BR"/>
        </w:rPr>
        <w:t>$).</w:t>
      </w:r>
    </w:p>
    <w:p w14:paraId="67689DF6" w14:textId="3B991C8F" w:rsidR="006750CC" w:rsidRDefault="003553A6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="006750CC" w:rsidRPr="0030692B">
        <w:rPr>
          <w:rFonts w:ascii="Arial" w:hAnsi="Arial" w:cs="Arial"/>
          <w:sz w:val="24"/>
          <w:szCs w:val="24"/>
          <w:lang w:val="pt-BR"/>
        </w:rPr>
        <w:t>Quilograma Líquido e Quantidade Estatística foram formatados como números com duas casas decimais.</w:t>
      </w:r>
    </w:p>
    <w:p w14:paraId="394EE760" w14:textId="718CD053" w:rsidR="002E1B7A" w:rsidRPr="0030692B" w:rsidRDefault="002E1B7A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-Padronização de tabelas</w:t>
      </w:r>
    </w:p>
    <w:p w14:paraId="58C3C71C" w14:textId="77777777" w:rsidR="006750CC" w:rsidRDefault="006750CC" w:rsidP="006750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2B2D490" w14:textId="77777777" w:rsidR="002E1B7A" w:rsidRDefault="002E1B7A" w:rsidP="006750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194CA62" w14:textId="3E2F96A4" w:rsidR="00F57422" w:rsidRDefault="00F57422" w:rsidP="006750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Tratamento:</w:t>
      </w:r>
    </w:p>
    <w:p w14:paraId="2E2C1785" w14:textId="4C6CDE37" w:rsidR="006750CC" w:rsidRPr="00F57422" w:rsidRDefault="003D671A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57422">
        <w:rPr>
          <w:rFonts w:ascii="Arial" w:hAnsi="Arial" w:cs="Arial"/>
          <w:sz w:val="24"/>
          <w:szCs w:val="24"/>
          <w:lang w:val="pt-BR"/>
        </w:rPr>
        <w:t>-</w:t>
      </w:r>
      <w:r w:rsidR="006750CC" w:rsidRPr="00F57422">
        <w:rPr>
          <w:rFonts w:ascii="Arial" w:hAnsi="Arial" w:cs="Arial"/>
          <w:sz w:val="24"/>
          <w:szCs w:val="24"/>
          <w:lang w:val="pt-BR"/>
        </w:rPr>
        <w:t>Elimina</w:t>
      </w:r>
      <w:r w:rsidR="003553A6">
        <w:rPr>
          <w:rFonts w:ascii="Arial" w:hAnsi="Arial" w:cs="Arial"/>
          <w:sz w:val="24"/>
          <w:szCs w:val="24"/>
          <w:lang w:val="pt-BR"/>
        </w:rPr>
        <w:t>ção das</w:t>
      </w:r>
      <w:r w:rsidR="006750CC" w:rsidRPr="00F57422">
        <w:rPr>
          <w:rFonts w:ascii="Arial" w:hAnsi="Arial" w:cs="Arial"/>
          <w:sz w:val="24"/>
          <w:szCs w:val="24"/>
          <w:lang w:val="pt-BR"/>
        </w:rPr>
        <w:t xml:space="preserve"> colunas desnecessárias</w:t>
      </w:r>
      <w:r w:rsidRPr="00F57422">
        <w:rPr>
          <w:rFonts w:ascii="Arial" w:hAnsi="Arial" w:cs="Arial"/>
          <w:sz w:val="24"/>
          <w:szCs w:val="24"/>
          <w:lang w:val="pt-BR"/>
        </w:rPr>
        <w:t xml:space="preserve"> </w:t>
      </w:r>
      <w:r w:rsidR="003553A6">
        <w:rPr>
          <w:rFonts w:ascii="Arial" w:hAnsi="Arial" w:cs="Arial"/>
          <w:sz w:val="24"/>
          <w:szCs w:val="24"/>
          <w:lang w:val="pt-BR"/>
        </w:rPr>
        <w:t>c</w:t>
      </w:r>
      <w:r w:rsidR="006750CC" w:rsidRPr="00F57422">
        <w:rPr>
          <w:rFonts w:ascii="Arial" w:hAnsi="Arial" w:cs="Arial"/>
          <w:sz w:val="24"/>
          <w:szCs w:val="24"/>
          <w:lang w:val="pt-BR"/>
        </w:rPr>
        <w:t>élulas vazias</w:t>
      </w:r>
      <w:r w:rsidRPr="00F57422">
        <w:rPr>
          <w:rFonts w:ascii="Arial" w:hAnsi="Arial" w:cs="Arial"/>
          <w:sz w:val="24"/>
          <w:szCs w:val="24"/>
          <w:lang w:val="pt-BR"/>
        </w:rPr>
        <w:t xml:space="preserve"> e </w:t>
      </w:r>
      <w:r w:rsidR="003553A6">
        <w:rPr>
          <w:rFonts w:ascii="Arial" w:hAnsi="Arial" w:cs="Arial"/>
          <w:sz w:val="24"/>
          <w:szCs w:val="24"/>
          <w:lang w:val="pt-BR"/>
        </w:rPr>
        <w:t>d</w:t>
      </w:r>
      <w:r w:rsidR="006750CC" w:rsidRPr="00F57422">
        <w:rPr>
          <w:rFonts w:ascii="Arial" w:hAnsi="Arial" w:cs="Arial"/>
          <w:sz w:val="24"/>
          <w:szCs w:val="24"/>
          <w:lang w:val="pt-BR"/>
        </w:rPr>
        <w:t>ados duplicados</w:t>
      </w:r>
    </w:p>
    <w:p w14:paraId="461FD6ED" w14:textId="3E1C97DF" w:rsidR="006750CC" w:rsidRDefault="003D671A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D2FB7">
        <w:rPr>
          <w:rFonts w:ascii="Arial" w:hAnsi="Arial" w:cs="Arial"/>
          <w:sz w:val="24"/>
          <w:szCs w:val="24"/>
          <w:lang w:val="pt-BR"/>
        </w:rPr>
        <w:t>-</w:t>
      </w:r>
      <w:r w:rsidR="006750CC" w:rsidRPr="006D2FB7">
        <w:rPr>
          <w:rFonts w:ascii="Arial" w:hAnsi="Arial" w:cs="Arial"/>
          <w:sz w:val="24"/>
          <w:szCs w:val="24"/>
          <w:lang w:val="pt-BR"/>
        </w:rPr>
        <w:t>Renomea</w:t>
      </w:r>
      <w:r w:rsidR="003553A6" w:rsidRPr="006D2FB7">
        <w:rPr>
          <w:rFonts w:ascii="Arial" w:hAnsi="Arial" w:cs="Arial"/>
          <w:sz w:val="24"/>
          <w:szCs w:val="24"/>
          <w:lang w:val="pt-BR"/>
        </w:rPr>
        <w:t>ção d</w:t>
      </w:r>
      <w:r w:rsidR="006750CC" w:rsidRPr="006D2FB7">
        <w:rPr>
          <w:rFonts w:ascii="Arial" w:hAnsi="Arial" w:cs="Arial"/>
          <w:sz w:val="24"/>
          <w:szCs w:val="24"/>
          <w:lang w:val="pt-BR"/>
        </w:rPr>
        <w:t>as colunas para nomes intuitivos</w:t>
      </w:r>
      <w:r w:rsidR="006D2FB7" w:rsidRPr="006D2FB7">
        <w:rPr>
          <w:rFonts w:ascii="Arial" w:hAnsi="Arial" w:cs="Arial"/>
          <w:sz w:val="24"/>
          <w:szCs w:val="24"/>
          <w:lang w:val="pt-BR"/>
        </w:rPr>
        <w:t xml:space="preserve"> como “Ano”, “País”, “Código NCM”, “Categoria” e Valor</w:t>
      </w:r>
      <w:r w:rsidR="00BD785D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3245E927" w14:textId="77777777" w:rsidR="0099626B" w:rsidRDefault="0099626B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A431A41" w14:textId="6EDA47E3" w:rsidR="000E20F2" w:rsidRPr="00F57422" w:rsidRDefault="00F57422" w:rsidP="006750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57422">
        <w:rPr>
          <w:rFonts w:ascii="Arial" w:hAnsi="Arial" w:cs="Arial"/>
          <w:b/>
          <w:bCs/>
          <w:sz w:val="24"/>
          <w:szCs w:val="24"/>
        </w:rPr>
        <w:t xml:space="preserve">Tabela de </w:t>
      </w:r>
      <w:r w:rsidR="000E20F2" w:rsidRPr="00F57422">
        <w:rPr>
          <w:rFonts w:ascii="Arial" w:hAnsi="Arial" w:cs="Arial"/>
          <w:b/>
          <w:bCs/>
          <w:sz w:val="24"/>
          <w:szCs w:val="24"/>
        </w:rPr>
        <w:t>Valores</w:t>
      </w:r>
    </w:p>
    <w:p w14:paraId="5156640B" w14:textId="4964E7DF" w:rsidR="006750CC" w:rsidRPr="006D2FB7" w:rsidRDefault="00F57422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D2FB7">
        <w:rPr>
          <w:rFonts w:ascii="Arial" w:hAnsi="Arial" w:cs="Arial"/>
          <w:sz w:val="24"/>
          <w:szCs w:val="24"/>
          <w:lang w:val="pt-BR"/>
        </w:rPr>
        <w:t>-</w:t>
      </w:r>
      <w:r w:rsidR="006750CC" w:rsidRPr="006D2FB7">
        <w:rPr>
          <w:rFonts w:ascii="Arial" w:hAnsi="Arial" w:cs="Arial"/>
          <w:sz w:val="24"/>
          <w:szCs w:val="24"/>
          <w:lang w:val="pt-BR"/>
        </w:rPr>
        <w:t>Extra</w:t>
      </w:r>
      <w:r w:rsidR="00BD785D" w:rsidRPr="006D2FB7">
        <w:rPr>
          <w:rFonts w:ascii="Arial" w:hAnsi="Arial" w:cs="Arial"/>
          <w:sz w:val="24"/>
          <w:szCs w:val="24"/>
          <w:lang w:val="pt-BR"/>
        </w:rPr>
        <w:t>ção das</w:t>
      </w:r>
      <w:r w:rsidR="006750CC" w:rsidRPr="006D2FB7">
        <w:rPr>
          <w:rFonts w:ascii="Arial" w:hAnsi="Arial" w:cs="Arial"/>
          <w:sz w:val="24"/>
          <w:szCs w:val="24"/>
          <w:lang w:val="pt-BR"/>
        </w:rPr>
        <w:t xml:space="preserve"> colunas de Ano, País, </w:t>
      </w:r>
      <w:r w:rsidR="002E1B7A">
        <w:rPr>
          <w:rFonts w:ascii="Arial" w:hAnsi="Arial" w:cs="Arial"/>
          <w:sz w:val="24"/>
          <w:szCs w:val="24"/>
          <w:lang w:val="pt-BR"/>
        </w:rPr>
        <w:t>Descrição</w:t>
      </w:r>
      <w:r w:rsidR="006750CC" w:rsidRPr="006D2FB7">
        <w:rPr>
          <w:rFonts w:ascii="Arial" w:hAnsi="Arial" w:cs="Arial"/>
          <w:sz w:val="24"/>
          <w:szCs w:val="24"/>
          <w:lang w:val="pt-BR"/>
        </w:rPr>
        <w:t xml:space="preserve"> NCM, </w:t>
      </w:r>
      <w:r w:rsidR="002E1B7A">
        <w:rPr>
          <w:rFonts w:ascii="Arial" w:hAnsi="Arial" w:cs="Arial"/>
          <w:sz w:val="24"/>
          <w:szCs w:val="24"/>
          <w:lang w:val="pt-BR"/>
        </w:rPr>
        <w:t xml:space="preserve">Código NCM, </w:t>
      </w:r>
      <w:r w:rsidR="006750CC" w:rsidRPr="006D2FB7">
        <w:rPr>
          <w:rFonts w:ascii="Arial" w:hAnsi="Arial" w:cs="Arial"/>
          <w:sz w:val="24"/>
          <w:szCs w:val="24"/>
          <w:lang w:val="pt-BR"/>
        </w:rPr>
        <w:t>Categoria e Valor da planilha original.</w:t>
      </w:r>
    </w:p>
    <w:p w14:paraId="6AA25B16" w14:textId="32D85E43" w:rsidR="006D2FB7" w:rsidRDefault="00F57422" w:rsidP="006D2FB7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D2FB7">
        <w:rPr>
          <w:rFonts w:ascii="Arial" w:hAnsi="Arial" w:cs="Arial"/>
          <w:sz w:val="24"/>
          <w:szCs w:val="24"/>
          <w:lang w:val="pt-BR"/>
        </w:rPr>
        <w:t>-</w:t>
      </w:r>
      <w:r w:rsidR="006750CC" w:rsidRPr="006D2FB7">
        <w:rPr>
          <w:rFonts w:ascii="Arial" w:hAnsi="Arial" w:cs="Arial"/>
          <w:sz w:val="24"/>
          <w:szCs w:val="24"/>
          <w:lang w:val="pt-BR"/>
        </w:rPr>
        <w:t>Substit</w:t>
      </w:r>
      <w:r w:rsidR="00BD785D" w:rsidRPr="006D2FB7">
        <w:rPr>
          <w:rFonts w:ascii="Arial" w:hAnsi="Arial" w:cs="Arial"/>
          <w:sz w:val="24"/>
          <w:szCs w:val="24"/>
          <w:lang w:val="pt-BR"/>
        </w:rPr>
        <w:t>uição</w:t>
      </w:r>
      <w:r w:rsidR="006750CC" w:rsidRPr="006D2FB7">
        <w:rPr>
          <w:rFonts w:ascii="Arial" w:hAnsi="Arial" w:cs="Arial"/>
          <w:sz w:val="24"/>
          <w:szCs w:val="24"/>
          <w:lang w:val="pt-BR"/>
        </w:rPr>
        <w:t xml:space="preserve"> </w:t>
      </w:r>
      <w:r w:rsidR="00BD785D" w:rsidRPr="006D2FB7">
        <w:rPr>
          <w:rFonts w:ascii="Arial" w:hAnsi="Arial" w:cs="Arial"/>
          <w:sz w:val="24"/>
          <w:szCs w:val="24"/>
          <w:lang w:val="pt-BR"/>
        </w:rPr>
        <w:t>d</w:t>
      </w:r>
      <w:r w:rsidR="006750CC" w:rsidRPr="006D2FB7">
        <w:rPr>
          <w:rFonts w:ascii="Arial" w:hAnsi="Arial" w:cs="Arial"/>
          <w:sz w:val="24"/>
          <w:szCs w:val="24"/>
          <w:lang w:val="pt-BR"/>
        </w:rPr>
        <w:t xml:space="preserve">os nomes dos </w:t>
      </w:r>
      <w:r w:rsidR="006D2FB7" w:rsidRPr="006D2FB7">
        <w:rPr>
          <w:rFonts w:ascii="Arial" w:hAnsi="Arial" w:cs="Arial"/>
          <w:sz w:val="24"/>
          <w:szCs w:val="24"/>
          <w:lang w:val="pt-BR"/>
        </w:rPr>
        <w:t>“P</w:t>
      </w:r>
      <w:r w:rsidR="006750CC" w:rsidRPr="006D2FB7">
        <w:rPr>
          <w:rFonts w:ascii="Arial" w:hAnsi="Arial" w:cs="Arial"/>
          <w:sz w:val="24"/>
          <w:szCs w:val="24"/>
          <w:lang w:val="pt-BR"/>
        </w:rPr>
        <w:t>aíses</w:t>
      </w:r>
      <w:r w:rsidR="006D2FB7" w:rsidRPr="006D2FB7">
        <w:rPr>
          <w:rFonts w:ascii="Arial" w:hAnsi="Arial" w:cs="Arial"/>
          <w:sz w:val="24"/>
          <w:szCs w:val="24"/>
          <w:lang w:val="pt-BR"/>
        </w:rPr>
        <w:t>”</w:t>
      </w:r>
      <w:r w:rsidR="00BD785D" w:rsidRPr="006D2FB7">
        <w:rPr>
          <w:rFonts w:ascii="Arial" w:hAnsi="Arial" w:cs="Arial"/>
          <w:sz w:val="24"/>
          <w:szCs w:val="24"/>
          <w:lang w:val="pt-BR"/>
        </w:rPr>
        <w:t xml:space="preserve">, </w:t>
      </w:r>
      <w:r w:rsidR="006D2FB7" w:rsidRPr="006D2FB7">
        <w:rPr>
          <w:rFonts w:ascii="Arial" w:hAnsi="Arial" w:cs="Arial"/>
          <w:sz w:val="24"/>
          <w:szCs w:val="24"/>
          <w:lang w:val="pt-BR"/>
        </w:rPr>
        <w:t>“Código NCM”, “Categoria” para seus respectivos “Id”.</w:t>
      </w:r>
    </w:p>
    <w:p w14:paraId="5A147FB3" w14:textId="2E83FFD2" w:rsidR="006750CC" w:rsidRDefault="00F57422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57422">
        <w:rPr>
          <w:rFonts w:ascii="Arial" w:hAnsi="Arial" w:cs="Arial"/>
          <w:sz w:val="24"/>
          <w:szCs w:val="24"/>
          <w:lang w:val="pt-BR"/>
        </w:rPr>
        <w:t>-</w:t>
      </w:r>
      <w:r w:rsidR="006750CC" w:rsidRPr="00F57422">
        <w:rPr>
          <w:rFonts w:ascii="Arial" w:hAnsi="Arial" w:cs="Arial"/>
          <w:sz w:val="24"/>
          <w:szCs w:val="24"/>
          <w:lang w:val="pt-BR"/>
        </w:rPr>
        <w:t>Unifica</w:t>
      </w:r>
      <w:r>
        <w:rPr>
          <w:rFonts w:ascii="Arial" w:hAnsi="Arial" w:cs="Arial"/>
          <w:sz w:val="24"/>
          <w:szCs w:val="24"/>
          <w:lang w:val="pt-BR"/>
        </w:rPr>
        <w:t>ção de</w:t>
      </w:r>
      <w:r w:rsidR="006750CC" w:rsidRPr="00F57422">
        <w:rPr>
          <w:rFonts w:ascii="Arial" w:hAnsi="Arial" w:cs="Arial"/>
          <w:sz w:val="24"/>
          <w:szCs w:val="24"/>
          <w:lang w:val="pt-BR"/>
        </w:rPr>
        <w:t xml:space="preserve"> todos os dados em uma tabela, separando </w:t>
      </w:r>
      <w:r w:rsidR="00BD785D">
        <w:rPr>
          <w:rFonts w:ascii="Arial" w:hAnsi="Arial" w:cs="Arial"/>
          <w:sz w:val="24"/>
          <w:szCs w:val="24"/>
          <w:lang w:val="pt-BR"/>
        </w:rPr>
        <w:t xml:space="preserve">as colunas </w:t>
      </w:r>
      <w:r w:rsidR="006750CC" w:rsidRPr="00F57422">
        <w:rPr>
          <w:rFonts w:ascii="Arial" w:hAnsi="Arial" w:cs="Arial"/>
          <w:sz w:val="24"/>
          <w:szCs w:val="24"/>
          <w:lang w:val="pt-BR"/>
        </w:rPr>
        <w:t xml:space="preserve">por </w:t>
      </w:r>
      <w:r w:rsidR="00BD785D">
        <w:rPr>
          <w:rFonts w:ascii="Arial" w:hAnsi="Arial" w:cs="Arial"/>
          <w:sz w:val="24"/>
          <w:szCs w:val="24"/>
          <w:lang w:val="pt-BR"/>
        </w:rPr>
        <w:t>“</w:t>
      </w:r>
      <w:r w:rsidR="006750CC" w:rsidRPr="00F57422">
        <w:rPr>
          <w:rFonts w:ascii="Arial" w:hAnsi="Arial" w:cs="Arial"/>
          <w:sz w:val="24"/>
          <w:szCs w:val="24"/>
          <w:lang w:val="pt-BR"/>
        </w:rPr>
        <w:t>Ano</w:t>
      </w:r>
      <w:r w:rsidR="00BD785D">
        <w:rPr>
          <w:rFonts w:ascii="Arial" w:hAnsi="Arial" w:cs="Arial"/>
          <w:sz w:val="24"/>
          <w:szCs w:val="24"/>
          <w:lang w:val="pt-BR"/>
        </w:rPr>
        <w:t>”</w:t>
      </w:r>
      <w:r w:rsidR="006750CC" w:rsidRPr="00F57422">
        <w:rPr>
          <w:rFonts w:ascii="Arial" w:hAnsi="Arial" w:cs="Arial"/>
          <w:sz w:val="24"/>
          <w:szCs w:val="24"/>
          <w:lang w:val="pt-BR"/>
        </w:rPr>
        <w:t xml:space="preserve">, </w:t>
      </w:r>
      <w:r w:rsidR="00BD785D">
        <w:rPr>
          <w:rFonts w:ascii="Arial" w:hAnsi="Arial" w:cs="Arial"/>
          <w:sz w:val="24"/>
          <w:szCs w:val="24"/>
          <w:lang w:val="pt-BR"/>
        </w:rPr>
        <w:t>“</w:t>
      </w:r>
      <w:proofErr w:type="spellStart"/>
      <w:r w:rsidR="006750CC" w:rsidRPr="00F57422">
        <w:rPr>
          <w:rFonts w:ascii="Arial" w:hAnsi="Arial" w:cs="Arial"/>
          <w:sz w:val="24"/>
          <w:szCs w:val="24"/>
          <w:lang w:val="pt-BR"/>
        </w:rPr>
        <w:t>ID_Pais</w:t>
      </w:r>
      <w:proofErr w:type="spellEnd"/>
      <w:r w:rsidR="00BD785D">
        <w:rPr>
          <w:rFonts w:ascii="Arial" w:hAnsi="Arial" w:cs="Arial"/>
          <w:sz w:val="24"/>
          <w:szCs w:val="24"/>
          <w:lang w:val="pt-BR"/>
        </w:rPr>
        <w:t>”</w:t>
      </w:r>
      <w:r w:rsidR="006750CC" w:rsidRPr="00F57422">
        <w:rPr>
          <w:rFonts w:ascii="Arial" w:hAnsi="Arial" w:cs="Arial"/>
          <w:sz w:val="24"/>
          <w:szCs w:val="24"/>
          <w:lang w:val="pt-BR"/>
        </w:rPr>
        <w:t xml:space="preserve">, </w:t>
      </w:r>
      <w:r w:rsidR="00BD785D">
        <w:rPr>
          <w:rFonts w:ascii="Arial" w:hAnsi="Arial" w:cs="Arial"/>
          <w:sz w:val="24"/>
          <w:szCs w:val="24"/>
          <w:lang w:val="pt-BR"/>
        </w:rPr>
        <w:t>“</w:t>
      </w:r>
      <w:proofErr w:type="spellStart"/>
      <w:r w:rsidR="006750CC" w:rsidRPr="00F57422">
        <w:rPr>
          <w:rFonts w:ascii="Arial" w:hAnsi="Arial" w:cs="Arial"/>
          <w:sz w:val="24"/>
          <w:szCs w:val="24"/>
          <w:lang w:val="pt-BR"/>
        </w:rPr>
        <w:t>ID_Produto</w:t>
      </w:r>
      <w:proofErr w:type="spellEnd"/>
      <w:r w:rsidR="00BD785D">
        <w:rPr>
          <w:rFonts w:ascii="Arial" w:hAnsi="Arial" w:cs="Arial"/>
          <w:sz w:val="24"/>
          <w:szCs w:val="24"/>
          <w:lang w:val="pt-BR"/>
        </w:rPr>
        <w:t>”</w:t>
      </w:r>
      <w:r w:rsidR="006750CC" w:rsidRPr="00F57422">
        <w:rPr>
          <w:rFonts w:ascii="Arial" w:hAnsi="Arial" w:cs="Arial"/>
          <w:sz w:val="24"/>
          <w:szCs w:val="24"/>
          <w:lang w:val="pt-BR"/>
        </w:rPr>
        <w:t xml:space="preserve">, </w:t>
      </w:r>
      <w:r w:rsidR="00BD785D">
        <w:rPr>
          <w:rFonts w:ascii="Arial" w:hAnsi="Arial" w:cs="Arial"/>
          <w:sz w:val="24"/>
          <w:szCs w:val="24"/>
          <w:lang w:val="pt-BR"/>
        </w:rPr>
        <w:t>“</w:t>
      </w:r>
      <w:proofErr w:type="spellStart"/>
      <w:r w:rsidR="006750CC" w:rsidRPr="00F57422">
        <w:rPr>
          <w:rFonts w:ascii="Arial" w:hAnsi="Arial" w:cs="Arial"/>
          <w:sz w:val="24"/>
          <w:szCs w:val="24"/>
          <w:lang w:val="pt-BR"/>
        </w:rPr>
        <w:t>ID_Categoria</w:t>
      </w:r>
      <w:proofErr w:type="spellEnd"/>
      <w:r w:rsidR="00BD785D">
        <w:rPr>
          <w:rFonts w:ascii="Arial" w:hAnsi="Arial" w:cs="Arial"/>
          <w:sz w:val="24"/>
          <w:szCs w:val="24"/>
          <w:lang w:val="pt-BR"/>
        </w:rPr>
        <w:t>”</w:t>
      </w:r>
      <w:r w:rsidR="006750CC" w:rsidRPr="00F57422">
        <w:rPr>
          <w:rFonts w:ascii="Arial" w:hAnsi="Arial" w:cs="Arial"/>
          <w:sz w:val="24"/>
          <w:szCs w:val="24"/>
          <w:lang w:val="pt-BR"/>
        </w:rPr>
        <w:t xml:space="preserve"> e Valor.</w:t>
      </w:r>
    </w:p>
    <w:p w14:paraId="05629F65" w14:textId="5043D512" w:rsidR="002E1B7A" w:rsidRPr="00F57422" w:rsidRDefault="002E1B7A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-Os processos foram realizados para garantir as referências entre as tabelas de dimensões e a tabela fato “Valores”.</w:t>
      </w:r>
    </w:p>
    <w:p w14:paraId="2D1BFCE8" w14:textId="77777777" w:rsidR="006750CC" w:rsidRPr="00F71D48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7924CDC" w14:textId="55EDE23B" w:rsidR="003D671A" w:rsidRDefault="0030692B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SQL</w:t>
      </w:r>
    </w:p>
    <w:p w14:paraId="52567177" w14:textId="5FCD71C4" w:rsidR="006750CC" w:rsidRPr="0030692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Criação de Dimensões:</w:t>
      </w:r>
    </w:p>
    <w:p w14:paraId="594BD2B2" w14:textId="77777777" w:rsidR="006750CC" w:rsidRPr="0030692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30692B">
        <w:rPr>
          <w:rFonts w:ascii="Arial" w:hAnsi="Arial" w:cs="Arial"/>
          <w:b/>
          <w:bCs/>
          <w:sz w:val="24"/>
          <w:szCs w:val="24"/>
          <w:lang w:val="pt-BR"/>
        </w:rPr>
        <w:t>Dim_País</w:t>
      </w:r>
      <w:proofErr w:type="spellEnd"/>
      <w:r w:rsidRPr="0030692B">
        <w:rPr>
          <w:rFonts w:ascii="Arial" w:hAnsi="Arial" w:cs="Arial"/>
          <w:b/>
          <w:bCs/>
          <w:sz w:val="24"/>
          <w:szCs w:val="24"/>
          <w:lang w:val="pt-BR"/>
        </w:rPr>
        <w:t>: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 Criada a partir da coluna de países, com atribuição de </w:t>
      </w:r>
      <w:proofErr w:type="spellStart"/>
      <w:r w:rsidRPr="0030692B">
        <w:rPr>
          <w:rFonts w:ascii="Arial" w:hAnsi="Arial" w:cs="Arial"/>
          <w:sz w:val="24"/>
          <w:szCs w:val="24"/>
          <w:lang w:val="pt-BR"/>
        </w:rPr>
        <w:t>IDs</w:t>
      </w:r>
      <w:proofErr w:type="spellEnd"/>
      <w:r w:rsidRPr="0030692B">
        <w:rPr>
          <w:rFonts w:ascii="Arial" w:hAnsi="Arial" w:cs="Arial"/>
          <w:sz w:val="24"/>
          <w:szCs w:val="24"/>
          <w:lang w:val="pt-BR"/>
        </w:rPr>
        <w:t xml:space="preserve"> únicos.</w:t>
      </w:r>
    </w:p>
    <w:p w14:paraId="4CDEE927" w14:textId="77777777" w:rsidR="006750CC" w:rsidRPr="0030692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30692B">
        <w:rPr>
          <w:rFonts w:ascii="Arial" w:hAnsi="Arial" w:cs="Arial"/>
          <w:b/>
          <w:bCs/>
          <w:sz w:val="24"/>
          <w:szCs w:val="24"/>
          <w:lang w:val="pt-BR"/>
        </w:rPr>
        <w:t>Dim_Produto</w:t>
      </w:r>
      <w:proofErr w:type="spellEnd"/>
      <w:r w:rsidRPr="0030692B">
        <w:rPr>
          <w:rFonts w:ascii="Arial" w:hAnsi="Arial" w:cs="Arial"/>
          <w:b/>
          <w:bCs/>
          <w:sz w:val="24"/>
          <w:szCs w:val="24"/>
          <w:lang w:val="pt-BR"/>
        </w:rPr>
        <w:t>: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 Criada a partir dos códigos e descrições NCM, com </w:t>
      </w:r>
      <w:proofErr w:type="spellStart"/>
      <w:r w:rsidRPr="0030692B">
        <w:rPr>
          <w:rFonts w:ascii="Arial" w:hAnsi="Arial" w:cs="Arial"/>
          <w:sz w:val="24"/>
          <w:szCs w:val="24"/>
          <w:lang w:val="pt-BR"/>
        </w:rPr>
        <w:t>IDs</w:t>
      </w:r>
      <w:proofErr w:type="spellEnd"/>
      <w:r w:rsidRPr="0030692B">
        <w:rPr>
          <w:rFonts w:ascii="Arial" w:hAnsi="Arial" w:cs="Arial"/>
          <w:sz w:val="24"/>
          <w:szCs w:val="24"/>
          <w:lang w:val="pt-BR"/>
        </w:rPr>
        <w:t xml:space="preserve"> únicos.</w:t>
      </w:r>
    </w:p>
    <w:p w14:paraId="3B4777FE" w14:textId="3FD3221E" w:rsidR="006750CC" w:rsidRPr="006750CC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30692B">
        <w:rPr>
          <w:rFonts w:ascii="Arial" w:hAnsi="Arial" w:cs="Arial"/>
          <w:b/>
          <w:bCs/>
          <w:sz w:val="24"/>
          <w:szCs w:val="24"/>
          <w:lang w:val="pt-BR"/>
        </w:rPr>
        <w:t>Dim_Categoria</w:t>
      </w:r>
      <w:proofErr w:type="spellEnd"/>
      <w:r w:rsidRPr="0030692B">
        <w:rPr>
          <w:rFonts w:ascii="Arial" w:hAnsi="Arial" w:cs="Arial"/>
          <w:b/>
          <w:bCs/>
          <w:sz w:val="24"/>
          <w:szCs w:val="24"/>
          <w:lang w:val="pt-BR"/>
        </w:rPr>
        <w:t>: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 Criada para associar </w:t>
      </w:r>
      <w:proofErr w:type="spellStart"/>
      <w:r w:rsidRPr="0030692B">
        <w:rPr>
          <w:rFonts w:ascii="Arial" w:hAnsi="Arial" w:cs="Arial"/>
          <w:sz w:val="24"/>
          <w:szCs w:val="24"/>
          <w:lang w:val="pt-BR"/>
        </w:rPr>
        <w:t>IDs</w:t>
      </w:r>
      <w:proofErr w:type="spellEnd"/>
      <w:r w:rsidRPr="0030692B">
        <w:rPr>
          <w:rFonts w:ascii="Arial" w:hAnsi="Arial" w:cs="Arial"/>
          <w:sz w:val="24"/>
          <w:szCs w:val="24"/>
          <w:lang w:val="pt-BR"/>
        </w:rPr>
        <w:t xml:space="preserve"> às categorias (Valor FOB, Quilograma Líquido e Quantidade Estatística).</w:t>
      </w:r>
    </w:p>
    <w:p w14:paraId="4C55E8EF" w14:textId="77777777" w:rsidR="000E20F2" w:rsidRDefault="000E20F2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60990C1" w14:textId="312DFD29" w:rsidR="006750CC" w:rsidRPr="003D671A" w:rsidRDefault="006750CC" w:rsidP="006750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D671A">
        <w:rPr>
          <w:rFonts w:ascii="Arial" w:hAnsi="Arial" w:cs="Arial"/>
          <w:b/>
          <w:bCs/>
          <w:sz w:val="24"/>
          <w:szCs w:val="24"/>
        </w:rPr>
        <w:t>Dim_Pais</w:t>
      </w:r>
      <w:proofErr w:type="spellEnd"/>
    </w:p>
    <w:p w14:paraId="5802FBF3" w14:textId="77777777" w:rsidR="006750CC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889031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DE150B">
        <w:rPr>
          <w:rFonts w:ascii="Arial" w:hAnsi="Arial" w:cs="Arial"/>
          <w:sz w:val="24"/>
          <w:szCs w:val="24"/>
        </w:rPr>
        <w:t>Dim_Pais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(</w:t>
      </w:r>
    </w:p>
    <w:p w14:paraId="63106564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E150B">
        <w:rPr>
          <w:rFonts w:ascii="Arial" w:hAnsi="Arial" w:cs="Arial"/>
          <w:sz w:val="24"/>
          <w:szCs w:val="24"/>
        </w:rPr>
        <w:t>ID_Pais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INT PRIMARY </w:t>
      </w:r>
      <w:proofErr w:type="gramStart"/>
      <w:r w:rsidRPr="00DE150B">
        <w:rPr>
          <w:rFonts w:ascii="Arial" w:hAnsi="Arial" w:cs="Arial"/>
          <w:sz w:val="24"/>
          <w:szCs w:val="24"/>
        </w:rPr>
        <w:t xml:space="preserve">KEY,   </w:t>
      </w:r>
      <w:proofErr w:type="gramEnd"/>
      <w:r w:rsidRPr="00DE150B">
        <w:rPr>
          <w:rFonts w:ascii="Arial" w:hAnsi="Arial" w:cs="Arial"/>
          <w:sz w:val="24"/>
          <w:szCs w:val="24"/>
        </w:rPr>
        <w:t xml:space="preserve">    -- Chave Primária</w:t>
      </w:r>
    </w:p>
    <w:p w14:paraId="070E930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E150B">
        <w:rPr>
          <w:rFonts w:ascii="Arial" w:hAnsi="Arial" w:cs="Arial"/>
          <w:sz w:val="24"/>
          <w:szCs w:val="24"/>
        </w:rPr>
        <w:t>Nome_Pais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E150B">
        <w:rPr>
          <w:rFonts w:ascii="Arial" w:hAnsi="Arial" w:cs="Arial"/>
          <w:sz w:val="24"/>
          <w:szCs w:val="24"/>
        </w:rPr>
        <w:t>VARCHAR(</w:t>
      </w:r>
      <w:proofErr w:type="gramEnd"/>
      <w:r w:rsidRPr="00DE150B">
        <w:rPr>
          <w:rFonts w:ascii="Arial" w:hAnsi="Arial" w:cs="Arial"/>
          <w:sz w:val="24"/>
          <w:szCs w:val="24"/>
        </w:rPr>
        <w:t>100)         -- Nome do país</w:t>
      </w:r>
    </w:p>
    <w:p w14:paraId="552A79DC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);</w:t>
      </w:r>
    </w:p>
    <w:p w14:paraId="5991C75C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99F77A" w14:textId="4E0AA9AC" w:rsidR="006750CC" w:rsidRPr="00DE150B" w:rsidRDefault="003D671A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</w:t>
      </w:r>
      <w:r w:rsidR="006750CC" w:rsidRPr="00DE150B">
        <w:rPr>
          <w:rFonts w:ascii="Arial" w:hAnsi="Arial" w:cs="Arial"/>
          <w:sz w:val="24"/>
          <w:szCs w:val="24"/>
        </w:rPr>
        <w:t xml:space="preserve">Inserção de dados na </w:t>
      </w:r>
      <w:proofErr w:type="spellStart"/>
      <w:r w:rsidR="006750CC" w:rsidRPr="00DE150B">
        <w:rPr>
          <w:rFonts w:ascii="Arial" w:hAnsi="Arial" w:cs="Arial"/>
          <w:sz w:val="24"/>
          <w:szCs w:val="24"/>
        </w:rPr>
        <w:t>Dim_Pais</w:t>
      </w:r>
      <w:proofErr w:type="spellEnd"/>
    </w:p>
    <w:p w14:paraId="55B7E21B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DE150B">
        <w:rPr>
          <w:rFonts w:ascii="Arial" w:hAnsi="Arial" w:cs="Arial"/>
          <w:sz w:val="24"/>
          <w:szCs w:val="24"/>
        </w:rPr>
        <w:t>Dim_Pais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E150B">
        <w:rPr>
          <w:rFonts w:ascii="Arial" w:hAnsi="Arial" w:cs="Arial"/>
          <w:sz w:val="24"/>
          <w:szCs w:val="24"/>
        </w:rPr>
        <w:t>ID_Pais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E150B">
        <w:rPr>
          <w:rFonts w:ascii="Arial" w:hAnsi="Arial" w:cs="Arial"/>
          <w:sz w:val="24"/>
          <w:szCs w:val="24"/>
        </w:rPr>
        <w:t>Nome_Pais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) VALUES </w:t>
      </w:r>
    </w:p>
    <w:p w14:paraId="0A69F70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(1, 'China'),</w:t>
      </w:r>
    </w:p>
    <w:p w14:paraId="1E36C3DA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lastRenderedPageBreak/>
        <w:t>(2, 'Espanha'),</w:t>
      </w:r>
    </w:p>
    <w:p w14:paraId="360442C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(3, 'Tailândia'),</w:t>
      </w:r>
    </w:p>
    <w:p w14:paraId="5C82E286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(4, 'Turquia'),</w:t>
      </w:r>
    </w:p>
    <w:p w14:paraId="24390FCA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(5, 'Irã'),</w:t>
      </w:r>
    </w:p>
    <w:p w14:paraId="3C1F7B7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(6, 'México'),</w:t>
      </w:r>
    </w:p>
    <w:p w14:paraId="1ECF8DB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(7, 'Taiwan (Formosa)'),</w:t>
      </w:r>
    </w:p>
    <w:p w14:paraId="1B7BB1DE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(8, 'Índia'),</w:t>
      </w:r>
    </w:p>
    <w:p w14:paraId="7363611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(9, 'Bangladesh'),</w:t>
      </w:r>
    </w:p>
    <w:p w14:paraId="468FDE0F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(10, '</w:t>
      </w:r>
      <w:proofErr w:type="spellStart"/>
      <w:r w:rsidRPr="00DE150B">
        <w:rPr>
          <w:rFonts w:ascii="Arial" w:hAnsi="Arial" w:cs="Arial"/>
          <w:sz w:val="24"/>
          <w:szCs w:val="24"/>
        </w:rPr>
        <w:t>Vietnã</w:t>
      </w:r>
      <w:proofErr w:type="spellEnd"/>
      <w:r w:rsidRPr="00DE150B">
        <w:rPr>
          <w:rFonts w:ascii="Arial" w:hAnsi="Arial" w:cs="Arial"/>
          <w:sz w:val="24"/>
          <w:szCs w:val="24"/>
        </w:rPr>
        <w:t>'),</w:t>
      </w:r>
    </w:p>
    <w:p w14:paraId="1846BC4B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(11, 'Países Baixos (Holanda)'),</w:t>
      </w:r>
    </w:p>
    <w:p w14:paraId="6CB250BA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(12, 'Rússia'),</w:t>
      </w:r>
    </w:p>
    <w:p w14:paraId="0FCFD45A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(13, 'Indonésia'),</w:t>
      </w:r>
    </w:p>
    <w:p w14:paraId="33124003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(14, 'Itália'),</w:t>
      </w:r>
    </w:p>
    <w:p w14:paraId="5E2E793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(15, 'Argélia'),</w:t>
      </w:r>
    </w:p>
    <w:p w14:paraId="37ED5A2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(16, 'Japão'),</w:t>
      </w:r>
    </w:p>
    <w:p w14:paraId="27A82080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(17, 'Egito'),</w:t>
      </w:r>
    </w:p>
    <w:p w14:paraId="77F386EB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(18, 'Reino Unido'),</w:t>
      </w:r>
    </w:p>
    <w:p w14:paraId="548BDCF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(19, 'Polônia'),</w:t>
      </w:r>
    </w:p>
    <w:p w14:paraId="14A878F3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(20, 'Coreia do Sul'),</w:t>
      </w:r>
    </w:p>
    <w:p w14:paraId="1E34C2DE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(21, 'Alemanha'),</w:t>
      </w:r>
    </w:p>
    <w:p w14:paraId="69248827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(22, 'Iraque'),</w:t>
      </w:r>
    </w:p>
    <w:p w14:paraId="39882147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(23, 'França'),</w:t>
      </w:r>
    </w:p>
    <w:p w14:paraId="367163DB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(24, 'Tunísia'),</w:t>
      </w:r>
    </w:p>
    <w:p w14:paraId="371091D7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(25, 'Noruega'),</w:t>
      </w:r>
    </w:p>
    <w:p w14:paraId="11B7B150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(26, 'Chile'),</w:t>
      </w:r>
    </w:p>
    <w:p w14:paraId="4F19F31F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(27, 'Argentina'),</w:t>
      </w:r>
    </w:p>
    <w:p w14:paraId="3190DAC8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(28, 'Portugal'),</w:t>
      </w:r>
    </w:p>
    <w:p w14:paraId="1D26016D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(29, 'Arábia Saudita'),</w:t>
      </w:r>
    </w:p>
    <w:p w14:paraId="5611731C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(30, 'Eslovênia'),</w:t>
      </w:r>
    </w:p>
    <w:p w14:paraId="7679E21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(31, 'Israel'),</w:t>
      </w:r>
    </w:p>
    <w:p w14:paraId="3CE2B1C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(32, 'Estados Unidos'),</w:t>
      </w:r>
    </w:p>
    <w:p w14:paraId="5FCA9553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(33, 'Malásia'),</w:t>
      </w:r>
    </w:p>
    <w:p w14:paraId="79CF8B48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(34, 'Grécia'),</w:t>
      </w:r>
    </w:p>
    <w:p w14:paraId="2A1F4C3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(35, 'Costa Rica'),</w:t>
      </w:r>
    </w:p>
    <w:p w14:paraId="0DBB5B4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lastRenderedPageBreak/>
        <w:t>(36, 'Dinamarca'),</w:t>
      </w:r>
    </w:p>
    <w:p w14:paraId="67A8A9D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(37, 'Romênia'),</w:t>
      </w:r>
    </w:p>
    <w:p w14:paraId="4C87DBFE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(38, 'Venezuela'),</w:t>
      </w:r>
    </w:p>
    <w:p w14:paraId="130F7F0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(39, 'Emirados Árabes Unidos'),</w:t>
      </w:r>
    </w:p>
    <w:p w14:paraId="548934FD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(40, 'Bélgica'),</w:t>
      </w:r>
    </w:p>
    <w:p w14:paraId="2EC2BB0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(41, 'Líbano'),</w:t>
      </w:r>
    </w:p>
    <w:p w14:paraId="7F8D012E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(42, 'República Dominicana'),</w:t>
      </w:r>
    </w:p>
    <w:p w14:paraId="5F735086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(43, 'Uruguai'),</w:t>
      </w:r>
    </w:p>
    <w:p w14:paraId="65E5069C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(44, 'Omã'),</w:t>
      </w:r>
    </w:p>
    <w:p w14:paraId="1E3B7806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(45, 'Austrália'),</w:t>
      </w:r>
    </w:p>
    <w:p w14:paraId="6A78407D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(46, 'Suíça'),</w:t>
      </w:r>
    </w:p>
    <w:p w14:paraId="224EF21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(47, 'Honduras'),</w:t>
      </w:r>
    </w:p>
    <w:p w14:paraId="49AA782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(48, 'Colômbia'),</w:t>
      </w:r>
    </w:p>
    <w:p w14:paraId="2BCF7C08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(49, 'Guiana'),</w:t>
      </w:r>
    </w:p>
    <w:p w14:paraId="51D603EA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(50, 'Aruba'),</w:t>
      </w:r>
    </w:p>
    <w:p w14:paraId="1A610D04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(51, 'Canadá'),</w:t>
      </w:r>
    </w:p>
    <w:p w14:paraId="183D003D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(52, 'Jamaica'),</w:t>
      </w:r>
    </w:p>
    <w:p w14:paraId="773ED6F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(53, 'Peru'),</w:t>
      </w:r>
    </w:p>
    <w:p w14:paraId="40C97B0D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(54, '</w:t>
      </w:r>
      <w:proofErr w:type="spellStart"/>
      <w:r w:rsidRPr="00DE150B">
        <w:rPr>
          <w:rFonts w:ascii="Arial" w:hAnsi="Arial" w:cs="Arial"/>
          <w:sz w:val="24"/>
          <w:szCs w:val="24"/>
        </w:rPr>
        <w:t>Coveite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E150B">
        <w:rPr>
          <w:rFonts w:ascii="Arial" w:hAnsi="Arial" w:cs="Arial"/>
          <w:sz w:val="24"/>
          <w:szCs w:val="24"/>
        </w:rPr>
        <w:t>Kuweit</w:t>
      </w:r>
      <w:proofErr w:type="spellEnd"/>
      <w:r w:rsidRPr="00DE150B">
        <w:rPr>
          <w:rFonts w:ascii="Arial" w:hAnsi="Arial" w:cs="Arial"/>
          <w:sz w:val="24"/>
          <w:szCs w:val="24"/>
        </w:rPr>
        <w:t>)'),</w:t>
      </w:r>
    </w:p>
    <w:p w14:paraId="0C8279EB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(55, 'Senegal'),</w:t>
      </w:r>
    </w:p>
    <w:p w14:paraId="048BD7D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(56, 'Virgens, Ilhas (Britânicas)'),</w:t>
      </w:r>
    </w:p>
    <w:p w14:paraId="03E3C75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(57, 'Guatemala'),</w:t>
      </w:r>
    </w:p>
    <w:p w14:paraId="546340F3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(58, 'Paraguai'),</w:t>
      </w:r>
    </w:p>
    <w:p w14:paraId="7EBF9D24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(59, 'El Salvador'),</w:t>
      </w:r>
    </w:p>
    <w:p w14:paraId="17FC5961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(60, 'Quênia'),</w:t>
      </w:r>
    </w:p>
    <w:p w14:paraId="46FD95E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(61, 'Lituânia'),</w:t>
      </w:r>
    </w:p>
    <w:p w14:paraId="096CE3EA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(62, 'Nicarágua'),</w:t>
      </w:r>
    </w:p>
    <w:p w14:paraId="31703A70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(63, 'Equador'),</w:t>
      </w:r>
    </w:p>
    <w:p w14:paraId="397E9788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(64, 'Áustria'),</w:t>
      </w:r>
    </w:p>
    <w:p w14:paraId="488802C4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(65, 'Panamá'),</w:t>
      </w:r>
    </w:p>
    <w:p w14:paraId="24DEE22F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(66, 'Paquistão'),</w:t>
      </w:r>
    </w:p>
    <w:p w14:paraId="1597FBC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(67, 'Bolívia'),</w:t>
      </w:r>
    </w:p>
    <w:p w14:paraId="02A26E1E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(68, '</w:t>
      </w:r>
      <w:proofErr w:type="spellStart"/>
      <w:r w:rsidRPr="00DE150B">
        <w:rPr>
          <w:rFonts w:ascii="Arial" w:hAnsi="Arial" w:cs="Arial"/>
          <w:sz w:val="24"/>
          <w:szCs w:val="24"/>
        </w:rPr>
        <w:t>Madagascar</w:t>
      </w:r>
      <w:proofErr w:type="spellEnd"/>
      <w:r w:rsidRPr="00DE150B">
        <w:rPr>
          <w:rFonts w:ascii="Arial" w:hAnsi="Arial" w:cs="Arial"/>
          <w:sz w:val="24"/>
          <w:szCs w:val="24"/>
        </w:rPr>
        <w:t>'),</w:t>
      </w:r>
    </w:p>
    <w:p w14:paraId="2C67153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(69, 'Libéria'),</w:t>
      </w:r>
    </w:p>
    <w:p w14:paraId="09A4DDA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lastRenderedPageBreak/>
        <w:t>(70, 'Marshall, Ilhas'),</w:t>
      </w:r>
    </w:p>
    <w:p w14:paraId="14D8533F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(71, 'Singapura'),</w:t>
      </w:r>
    </w:p>
    <w:p w14:paraId="49FE49DD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(72, 'Chipre'),</w:t>
      </w:r>
    </w:p>
    <w:p w14:paraId="3B64830B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(73, 'Hong Kong'),</w:t>
      </w:r>
    </w:p>
    <w:p w14:paraId="1A041C1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(74, 'Malta'),</w:t>
      </w:r>
    </w:p>
    <w:p w14:paraId="2AB6185D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(75, 'Gibraltar'),</w:t>
      </w:r>
    </w:p>
    <w:p w14:paraId="26D16D3F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(76, 'Bahamas'),</w:t>
      </w:r>
    </w:p>
    <w:p w14:paraId="4B58CBF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(77, 'Antígua e Barbuda'),</w:t>
      </w:r>
    </w:p>
    <w:p w14:paraId="2895F13D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(78, 'Ilha de Man'),</w:t>
      </w:r>
    </w:p>
    <w:p w14:paraId="1B548C93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(79, 'Guiné-Bissau'),</w:t>
      </w:r>
    </w:p>
    <w:p w14:paraId="15A1ADF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(80, 'Cook, Ilhas'),</w:t>
      </w:r>
    </w:p>
    <w:p w14:paraId="769B5F93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(81, 'Bulgária'),</w:t>
      </w:r>
    </w:p>
    <w:p w14:paraId="41AE86DC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(82, 'Marrocos'),</w:t>
      </w:r>
    </w:p>
    <w:p w14:paraId="5F78748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(83, 'África do Sul'),</w:t>
      </w:r>
    </w:p>
    <w:p w14:paraId="2B1B00EA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(84, 'Moçambique'),</w:t>
      </w:r>
    </w:p>
    <w:p w14:paraId="45FEC861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(85, 'Jordânia'),</w:t>
      </w:r>
    </w:p>
    <w:p w14:paraId="5A5A13FE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(86, 'Cuba'),</w:t>
      </w:r>
    </w:p>
    <w:p w14:paraId="4CBDE08C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(87, 'Maurício'),</w:t>
      </w:r>
    </w:p>
    <w:p w14:paraId="2B5C3C91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(88, 'Filipinas'),</w:t>
      </w:r>
    </w:p>
    <w:p w14:paraId="0C8C5B20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(89, '</w:t>
      </w:r>
      <w:proofErr w:type="spellStart"/>
      <w:r w:rsidRPr="00DE150B">
        <w:rPr>
          <w:rFonts w:ascii="Arial" w:hAnsi="Arial" w:cs="Arial"/>
          <w:sz w:val="24"/>
          <w:szCs w:val="24"/>
        </w:rPr>
        <w:t>Curaçao</w:t>
      </w:r>
      <w:proofErr w:type="spellEnd"/>
      <w:r w:rsidRPr="00DE150B">
        <w:rPr>
          <w:rFonts w:ascii="Arial" w:hAnsi="Arial" w:cs="Arial"/>
          <w:sz w:val="24"/>
          <w:szCs w:val="24"/>
        </w:rPr>
        <w:t>'),</w:t>
      </w:r>
    </w:p>
    <w:p w14:paraId="7F9082EF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(90, 'Suriname'),</w:t>
      </w:r>
    </w:p>
    <w:p w14:paraId="65FC006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(91, 'Cabo Verde'),</w:t>
      </w:r>
    </w:p>
    <w:p w14:paraId="0FA7AFA8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(92, 'São Vicente e Granadinas'),</w:t>
      </w:r>
    </w:p>
    <w:p w14:paraId="2F0A83C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(93, 'Barbados'),</w:t>
      </w:r>
    </w:p>
    <w:p w14:paraId="416DD7D6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(94, 'Irlanda'),</w:t>
      </w:r>
    </w:p>
    <w:p w14:paraId="2DFDFA38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(95, '</w:t>
      </w:r>
      <w:proofErr w:type="spellStart"/>
      <w:r w:rsidRPr="00DE150B">
        <w:rPr>
          <w:rFonts w:ascii="Arial" w:hAnsi="Arial" w:cs="Arial"/>
          <w:sz w:val="24"/>
          <w:szCs w:val="24"/>
        </w:rPr>
        <w:t>Cayman</w:t>
      </w:r>
      <w:proofErr w:type="spellEnd"/>
      <w:r w:rsidRPr="00DE150B">
        <w:rPr>
          <w:rFonts w:ascii="Arial" w:hAnsi="Arial" w:cs="Arial"/>
          <w:sz w:val="24"/>
          <w:szCs w:val="24"/>
        </w:rPr>
        <w:t>, Ilhas'),</w:t>
      </w:r>
    </w:p>
    <w:p w14:paraId="0375092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(96, 'Mianmar'),</w:t>
      </w:r>
    </w:p>
    <w:p w14:paraId="3BEC78E7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(97, 'Angola'),</w:t>
      </w:r>
    </w:p>
    <w:p w14:paraId="79E7130D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(98, 'Luxemburgo'),</w:t>
      </w:r>
    </w:p>
    <w:p w14:paraId="30D2D176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(99, 'Ucrânia'),</w:t>
      </w:r>
    </w:p>
    <w:p w14:paraId="22BA598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(100, 'Gana'),</w:t>
      </w:r>
    </w:p>
    <w:p w14:paraId="6209A30D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(101, 'Liechtenstein'),</w:t>
      </w:r>
    </w:p>
    <w:p w14:paraId="26C1121A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(102, 'Serra Leoa'),</w:t>
      </w:r>
    </w:p>
    <w:p w14:paraId="57E023E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(103, 'Finlândia'),</w:t>
      </w:r>
    </w:p>
    <w:p w14:paraId="4CCDE7B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lastRenderedPageBreak/>
        <w:t>(104, 'Nova Zelândia'),</w:t>
      </w:r>
    </w:p>
    <w:p w14:paraId="123F94C1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(105, 'Afeganistão'),</w:t>
      </w:r>
    </w:p>
    <w:p w14:paraId="2C3A5CD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(106, 'Toquelau'),</w:t>
      </w:r>
    </w:p>
    <w:p w14:paraId="5608B52A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(107, 'Catar'),</w:t>
      </w:r>
    </w:p>
    <w:p w14:paraId="271AFF46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(108, 'Estônia'),</w:t>
      </w:r>
    </w:p>
    <w:p w14:paraId="51BFF34D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(109, 'Pacífico, Ilhas do (EUA)'),</w:t>
      </w:r>
    </w:p>
    <w:p w14:paraId="4BE5A6C4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(110, 'Croácia');</w:t>
      </w:r>
    </w:p>
    <w:p w14:paraId="443B8638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98E417" w14:textId="77777777" w:rsidR="006750CC" w:rsidRPr="003D671A" w:rsidRDefault="006750CC" w:rsidP="006750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D671A">
        <w:rPr>
          <w:rFonts w:ascii="Arial" w:hAnsi="Arial" w:cs="Arial"/>
          <w:b/>
          <w:bCs/>
          <w:sz w:val="24"/>
          <w:szCs w:val="24"/>
        </w:rPr>
        <w:t>Dim_Produto</w:t>
      </w:r>
      <w:proofErr w:type="spellEnd"/>
    </w:p>
    <w:p w14:paraId="167326B7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DE150B">
        <w:rPr>
          <w:rFonts w:ascii="Arial" w:hAnsi="Arial" w:cs="Arial"/>
          <w:sz w:val="24"/>
          <w:szCs w:val="24"/>
        </w:rPr>
        <w:t>Dim_Produto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(</w:t>
      </w:r>
    </w:p>
    <w:p w14:paraId="5AA1049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E150B">
        <w:rPr>
          <w:rFonts w:ascii="Arial" w:hAnsi="Arial" w:cs="Arial"/>
          <w:sz w:val="24"/>
          <w:szCs w:val="24"/>
        </w:rPr>
        <w:t>ID_Produto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INT PRIMARY </w:t>
      </w:r>
      <w:proofErr w:type="gramStart"/>
      <w:r w:rsidRPr="00DE150B">
        <w:rPr>
          <w:rFonts w:ascii="Arial" w:hAnsi="Arial" w:cs="Arial"/>
          <w:sz w:val="24"/>
          <w:szCs w:val="24"/>
        </w:rPr>
        <w:t xml:space="preserve">KEY,   </w:t>
      </w:r>
      <w:proofErr w:type="gramEnd"/>
      <w:r w:rsidRPr="00DE150B">
        <w:rPr>
          <w:rFonts w:ascii="Arial" w:hAnsi="Arial" w:cs="Arial"/>
          <w:sz w:val="24"/>
          <w:szCs w:val="24"/>
        </w:rPr>
        <w:t xml:space="preserve">     -- Chave Primária</w:t>
      </w:r>
    </w:p>
    <w:p w14:paraId="6E39BA9E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E150B">
        <w:rPr>
          <w:rFonts w:ascii="Arial" w:hAnsi="Arial" w:cs="Arial"/>
          <w:sz w:val="24"/>
          <w:szCs w:val="24"/>
        </w:rPr>
        <w:t>Codigo_NCM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E150B">
        <w:rPr>
          <w:rFonts w:ascii="Arial" w:hAnsi="Arial" w:cs="Arial"/>
          <w:sz w:val="24"/>
          <w:szCs w:val="24"/>
        </w:rPr>
        <w:t>VARCHAR(</w:t>
      </w:r>
      <w:proofErr w:type="gramEnd"/>
      <w:r w:rsidRPr="00DE150B">
        <w:rPr>
          <w:rFonts w:ascii="Arial" w:hAnsi="Arial" w:cs="Arial"/>
          <w:sz w:val="24"/>
          <w:szCs w:val="24"/>
        </w:rPr>
        <w:t>20),            -- Código NCM do produto</w:t>
      </w:r>
    </w:p>
    <w:p w14:paraId="37B92E38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E150B">
        <w:rPr>
          <w:rFonts w:ascii="Arial" w:hAnsi="Arial" w:cs="Arial"/>
          <w:sz w:val="24"/>
          <w:szCs w:val="24"/>
        </w:rPr>
        <w:t>Descricao_NCM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E150B">
        <w:rPr>
          <w:rFonts w:ascii="Arial" w:hAnsi="Arial" w:cs="Arial"/>
          <w:sz w:val="24"/>
          <w:szCs w:val="24"/>
        </w:rPr>
        <w:t>VARCHAR(</w:t>
      </w:r>
      <w:proofErr w:type="gramEnd"/>
      <w:r w:rsidRPr="00DE150B">
        <w:rPr>
          <w:rFonts w:ascii="Arial" w:hAnsi="Arial" w:cs="Arial"/>
          <w:sz w:val="24"/>
          <w:szCs w:val="24"/>
        </w:rPr>
        <w:t>255)         -- Descrição do produto</w:t>
      </w:r>
    </w:p>
    <w:p w14:paraId="562EE6B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);</w:t>
      </w:r>
    </w:p>
    <w:p w14:paraId="60551806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87847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-- Inserção de dados na </w:t>
      </w:r>
      <w:proofErr w:type="spellStart"/>
      <w:r w:rsidRPr="00DE150B">
        <w:rPr>
          <w:rFonts w:ascii="Arial" w:hAnsi="Arial" w:cs="Arial"/>
          <w:sz w:val="24"/>
          <w:szCs w:val="24"/>
        </w:rPr>
        <w:t>Dim_Produto</w:t>
      </w:r>
      <w:proofErr w:type="spellEnd"/>
    </w:p>
    <w:p w14:paraId="58F15405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DE150B">
        <w:rPr>
          <w:rFonts w:ascii="Arial" w:hAnsi="Arial" w:cs="Arial"/>
          <w:sz w:val="24"/>
          <w:szCs w:val="24"/>
        </w:rPr>
        <w:t>Dim_Produto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E150B">
        <w:rPr>
          <w:rFonts w:ascii="Arial" w:hAnsi="Arial" w:cs="Arial"/>
          <w:sz w:val="24"/>
          <w:szCs w:val="24"/>
        </w:rPr>
        <w:t>ID_Produto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E150B">
        <w:rPr>
          <w:rFonts w:ascii="Arial" w:hAnsi="Arial" w:cs="Arial"/>
          <w:sz w:val="24"/>
          <w:szCs w:val="24"/>
        </w:rPr>
        <w:t>Codigo_NCM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E150B">
        <w:rPr>
          <w:rFonts w:ascii="Arial" w:hAnsi="Arial" w:cs="Arial"/>
          <w:sz w:val="24"/>
          <w:szCs w:val="24"/>
        </w:rPr>
        <w:t>Descricao_NCM</w:t>
      </w:r>
      <w:proofErr w:type="spellEnd"/>
      <w:r w:rsidRPr="00DE150B">
        <w:rPr>
          <w:rFonts w:ascii="Arial" w:hAnsi="Arial" w:cs="Arial"/>
          <w:sz w:val="24"/>
          <w:szCs w:val="24"/>
        </w:rPr>
        <w:t>) VALUES</w:t>
      </w:r>
    </w:p>
    <w:p w14:paraId="3D3123A6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(101, '12019000', 'Soja, mesmo triturada, exceto para semeadura'),</w:t>
      </w:r>
    </w:p>
    <w:p w14:paraId="21317D5C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(102, '15071000', 'Óleo de soja, em bruto, mesmo </w:t>
      </w:r>
      <w:proofErr w:type="spellStart"/>
      <w:r w:rsidRPr="00DE150B">
        <w:rPr>
          <w:rFonts w:ascii="Arial" w:hAnsi="Arial" w:cs="Arial"/>
          <w:sz w:val="24"/>
          <w:szCs w:val="24"/>
        </w:rPr>
        <w:t>degomado</w:t>
      </w:r>
      <w:proofErr w:type="spellEnd"/>
      <w:r w:rsidRPr="00DE150B">
        <w:rPr>
          <w:rFonts w:ascii="Arial" w:hAnsi="Arial" w:cs="Arial"/>
          <w:sz w:val="24"/>
          <w:szCs w:val="24"/>
        </w:rPr>
        <w:t>'),</w:t>
      </w:r>
    </w:p>
    <w:p w14:paraId="02A2F50A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(103, '23040010', 'Farinhas e </w:t>
      </w:r>
      <w:proofErr w:type="spellStart"/>
      <w:r w:rsidRPr="00DE150B">
        <w:rPr>
          <w:rFonts w:ascii="Arial" w:hAnsi="Arial" w:cs="Arial"/>
          <w:sz w:val="24"/>
          <w:szCs w:val="24"/>
        </w:rPr>
        <w:t>pellets</w:t>
      </w:r>
      <w:proofErr w:type="spellEnd"/>
      <w:r w:rsidRPr="00DE150B">
        <w:rPr>
          <w:rFonts w:ascii="Arial" w:hAnsi="Arial" w:cs="Arial"/>
          <w:sz w:val="24"/>
          <w:szCs w:val="24"/>
        </w:rPr>
        <w:t>, da extração do óleo de soja'),</w:t>
      </w:r>
    </w:p>
    <w:p w14:paraId="409F201A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(104, '15079090', 'Outros óleos de soja');</w:t>
      </w:r>
    </w:p>
    <w:p w14:paraId="339F6A61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C0C90F" w14:textId="77777777" w:rsidR="006750CC" w:rsidRPr="003D671A" w:rsidRDefault="006750CC" w:rsidP="006750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D671A">
        <w:rPr>
          <w:rFonts w:ascii="Arial" w:hAnsi="Arial" w:cs="Arial"/>
          <w:b/>
          <w:bCs/>
          <w:sz w:val="24"/>
          <w:szCs w:val="24"/>
        </w:rPr>
        <w:t>Dim_Categoria</w:t>
      </w:r>
      <w:proofErr w:type="spellEnd"/>
    </w:p>
    <w:p w14:paraId="4FEDF24E" w14:textId="77777777" w:rsidR="006750CC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757A77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DE150B">
        <w:rPr>
          <w:rFonts w:ascii="Arial" w:hAnsi="Arial" w:cs="Arial"/>
          <w:sz w:val="24"/>
          <w:szCs w:val="24"/>
        </w:rPr>
        <w:t>Dim_Categoria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(</w:t>
      </w:r>
    </w:p>
    <w:p w14:paraId="13E82929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E150B">
        <w:rPr>
          <w:rFonts w:ascii="Arial" w:hAnsi="Arial" w:cs="Arial"/>
          <w:sz w:val="24"/>
          <w:szCs w:val="24"/>
        </w:rPr>
        <w:t>ID_Categoria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INT PRIMARY </w:t>
      </w:r>
      <w:proofErr w:type="gramStart"/>
      <w:r w:rsidRPr="00DE150B">
        <w:rPr>
          <w:rFonts w:ascii="Arial" w:hAnsi="Arial" w:cs="Arial"/>
          <w:sz w:val="24"/>
          <w:szCs w:val="24"/>
        </w:rPr>
        <w:t xml:space="preserve">KEY,   </w:t>
      </w:r>
      <w:proofErr w:type="gramEnd"/>
      <w:r w:rsidRPr="00DE150B">
        <w:rPr>
          <w:rFonts w:ascii="Arial" w:hAnsi="Arial" w:cs="Arial"/>
          <w:sz w:val="24"/>
          <w:szCs w:val="24"/>
        </w:rPr>
        <w:t xml:space="preserve">     -- Chave Primária</w:t>
      </w:r>
    </w:p>
    <w:p w14:paraId="4C7FBC2C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E150B">
        <w:rPr>
          <w:rFonts w:ascii="Arial" w:hAnsi="Arial" w:cs="Arial"/>
          <w:sz w:val="24"/>
          <w:szCs w:val="24"/>
        </w:rPr>
        <w:t>Nome_Categoria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E150B">
        <w:rPr>
          <w:rFonts w:ascii="Arial" w:hAnsi="Arial" w:cs="Arial"/>
          <w:sz w:val="24"/>
          <w:szCs w:val="24"/>
        </w:rPr>
        <w:t>VARCHAR(</w:t>
      </w:r>
      <w:proofErr w:type="gramEnd"/>
      <w:r w:rsidRPr="00DE150B">
        <w:rPr>
          <w:rFonts w:ascii="Arial" w:hAnsi="Arial" w:cs="Arial"/>
          <w:sz w:val="24"/>
          <w:szCs w:val="24"/>
        </w:rPr>
        <w:t>255)          -- Nome da Categoria</w:t>
      </w:r>
    </w:p>
    <w:p w14:paraId="5B62B940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);</w:t>
      </w:r>
    </w:p>
    <w:p w14:paraId="7569C136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262335" w14:textId="72974B3B" w:rsidR="006750CC" w:rsidRPr="00DE150B" w:rsidRDefault="000E20F2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</w:t>
      </w:r>
      <w:r w:rsidR="006750CC" w:rsidRPr="00DE150B">
        <w:rPr>
          <w:rFonts w:ascii="Arial" w:hAnsi="Arial" w:cs="Arial"/>
          <w:sz w:val="24"/>
          <w:szCs w:val="24"/>
        </w:rPr>
        <w:t xml:space="preserve">Inserção de dados na </w:t>
      </w:r>
      <w:proofErr w:type="spellStart"/>
      <w:r w:rsidR="006750CC" w:rsidRPr="00DE150B">
        <w:rPr>
          <w:rFonts w:ascii="Arial" w:hAnsi="Arial" w:cs="Arial"/>
          <w:sz w:val="24"/>
          <w:szCs w:val="24"/>
        </w:rPr>
        <w:t>Dim_Categoria</w:t>
      </w:r>
      <w:proofErr w:type="spellEnd"/>
    </w:p>
    <w:p w14:paraId="5321AC5A" w14:textId="77777777" w:rsidR="006750CC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DDDB86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DE150B">
        <w:rPr>
          <w:rFonts w:ascii="Arial" w:hAnsi="Arial" w:cs="Arial"/>
          <w:sz w:val="24"/>
          <w:szCs w:val="24"/>
        </w:rPr>
        <w:t>Dim_Categoria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E150B">
        <w:rPr>
          <w:rFonts w:ascii="Arial" w:hAnsi="Arial" w:cs="Arial"/>
          <w:sz w:val="24"/>
          <w:szCs w:val="24"/>
        </w:rPr>
        <w:t>ID_Categoria</w:t>
      </w:r>
      <w:proofErr w:type="spellEnd"/>
      <w:r w:rsidRPr="00DE15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E150B">
        <w:rPr>
          <w:rFonts w:ascii="Arial" w:hAnsi="Arial" w:cs="Arial"/>
          <w:sz w:val="24"/>
          <w:szCs w:val="24"/>
        </w:rPr>
        <w:t>Nome_Categoria</w:t>
      </w:r>
      <w:proofErr w:type="spellEnd"/>
      <w:r w:rsidRPr="00DE150B">
        <w:rPr>
          <w:rFonts w:ascii="Arial" w:hAnsi="Arial" w:cs="Arial"/>
          <w:sz w:val="24"/>
          <w:szCs w:val="24"/>
        </w:rPr>
        <w:t>) VALUES</w:t>
      </w:r>
    </w:p>
    <w:p w14:paraId="533B93EC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(201, 'Valor FOB'),</w:t>
      </w:r>
    </w:p>
    <w:p w14:paraId="2FA6A252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lastRenderedPageBreak/>
        <w:t>(202, 'Quilograma Líquido Milhões de Toneladas'),</w:t>
      </w:r>
    </w:p>
    <w:p w14:paraId="26ADF89C" w14:textId="77777777" w:rsidR="006750CC" w:rsidRPr="00DE150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E150B">
        <w:rPr>
          <w:rFonts w:ascii="Arial" w:hAnsi="Arial" w:cs="Arial"/>
          <w:sz w:val="24"/>
          <w:szCs w:val="24"/>
        </w:rPr>
        <w:t>(203, 'Quantidade Estatística Milhões de Toneladas');</w:t>
      </w:r>
    </w:p>
    <w:p w14:paraId="10A29F9E" w14:textId="77777777" w:rsidR="006750CC" w:rsidRDefault="006750CC" w:rsidP="00DD0AA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1D65C32" w14:textId="79D78289" w:rsidR="0030692B" w:rsidRPr="0030692B" w:rsidRDefault="0030692B" w:rsidP="00DD0AA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Power BI</w:t>
      </w:r>
    </w:p>
    <w:p w14:paraId="117DC755" w14:textId="77777777" w:rsidR="003D6ED2" w:rsidRDefault="003D6ED2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FD3B8BC" w14:textId="016AD3EE" w:rsidR="0030692B" w:rsidRPr="006750CC" w:rsidRDefault="0030692B" w:rsidP="00DE150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0692B">
        <w:rPr>
          <w:rFonts w:ascii="Arial" w:hAnsi="Arial" w:cs="Arial"/>
          <w:b/>
          <w:bCs/>
          <w:sz w:val="24"/>
          <w:szCs w:val="24"/>
          <w:lang w:val="pt-BR"/>
        </w:rPr>
        <w:t>Modelagem de dados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: Relacionamento </w:t>
      </w:r>
      <w:r w:rsidR="00E7227B" w:rsidRPr="0030692B">
        <w:rPr>
          <w:rFonts w:ascii="Arial" w:hAnsi="Arial" w:cs="Arial"/>
          <w:sz w:val="24"/>
          <w:szCs w:val="24"/>
          <w:lang w:val="pt-BR"/>
        </w:rPr>
        <w:t xml:space="preserve">entre </w:t>
      </w:r>
      <w:r w:rsidR="00E7227B">
        <w:rPr>
          <w:rFonts w:ascii="Arial" w:hAnsi="Arial" w:cs="Arial"/>
          <w:sz w:val="24"/>
          <w:szCs w:val="24"/>
          <w:lang w:val="pt-BR"/>
        </w:rPr>
        <w:t>a</w:t>
      </w:r>
      <w:r w:rsidR="00832A07">
        <w:rPr>
          <w:rFonts w:ascii="Arial" w:hAnsi="Arial" w:cs="Arial"/>
          <w:sz w:val="24"/>
          <w:szCs w:val="24"/>
          <w:lang w:val="pt-BR"/>
        </w:rPr>
        <w:t xml:space="preserve"> tabela “Valores” </w:t>
      </w:r>
      <w:r w:rsidRPr="0030692B">
        <w:rPr>
          <w:rFonts w:ascii="Arial" w:hAnsi="Arial" w:cs="Arial"/>
          <w:sz w:val="24"/>
          <w:szCs w:val="24"/>
          <w:lang w:val="pt-BR"/>
        </w:rPr>
        <w:t xml:space="preserve">e </w:t>
      </w:r>
      <w:r w:rsidR="00832A07">
        <w:rPr>
          <w:rFonts w:ascii="Arial" w:hAnsi="Arial" w:cs="Arial"/>
          <w:sz w:val="24"/>
          <w:szCs w:val="24"/>
          <w:lang w:val="pt-BR"/>
        </w:rPr>
        <w:t xml:space="preserve">as tabelas </w:t>
      </w:r>
      <w:r w:rsidR="00E7227B">
        <w:rPr>
          <w:rFonts w:ascii="Arial" w:hAnsi="Arial" w:cs="Arial"/>
          <w:sz w:val="24"/>
          <w:szCs w:val="24"/>
          <w:lang w:val="pt-BR"/>
        </w:rPr>
        <w:t xml:space="preserve">de </w:t>
      </w:r>
      <w:r w:rsidRPr="0030692B">
        <w:rPr>
          <w:rFonts w:ascii="Arial" w:hAnsi="Arial" w:cs="Arial"/>
          <w:sz w:val="24"/>
          <w:szCs w:val="24"/>
          <w:lang w:val="pt-BR"/>
        </w:rPr>
        <w:t>dimensões.</w:t>
      </w:r>
    </w:p>
    <w:p w14:paraId="39710CDF" w14:textId="77777777" w:rsidR="003D6ED2" w:rsidRDefault="003D6ED2" w:rsidP="003D6ED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47B495F" w14:textId="5F4D743C" w:rsidR="003D6ED2" w:rsidRPr="003D6ED2" w:rsidRDefault="003D6ED2" w:rsidP="003D6ED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 xml:space="preserve">1. Valores ↔ </w:t>
      </w:r>
      <w:proofErr w:type="spellStart"/>
      <w:r w:rsidRPr="003D6ED2">
        <w:rPr>
          <w:rFonts w:ascii="Arial" w:hAnsi="Arial" w:cs="Arial"/>
          <w:b/>
          <w:bCs/>
          <w:sz w:val="24"/>
          <w:szCs w:val="24"/>
          <w:lang w:val="pt-BR"/>
        </w:rPr>
        <w:t>Dim_Pais</w:t>
      </w:r>
      <w:proofErr w:type="spellEnd"/>
    </w:p>
    <w:p w14:paraId="38BABFD7" w14:textId="77777777" w:rsidR="003D6ED2" w:rsidRPr="003D6ED2" w:rsidRDefault="003D6ED2" w:rsidP="003D6E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Chave Relacional: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3D6ED2">
        <w:rPr>
          <w:rFonts w:ascii="Arial" w:hAnsi="Arial" w:cs="Arial"/>
          <w:sz w:val="24"/>
          <w:szCs w:val="24"/>
          <w:lang w:val="pt-BR"/>
        </w:rPr>
        <w:t>Valores.ID_Pais</w:t>
      </w:r>
      <w:proofErr w:type="spellEnd"/>
      <w:r w:rsidRPr="003D6ED2">
        <w:rPr>
          <w:rFonts w:ascii="Arial" w:hAnsi="Arial" w:cs="Arial"/>
          <w:sz w:val="24"/>
          <w:szCs w:val="24"/>
          <w:lang w:val="pt-BR"/>
        </w:rPr>
        <w:t xml:space="preserve"> = </w:t>
      </w:r>
      <w:proofErr w:type="spellStart"/>
      <w:r w:rsidRPr="003D6ED2">
        <w:rPr>
          <w:rFonts w:ascii="Arial" w:hAnsi="Arial" w:cs="Arial"/>
          <w:sz w:val="24"/>
          <w:szCs w:val="24"/>
          <w:lang w:val="pt-BR"/>
        </w:rPr>
        <w:t>Dim_Pais.ID_Pais</w:t>
      </w:r>
      <w:proofErr w:type="spellEnd"/>
    </w:p>
    <w:p w14:paraId="6F5E7E88" w14:textId="77777777" w:rsidR="003D6ED2" w:rsidRPr="003D6ED2" w:rsidRDefault="003D6ED2" w:rsidP="003D6E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Cardinalidade: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 Muitos para Um (* - 1). </w:t>
      </w:r>
    </w:p>
    <w:p w14:paraId="01B7A949" w14:textId="37340DC1" w:rsidR="003D6ED2" w:rsidRPr="003D6ED2" w:rsidRDefault="003D6ED2" w:rsidP="003D6E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Descrição: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 A tabela </w:t>
      </w:r>
      <w:proofErr w:type="spellStart"/>
      <w:r w:rsidRPr="003D6ED2">
        <w:rPr>
          <w:rFonts w:ascii="Arial" w:hAnsi="Arial" w:cs="Arial"/>
          <w:sz w:val="24"/>
          <w:szCs w:val="24"/>
          <w:lang w:val="pt-BR"/>
        </w:rPr>
        <w:t>Dim_Pais</w:t>
      </w:r>
      <w:proofErr w:type="spellEnd"/>
      <w:r w:rsidRPr="003D6ED2">
        <w:rPr>
          <w:rFonts w:ascii="Arial" w:hAnsi="Arial" w:cs="Arial"/>
          <w:sz w:val="24"/>
          <w:szCs w:val="24"/>
          <w:lang w:val="pt-BR"/>
        </w:rPr>
        <w:t xml:space="preserve"> contém informações únicas sobre os países de destino das exportações, como o nome do país</w:t>
      </w:r>
      <w:r w:rsidR="00E7227B">
        <w:rPr>
          <w:rFonts w:ascii="Arial" w:hAnsi="Arial" w:cs="Arial"/>
          <w:sz w:val="24"/>
          <w:szCs w:val="24"/>
          <w:lang w:val="pt-BR"/>
        </w:rPr>
        <w:t xml:space="preserve">, já </w:t>
      </w:r>
      <w:r w:rsidR="00FB3F28">
        <w:rPr>
          <w:rFonts w:ascii="Arial" w:hAnsi="Arial" w:cs="Arial"/>
          <w:sz w:val="24"/>
          <w:szCs w:val="24"/>
          <w:lang w:val="pt-BR"/>
        </w:rPr>
        <w:t>na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 tabela Valores, o ID de país (</w:t>
      </w:r>
      <w:proofErr w:type="spellStart"/>
      <w:r w:rsidRPr="003D6ED2">
        <w:rPr>
          <w:rFonts w:ascii="Arial" w:hAnsi="Arial" w:cs="Arial"/>
          <w:sz w:val="24"/>
          <w:szCs w:val="24"/>
          <w:lang w:val="pt-BR"/>
        </w:rPr>
        <w:t>ID_Pais</w:t>
      </w:r>
      <w:proofErr w:type="spellEnd"/>
      <w:r w:rsidRPr="003D6ED2">
        <w:rPr>
          <w:rFonts w:ascii="Arial" w:hAnsi="Arial" w:cs="Arial"/>
          <w:sz w:val="24"/>
          <w:szCs w:val="24"/>
          <w:lang w:val="pt-BR"/>
        </w:rPr>
        <w:t>) é usado para identificar de qual país se trata, garantindo consistência e evitando duplicação de informações.</w:t>
      </w:r>
    </w:p>
    <w:p w14:paraId="7DE60578" w14:textId="41079024" w:rsidR="003D6ED2" w:rsidRPr="003D6ED2" w:rsidRDefault="003D6ED2" w:rsidP="003D6E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C6CD663" w14:textId="77777777" w:rsidR="003D6ED2" w:rsidRPr="003D6ED2" w:rsidRDefault="003D6ED2" w:rsidP="003D6ED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 xml:space="preserve">2. Valores ↔ </w:t>
      </w:r>
      <w:proofErr w:type="spellStart"/>
      <w:r w:rsidRPr="003D6ED2">
        <w:rPr>
          <w:rFonts w:ascii="Arial" w:hAnsi="Arial" w:cs="Arial"/>
          <w:b/>
          <w:bCs/>
          <w:sz w:val="24"/>
          <w:szCs w:val="24"/>
          <w:lang w:val="pt-BR"/>
        </w:rPr>
        <w:t>Dim_Produto</w:t>
      </w:r>
      <w:proofErr w:type="spellEnd"/>
    </w:p>
    <w:p w14:paraId="7669863A" w14:textId="77777777" w:rsidR="003D6ED2" w:rsidRPr="003D6ED2" w:rsidRDefault="003D6ED2" w:rsidP="003D6E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Chave Relacional: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3D6ED2">
        <w:rPr>
          <w:rFonts w:ascii="Arial" w:hAnsi="Arial" w:cs="Arial"/>
          <w:sz w:val="24"/>
          <w:szCs w:val="24"/>
          <w:lang w:val="pt-BR"/>
        </w:rPr>
        <w:t>Valores.ID_Produto</w:t>
      </w:r>
      <w:proofErr w:type="spellEnd"/>
      <w:r w:rsidRPr="003D6ED2">
        <w:rPr>
          <w:rFonts w:ascii="Arial" w:hAnsi="Arial" w:cs="Arial"/>
          <w:sz w:val="24"/>
          <w:szCs w:val="24"/>
          <w:lang w:val="pt-BR"/>
        </w:rPr>
        <w:t xml:space="preserve"> = </w:t>
      </w:r>
      <w:proofErr w:type="spellStart"/>
      <w:r w:rsidRPr="003D6ED2">
        <w:rPr>
          <w:rFonts w:ascii="Arial" w:hAnsi="Arial" w:cs="Arial"/>
          <w:sz w:val="24"/>
          <w:szCs w:val="24"/>
          <w:lang w:val="pt-BR"/>
        </w:rPr>
        <w:t>Dim_Produto.ID_Produto</w:t>
      </w:r>
      <w:proofErr w:type="spellEnd"/>
    </w:p>
    <w:p w14:paraId="494F5F6C" w14:textId="77777777" w:rsidR="003D6ED2" w:rsidRPr="003D6ED2" w:rsidRDefault="003D6ED2" w:rsidP="003D6E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Cardinalidade: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 Muitos para Um (* - 1). </w:t>
      </w:r>
    </w:p>
    <w:p w14:paraId="15C43FCA" w14:textId="5DD81815" w:rsidR="003D6ED2" w:rsidRPr="003D6ED2" w:rsidRDefault="003D6ED2" w:rsidP="003D6ED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 xml:space="preserve">Descrição: 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A tabela </w:t>
      </w:r>
      <w:proofErr w:type="spellStart"/>
      <w:r w:rsidRPr="003D6ED2">
        <w:rPr>
          <w:rFonts w:ascii="Arial" w:hAnsi="Arial" w:cs="Arial"/>
          <w:sz w:val="24"/>
          <w:szCs w:val="24"/>
          <w:lang w:val="pt-BR"/>
        </w:rPr>
        <w:t>Dim_Produto</w:t>
      </w:r>
      <w:proofErr w:type="spellEnd"/>
      <w:r w:rsidRPr="003D6ED2">
        <w:rPr>
          <w:rFonts w:ascii="Arial" w:hAnsi="Arial" w:cs="Arial"/>
          <w:sz w:val="24"/>
          <w:szCs w:val="24"/>
          <w:lang w:val="pt-BR"/>
        </w:rPr>
        <w:t xml:space="preserve"> contém informações detalhadas sobre os produtos exportados, como o código e a descrição NCM</w:t>
      </w:r>
      <w:r w:rsidR="00E7227B">
        <w:rPr>
          <w:rFonts w:ascii="Arial" w:hAnsi="Arial" w:cs="Arial"/>
          <w:sz w:val="24"/>
          <w:szCs w:val="24"/>
          <w:lang w:val="pt-BR"/>
        </w:rPr>
        <w:t xml:space="preserve">, já na 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tabela </w:t>
      </w:r>
      <w:r w:rsidR="00E7227B">
        <w:rPr>
          <w:rFonts w:ascii="Arial" w:hAnsi="Arial" w:cs="Arial"/>
          <w:sz w:val="24"/>
          <w:szCs w:val="24"/>
          <w:lang w:val="pt-BR"/>
        </w:rPr>
        <w:t xml:space="preserve">de </w:t>
      </w:r>
      <w:r w:rsidRPr="003D6ED2">
        <w:rPr>
          <w:rFonts w:ascii="Arial" w:hAnsi="Arial" w:cs="Arial"/>
          <w:sz w:val="24"/>
          <w:szCs w:val="24"/>
          <w:lang w:val="pt-BR"/>
        </w:rPr>
        <w:t>Valores usa o ID do produto (</w:t>
      </w:r>
      <w:proofErr w:type="spellStart"/>
      <w:r w:rsidRPr="003D6ED2">
        <w:rPr>
          <w:rFonts w:ascii="Arial" w:hAnsi="Arial" w:cs="Arial"/>
          <w:sz w:val="24"/>
          <w:szCs w:val="24"/>
          <w:lang w:val="pt-BR"/>
        </w:rPr>
        <w:t>ID_Produto</w:t>
      </w:r>
      <w:proofErr w:type="spellEnd"/>
      <w:r w:rsidRPr="003D6ED2">
        <w:rPr>
          <w:rFonts w:ascii="Arial" w:hAnsi="Arial" w:cs="Arial"/>
          <w:sz w:val="24"/>
          <w:szCs w:val="24"/>
          <w:lang w:val="pt-BR"/>
        </w:rPr>
        <w:t>) para vincular cada registro às características do produto exportado.</w:t>
      </w:r>
    </w:p>
    <w:p w14:paraId="24CFEDFE" w14:textId="5A3199B5" w:rsidR="003D6ED2" w:rsidRPr="003D6ED2" w:rsidRDefault="003D6ED2" w:rsidP="003D6E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57E9F94C" w14:textId="77777777" w:rsidR="003D6ED2" w:rsidRPr="003D6ED2" w:rsidRDefault="003D6ED2" w:rsidP="003D6ED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 xml:space="preserve">3. Valores ↔ </w:t>
      </w:r>
      <w:proofErr w:type="spellStart"/>
      <w:r w:rsidRPr="003D6ED2">
        <w:rPr>
          <w:rFonts w:ascii="Arial" w:hAnsi="Arial" w:cs="Arial"/>
          <w:b/>
          <w:bCs/>
          <w:sz w:val="24"/>
          <w:szCs w:val="24"/>
          <w:lang w:val="pt-BR"/>
        </w:rPr>
        <w:t>Dim_Categoria</w:t>
      </w:r>
      <w:proofErr w:type="spellEnd"/>
    </w:p>
    <w:p w14:paraId="460DB226" w14:textId="77777777" w:rsidR="003D6ED2" w:rsidRPr="003D6ED2" w:rsidRDefault="003D6ED2" w:rsidP="003D6E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Chave Relacional: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3D6ED2">
        <w:rPr>
          <w:rFonts w:ascii="Arial" w:hAnsi="Arial" w:cs="Arial"/>
          <w:sz w:val="24"/>
          <w:szCs w:val="24"/>
          <w:lang w:val="pt-BR"/>
        </w:rPr>
        <w:t>Valores.ID_Categoria</w:t>
      </w:r>
      <w:proofErr w:type="spellEnd"/>
      <w:r w:rsidRPr="003D6ED2">
        <w:rPr>
          <w:rFonts w:ascii="Arial" w:hAnsi="Arial" w:cs="Arial"/>
          <w:sz w:val="24"/>
          <w:szCs w:val="24"/>
          <w:lang w:val="pt-BR"/>
        </w:rPr>
        <w:t xml:space="preserve"> = </w:t>
      </w:r>
      <w:proofErr w:type="spellStart"/>
      <w:r w:rsidRPr="003D6ED2">
        <w:rPr>
          <w:rFonts w:ascii="Arial" w:hAnsi="Arial" w:cs="Arial"/>
          <w:sz w:val="24"/>
          <w:szCs w:val="24"/>
          <w:lang w:val="pt-BR"/>
        </w:rPr>
        <w:t>Dim_Categoria.ID_Categoria</w:t>
      </w:r>
      <w:proofErr w:type="spellEnd"/>
    </w:p>
    <w:p w14:paraId="167837F8" w14:textId="77777777" w:rsidR="003D6ED2" w:rsidRPr="003D6ED2" w:rsidRDefault="003D6ED2" w:rsidP="003D6E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Cardinalidade: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 Muitos para Um (* - 1). </w:t>
      </w:r>
    </w:p>
    <w:p w14:paraId="09ABE61D" w14:textId="10A1FC0A" w:rsidR="003D6ED2" w:rsidRPr="003D6ED2" w:rsidRDefault="003D6ED2" w:rsidP="003D6E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Descrição: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 </w:t>
      </w:r>
      <w:r w:rsidR="00FB3F28" w:rsidRPr="00FB3F28">
        <w:rPr>
          <w:rFonts w:ascii="Arial" w:hAnsi="Arial" w:cs="Arial"/>
          <w:sz w:val="24"/>
          <w:szCs w:val="24"/>
        </w:rPr>
        <w:t xml:space="preserve">A tabela </w:t>
      </w:r>
      <w:proofErr w:type="spellStart"/>
      <w:r w:rsidR="00FB3F28" w:rsidRPr="00FB3F28">
        <w:rPr>
          <w:rFonts w:ascii="Arial" w:hAnsi="Arial" w:cs="Arial"/>
          <w:sz w:val="24"/>
          <w:szCs w:val="24"/>
        </w:rPr>
        <w:t>Dim_Categoria</w:t>
      </w:r>
      <w:proofErr w:type="spellEnd"/>
      <w:r w:rsidR="00FB3F28" w:rsidRPr="00FB3F28">
        <w:rPr>
          <w:rFonts w:ascii="Arial" w:hAnsi="Arial" w:cs="Arial"/>
          <w:sz w:val="24"/>
          <w:szCs w:val="24"/>
        </w:rPr>
        <w:t xml:space="preserve"> define as categorias de análise</w:t>
      </w:r>
      <w:r w:rsidR="00FB3F28">
        <w:rPr>
          <w:rFonts w:ascii="Arial" w:hAnsi="Arial" w:cs="Arial"/>
          <w:sz w:val="24"/>
          <w:szCs w:val="24"/>
        </w:rPr>
        <w:t xml:space="preserve">, dentre elas, </w:t>
      </w:r>
      <w:r w:rsidR="00FB3F28" w:rsidRPr="00FB3F28">
        <w:rPr>
          <w:rFonts w:ascii="Arial" w:hAnsi="Arial" w:cs="Arial"/>
          <w:sz w:val="24"/>
          <w:szCs w:val="24"/>
        </w:rPr>
        <w:t>"Valor FOB", "Quilograma Líquido" e "Quantidade Estatística"</w:t>
      </w:r>
      <w:r w:rsidR="00FB3F28">
        <w:rPr>
          <w:rFonts w:ascii="Arial" w:hAnsi="Arial" w:cs="Arial"/>
          <w:sz w:val="24"/>
          <w:szCs w:val="24"/>
        </w:rPr>
        <w:t>, o qual c</w:t>
      </w:r>
      <w:r w:rsidR="00FB3F28" w:rsidRPr="00FB3F28">
        <w:rPr>
          <w:rFonts w:ascii="Arial" w:hAnsi="Arial" w:cs="Arial"/>
          <w:sz w:val="24"/>
          <w:szCs w:val="24"/>
        </w:rPr>
        <w:t xml:space="preserve">ada registo na tabela Valores está associado a uma única categoria representada na </w:t>
      </w:r>
      <w:proofErr w:type="spellStart"/>
      <w:r w:rsidR="00FB3F28" w:rsidRPr="00FB3F28">
        <w:rPr>
          <w:rFonts w:ascii="Arial" w:hAnsi="Arial" w:cs="Arial"/>
          <w:sz w:val="24"/>
          <w:szCs w:val="24"/>
        </w:rPr>
        <w:t>Dim_Categoria</w:t>
      </w:r>
      <w:proofErr w:type="spellEnd"/>
      <w:r w:rsidR="00FB3F28" w:rsidRPr="00FB3F28">
        <w:rPr>
          <w:rFonts w:ascii="Arial" w:hAnsi="Arial" w:cs="Arial"/>
          <w:sz w:val="24"/>
          <w:szCs w:val="24"/>
        </w:rPr>
        <w:t xml:space="preserve">. </w:t>
      </w:r>
    </w:p>
    <w:p w14:paraId="1192E4DD" w14:textId="3BE28C6C" w:rsidR="003D6ED2" w:rsidRPr="003D6ED2" w:rsidRDefault="003D6ED2" w:rsidP="003D6ED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85D9E22" w14:textId="77777777" w:rsidR="0030692B" w:rsidRDefault="0030692B" w:rsidP="00DE150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3EFA5D" w14:textId="2576F0BA" w:rsidR="00847252" w:rsidRDefault="00847252" w:rsidP="00DE150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725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EFDDDDE" wp14:editId="06AFE7A0">
            <wp:extent cx="5400040" cy="2959735"/>
            <wp:effectExtent l="0" t="0" r="0" b="0"/>
            <wp:docPr id="60608465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84659" name="Imagem 1" descr="Diagram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2E74" w14:textId="46652AA0" w:rsidR="006750CC" w:rsidRPr="0030692B" w:rsidRDefault="006750CC" w:rsidP="006750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D6ED2">
        <w:rPr>
          <w:rFonts w:ascii="Arial" w:hAnsi="Arial" w:cs="Arial"/>
          <w:b/>
          <w:bCs/>
          <w:sz w:val="24"/>
          <w:szCs w:val="24"/>
          <w:lang w:val="pt-BR"/>
        </w:rPr>
        <w:t>Criação d</w:t>
      </w:r>
      <w:r w:rsidR="003D6ED2">
        <w:rPr>
          <w:rFonts w:ascii="Arial" w:hAnsi="Arial" w:cs="Arial"/>
          <w:b/>
          <w:bCs/>
          <w:sz w:val="24"/>
          <w:szCs w:val="24"/>
          <w:lang w:val="pt-BR"/>
        </w:rPr>
        <w:t>o D</w:t>
      </w:r>
      <w:r w:rsidRPr="003D6ED2">
        <w:rPr>
          <w:rFonts w:ascii="Arial" w:hAnsi="Arial" w:cs="Arial"/>
          <w:b/>
          <w:bCs/>
          <w:sz w:val="24"/>
          <w:szCs w:val="24"/>
          <w:lang w:val="pt-BR"/>
        </w:rPr>
        <w:t>ashboard</w:t>
      </w:r>
      <w:r w:rsidR="003425E6">
        <w:rPr>
          <w:rFonts w:ascii="Arial" w:hAnsi="Arial" w:cs="Arial"/>
          <w:b/>
          <w:bCs/>
          <w:sz w:val="24"/>
          <w:szCs w:val="24"/>
          <w:lang w:val="pt-BR"/>
        </w:rPr>
        <w:t>:</w:t>
      </w:r>
      <w:r w:rsidRPr="003D6ED2">
        <w:rPr>
          <w:rFonts w:ascii="Arial" w:hAnsi="Arial" w:cs="Arial"/>
          <w:sz w:val="24"/>
          <w:szCs w:val="24"/>
          <w:lang w:val="pt-BR"/>
        </w:rPr>
        <w:t xml:space="preserve"> </w:t>
      </w:r>
      <w:r w:rsidR="003D6ED2">
        <w:rPr>
          <w:rFonts w:ascii="Arial" w:hAnsi="Arial" w:cs="Arial"/>
          <w:sz w:val="24"/>
          <w:szCs w:val="24"/>
          <w:lang w:val="pt-BR"/>
        </w:rPr>
        <w:t>Realização de filtros, cart</w:t>
      </w:r>
      <w:r w:rsidR="003425E6">
        <w:rPr>
          <w:rFonts w:ascii="Arial" w:hAnsi="Arial" w:cs="Arial"/>
          <w:sz w:val="24"/>
          <w:szCs w:val="24"/>
          <w:lang w:val="pt-BR"/>
        </w:rPr>
        <w:t>ão</w:t>
      </w:r>
      <w:r w:rsidR="003D6ED2">
        <w:rPr>
          <w:rFonts w:ascii="Arial" w:hAnsi="Arial" w:cs="Arial"/>
          <w:sz w:val="24"/>
          <w:szCs w:val="24"/>
          <w:lang w:val="pt-BR"/>
        </w:rPr>
        <w:t xml:space="preserve">, </w:t>
      </w:r>
      <w:r w:rsidR="003D6ED2" w:rsidRPr="003D6ED2">
        <w:rPr>
          <w:rFonts w:ascii="Arial" w:hAnsi="Arial" w:cs="Arial"/>
          <w:sz w:val="24"/>
          <w:szCs w:val="24"/>
          <w:lang w:val="pt-BR"/>
        </w:rPr>
        <w:t xml:space="preserve">gráficos, tabela e mapa </w:t>
      </w:r>
      <w:r w:rsidR="003425E6">
        <w:rPr>
          <w:rFonts w:ascii="Arial" w:hAnsi="Arial" w:cs="Arial"/>
          <w:sz w:val="24"/>
          <w:szCs w:val="24"/>
          <w:lang w:val="pt-BR"/>
        </w:rPr>
        <w:t>para a</w:t>
      </w:r>
      <w:r w:rsidRPr="003D6ED2">
        <w:rPr>
          <w:rFonts w:ascii="Arial" w:hAnsi="Arial" w:cs="Arial"/>
          <w:sz w:val="24"/>
          <w:szCs w:val="24"/>
          <w:lang w:val="pt-BR"/>
        </w:rPr>
        <w:t>nálise dos resultados</w:t>
      </w:r>
      <w:r w:rsidR="003D6ED2" w:rsidRPr="003D6ED2">
        <w:rPr>
          <w:rFonts w:ascii="Arial" w:hAnsi="Arial" w:cs="Arial"/>
          <w:sz w:val="24"/>
          <w:szCs w:val="24"/>
          <w:lang w:val="pt-BR"/>
        </w:rPr>
        <w:t xml:space="preserve"> de cada descrição NCM de acordo com as </w:t>
      </w:r>
      <w:r w:rsidR="003425E6">
        <w:rPr>
          <w:rFonts w:ascii="Arial" w:hAnsi="Arial" w:cs="Arial"/>
          <w:sz w:val="24"/>
          <w:szCs w:val="24"/>
          <w:lang w:val="pt-BR"/>
        </w:rPr>
        <w:t>c</w:t>
      </w:r>
      <w:r w:rsidR="003D6ED2" w:rsidRPr="003D6ED2">
        <w:rPr>
          <w:rFonts w:ascii="Arial" w:hAnsi="Arial" w:cs="Arial"/>
          <w:sz w:val="24"/>
          <w:szCs w:val="24"/>
          <w:lang w:val="pt-BR"/>
        </w:rPr>
        <w:t>ategorias</w:t>
      </w:r>
      <w:r w:rsidR="003425E6">
        <w:rPr>
          <w:rFonts w:ascii="Arial" w:hAnsi="Arial" w:cs="Arial"/>
          <w:sz w:val="24"/>
          <w:szCs w:val="24"/>
          <w:lang w:val="pt-BR"/>
        </w:rPr>
        <w:t>.</w:t>
      </w:r>
    </w:p>
    <w:p w14:paraId="5F1B5292" w14:textId="77777777" w:rsidR="00A6513B" w:rsidRDefault="00A6513B" w:rsidP="00DE150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D720E4" w14:textId="74AB7391" w:rsidR="006750CC" w:rsidRDefault="007C70A7" w:rsidP="00DE150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C70A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7D7AAF" wp14:editId="609BC11A">
            <wp:extent cx="5400040" cy="3324225"/>
            <wp:effectExtent l="0" t="0" r="0" b="9525"/>
            <wp:docPr id="1568800248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00248" name="Imagem 1" descr="Interface gráfica do usuári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8296" w14:textId="77777777" w:rsidR="00A6513B" w:rsidRPr="00A6513B" w:rsidRDefault="00A6513B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24D889C" w14:textId="77777777" w:rsidR="00E7581C" w:rsidRDefault="00E7581C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18B4F72" w14:textId="77777777" w:rsidR="00E7581C" w:rsidRDefault="00E7581C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5138115" w14:textId="77777777" w:rsidR="00E7581C" w:rsidRDefault="00E7581C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FEB8990" w14:textId="77777777" w:rsidR="00E7581C" w:rsidRDefault="00E7581C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DD7E2A0" w14:textId="784BD306" w:rsidR="00A6513B" w:rsidRDefault="00A6513B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Resultados</w:t>
      </w:r>
      <w:r w:rsidR="003D6ED2">
        <w:rPr>
          <w:rFonts w:ascii="Arial" w:hAnsi="Arial" w:cs="Arial"/>
          <w:b/>
          <w:bCs/>
          <w:sz w:val="24"/>
          <w:szCs w:val="24"/>
        </w:rPr>
        <w:t xml:space="preserve"> Obtidos:</w:t>
      </w:r>
    </w:p>
    <w:p w14:paraId="357D0428" w14:textId="77777777" w:rsidR="00BA3907" w:rsidRDefault="00BA3907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D7E94E8" w14:textId="77777777" w:rsidR="001575EE" w:rsidRPr="001575EE" w:rsidRDefault="001575EE" w:rsidP="001575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>Farinhas e pellets da extração do óleo de soja</w:t>
      </w:r>
    </w:p>
    <w:p w14:paraId="46B560D9" w14:textId="77777777" w:rsidR="00FE5ED0" w:rsidRDefault="00FE5ED0" w:rsidP="001575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C236831" w14:textId="06AA1A08" w:rsidR="001575EE" w:rsidRPr="001575EE" w:rsidRDefault="001575EE" w:rsidP="001575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>Valor FOB</w:t>
      </w:r>
    </w:p>
    <w:p w14:paraId="3560E676" w14:textId="77777777" w:rsidR="001575EE" w:rsidRPr="001575EE" w:rsidRDefault="001575EE" w:rsidP="001575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>Total Exportado</w:t>
      </w:r>
      <w:r w:rsidRPr="001575EE">
        <w:rPr>
          <w:rFonts w:ascii="Arial" w:hAnsi="Arial" w:cs="Arial"/>
          <w:sz w:val="24"/>
          <w:szCs w:val="24"/>
          <w:lang w:val="pt-BR"/>
        </w:rPr>
        <w:t>: R$ 10.484.267.970,00</w:t>
      </w:r>
    </w:p>
    <w:p w14:paraId="6175FB5B" w14:textId="49F57569" w:rsidR="001575EE" w:rsidRPr="001575EE" w:rsidRDefault="001575EE" w:rsidP="001575E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>Análise Temporal (2020-2024):</w:t>
      </w:r>
      <w:r w:rsidRPr="001575EE">
        <w:rPr>
          <w:rFonts w:ascii="Arial" w:hAnsi="Arial" w:cs="Arial"/>
          <w:sz w:val="24"/>
          <w:szCs w:val="24"/>
          <w:lang w:val="pt-BR"/>
        </w:rPr>
        <w:t>Crescimento de 17,55% em 2021, seguido por 96,86% em 2022 e 5,48% em 2023</w:t>
      </w:r>
      <w:r w:rsidR="00BF5239">
        <w:rPr>
          <w:rFonts w:ascii="Arial" w:hAnsi="Arial" w:cs="Arial"/>
          <w:sz w:val="24"/>
          <w:szCs w:val="24"/>
          <w:lang w:val="pt-BR"/>
        </w:rPr>
        <w:t xml:space="preserve"> com queda </w:t>
      </w:r>
      <w:r w:rsidRPr="001575EE">
        <w:rPr>
          <w:rFonts w:ascii="Arial" w:hAnsi="Arial" w:cs="Arial"/>
          <w:sz w:val="24"/>
          <w:szCs w:val="24"/>
          <w:lang w:val="pt-BR"/>
        </w:rPr>
        <w:t>de 28,65% em 2024.</w:t>
      </w:r>
    </w:p>
    <w:p w14:paraId="0638BEA2" w14:textId="7FB79E6F" w:rsidR="001575EE" w:rsidRPr="001575EE" w:rsidRDefault="001575EE" w:rsidP="001575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 xml:space="preserve">Principais Destinos: </w:t>
      </w:r>
    </w:p>
    <w:p w14:paraId="49F607E5" w14:textId="19A7D799" w:rsidR="001575EE" w:rsidRPr="001575EE" w:rsidRDefault="00FE5ED0" w:rsidP="001575E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ED0">
        <w:rPr>
          <w:rFonts w:ascii="Arial" w:hAnsi="Arial" w:cs="Arial"/>
          <w:sz w:val="24"/>
          <w:szCs w:val="24"/>
          <w:lang w:val="pt-BR"/>
        </w:rPr>
        <w:t>1.</w:t>
      </w:r>
      <w:r w:rsidR="001575EE" w:rsidRPr="001575EE">
        <w:rPr>
          <w:rFonts w:ascii="Arial" w:hAnsi="Arial" w:cs="Arial"/>
          <w:sz w:val="24"/>
          <w:szCs w:val="24"/>
          <w:lang w:val="pt-BR"/>
        </w:rPr>
        <w:t>Indonésia</w:t>
      </w:r>
    </w:p>
    <w:p w14:paraId="7E99BB1F" w14:textId="3AC501F7" w:rsidR="001575EE" w:rsidRPr="001575EE" w:rsidRDefault="00FE5ED0" w:rsidP="001575E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ED0">
        <w:rPr>
          <w:rFonts w:ascii="Arial" w:hAnsi="Arial" w:cs="Arial"/>
          <w:sz w:val="24"/>
          <w:szCs w:val="24"/>
          <w:lang w:val="pt-BR"/>
        </w:rPr>
        <w:t>2.</w:t>
      </w:r>
      <w:r w:rsidR="001575EE" w:rsidRPr="001575EE">
        <w:rPr>
          <w:rFonts w:ascii="Arial" w:hAnsi="Arial" w:cs="Arial"/>
          <w:sz w:val="24"/>
          <w:szCs w:val="24"/>
          <w:lang w:val="pt-BR"/>
        </w:rPr>
        <w:t>Polônia</w:t>
      </w:r>
    </w:p>
    <w:p w14:paraId="6AAC99C8" w14:textId="35316A7A" w:rsidR="001575EE" w:rsidRPr="001575EE" w:rsidRDefault="00FE5ED0" w:rsidP="001575E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ED0">
        <w:rPr>
          <w:rFonts w:ascii="Arial" w:hAnsi="Arial" w:cs="Arial"/>
          <w:sz w:val="24"/>
          <w:szCs w:val="24"/>
          <w:lang w:val="pt-BR"/>
        </w:rPr>
        <w:t>3.</w:t>
      </w:r>
      <w:r w:rsidR="001575EE" w:rsidRPr="001575EE">
        <w:rPr>
          <w:rFonts w:ascii="Arial" w:hAnsi="Arial" w:cs="Arial"/>
          <w:sz w:val="24"/>
          <w:szCs w:val="24"/>
          <w:lang w:val="pt-BR"/>
        </w:rPr>
        <w:t>Tailândia</w:t>
      </w:r>
    </w:p>
    <w:p w14:paraId="7A9481DE" w14:textId="7EA4F46A" w:rsidR="001575EE" w:rsidRPr="001575EE" w:rsidRDefault="001575EE" w:rsidP="001575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E47174A" w14:textId="77777777" w:rsidR="001575EE" w:rsidRPr="001575EE" w:rsidRDefault="001575EE" w:rsidP="001575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>Quantidade Estatística</w:t>
      </w:r>
    </w:p>
    <w:p w14:paraId="78552C40" w14:textId="77777777" w:rsidR="001575EE" w:rsidRPr="001575EE" w:rsidRDefault="001575EE" w:rsidP="00FE5ED0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 xml:space="preserve">Total Exportado: </w:t>
      </w:r>
      <w:r w:rsidRPr="001575EE">
        <w:rPr>
          <w:rFonts w:ascii="Arial" w:hAnsi="Arial" w:cs="Arial"/>
          <w:sz w:val="24"/>
          <w:szCs w:val="24"/>
          <w:lang w:val="pt-BR"/>
        </w:rPr>
        <w:t>22,06 milhões de toneladas estatísticas.</w:t>
      </w:r>
    </w:p>
    <w:p w14:paraId="768F8031" w14:textId="2808B412" w:rsidR="001575EE" w:rsidRPr="001575EE" w:rsidRDefault="001575EE" w:rsidP="00FE5ED0">
      <w:pPr>
        <w:spacing w:line="360" w:lineRule="auto"/>
        <w:rPr>
          <w:rFonts w:ascii="Arial" w:hAnsi="Arial" w:cs="Arial"/>
          <w:b/>
          <w:bCs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>Análise Temporal (2020-2024):</w:t>
      </w:r>
      <w:r w:rsidRPr="001575EE">
        <w:rPr>
          <w:rFonts w:ascii="Arial" w:hAnsi="Arial" w:cs="Arial"/>
          <w:sz w:val="24"/>
          <w:szCs w:val="24"/>
          <w:lang w:val="pt-BR"/>
        </w:rPr>
        <w:t xml:space="preserve">Constante entre 2020 e 2021 </w:t>
      </w:r>
      <w:r w:rsidR="00BF5239">
        <w:rPr>
          <w:rFonts w:ascii="Arial" w:hAnsi="Arial" w:cs="Arial"/>
          <w:sz w:val="24"/>
          <w:szCs w:val="24"/>
          <w:lang w:val="pt-BR"/>
        </w:rPr>
        <w:t xml:space="preserve">com aumento de </w:t>
      </w:r>
      <w:r w:rsidRPr="001575EE">
        <w:rPr>
          <w:rFonts w:ascii="Arial" w:hAnsi="Arial" w:cs="Arial"/>
          <w:sz w:val="24"/>
          <w:szCs w:val="24"/>
          <w:lang w:val="pt-BR"/>
        </w:rPr>
        <w:t>7,01%, seguido por aumento de 57,14% em 2022 e crescimento adicional de 6,44% em 2023</w:t>
      </w:r>
      <w:r w:rsidR="00BF5239">
        <w:rPr>
          <w:rFonts w:ascii="Arial" w:hAnsi="Arial" w:cs="Arial"/>
          <w:sz w:val="24"/>
          <w:szCs w:val="24"/>
          <w:lang w:val="pt-BR"/>
        </w:rPr>
        <w:t>.</w:t>
      </w:r>
      <w:r w:rsidRPr="001575EE">
        <w:rPr>
          <w:rFonts w:ascii="Arial" w:hAnsi="Arial" w:cs="Arial"/>
          <w:sz w:val="24"/>
          <w:szCs w:val="24"/>
          <w:lang w:val="pt-BR"/>
        </w:rPr>
        <w:t xml:space="preserve"> Em 2024, houve queda de 17,05</w:t>
      </w:r>
      <w:r w:rsidR="00BF5239">
        <w:rPr>
          <w:rFonts w:ascii="Arial" w:hAnsi="Arial" w:cs="Arial"/>
          <w:sz w:val="24"/>
          <w:szCs w:val="24"/>
          <w:lang w:val="pt-BR"/>
        </w:rPr>
        <w:t>%.</w:t>
      </w:r>
    </w:p>
    <w:p w14:paraId="7A35DC32" w14:textId="77777777" w:rsidR="001575EE" w:rsidRPr="001575EE" w:rsidRDefault="001575EE" w:rsidP="00FE5ED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 xml:space="preserve">Principais Destinos: </w:t>
      </w:r>
    </w:p>
    <w:p w14:paraId="12E2157E" w14:textId="77777777" w:rsidR="00FE5ED0" w:rsidRPr="001575EE" w:rsidRDefault="00FE5ED0" w:rsidP="00FE5ED0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ED0">
        <w:rPr>
          <w:rFonts w:ascii="Arial" w:hAnsi="Arial" w:cs="Arial"/>
          <w:sz w:val="24"/>
          <w:szCs w:val="24"/>
          <w:lang w:val="pt-BR"/>
        </w:rPr>
        <w:t>1.</w:t>
      </w:r>
      <w:r w:rsidRPr="001575EE">
        <w:rPr>
          <w:rFonts w:ascii="Arial" w:hAnsi="Arial" w:cs="Arial"/>
          <w:sz w:val="24"/>
          <w:szCs w:val="24"/>
          <w:lang w:val="pt-BR"/>
        </w:rPr>
        <w:t>Indonésia</w:t>
      </w:r>
    </w:p>
    <w:p w14:paraId="065F3368" w14:textId="77777777" w:rsidR="00FE5ED0" w:rsidRPr="001575EE" w:rsidRDefault="00FE5ED0" w:rsidP="00FE5ED0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ED0">
        <w:rPr>
          <w:rFonts w:ascii="Arial" w:hAnsi="Arial" w:cs="Arial"/>
          <w:sz w:val="24"/>
          <w:szCs w:val="24"/>
          <w:lang w:val="pt-BR"/>
        </w:rPr>
        <w:t>2.</w:t>
      </w:r>
      <w:r w:rsidRPr="001575EE">
        <w:rPr>
          <w:rFonts w:ascii="Arial" w:hAnsi="Arial" w:cs="Arial"/>
          <w:sz w:val="24"/>
          <w:szCs w:val="24"/>
          <w:lang w:val="pt-BR"/>
        </w:rPr>
        <w:t>Polônia</w:t>
      </w:r>
    </w:p>
    <w:p w14:paraId="0D43CBD7" w14:textId="77777777" w:rsidR="00FE5ED0" w:rsidRPr="001575EE" w:rsidRDefault="00FE5ED0" w:rsidP="00FE5ED0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ED0">
        <w:rPr>
          <w:rFonts w:ascii="Arial" w:hAnsi="Arial" w:cs="Arial"/>
          <w:sz w:val="24"/>
          <w:szCs w:val="24"/>
          <w:lang w:val="pt-BR"/>
        </w:rPr>
        <w:t>3.</w:t>
      </w:r>
      <w:r w:rsidRPr="001575EE">
        <w:rPr>
          <w:rFonts w:ascii="Arial" w:hAnsi="Arial" w:cs="Arial"/>
          <w:sz w:val="24"/>
          <w:szCs w:val="24"/>
          <w:lang w:val="pt-BR"/>
        </w:rPr>
        <w:t>Tailândia</w:t>
      </w:r>
    </w:p>
    <w:p w14:paraId="0D96C525" w14:textId="14A43AAB" w:rsidR="001575EE" w:rsidRPr="001575EE" w:rsidRDefault="001575EE" w:rsidP="001575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C15DE27" w14:textId="77777777" w:rsidR="001575EE" w:rsidRPr="001575EE" w:rsidRDefault="001575EE" w:rsidP="001575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>Quilograma Líquido</w:t>
      </w:r>
    </w:p>
    <w:p w14:paraId="1DF86379" w14:textId="77777777" w:rsidR="001575EE" w:rsidRPr="001575EE" w:rsidRDefault="001575EE" w:rsidP="00FE5ED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 xml:space="preserve">Total Exportado: </w:t>
      </w:r>
      <w:r w:rsidRPr="001575EE">
        <w:rPr>
          <w:rFonts w:ascii="Arial" w:hAnsi="Arial" w:cs="Arial"/>
          <w:sz w:val="24"/>
          <w:szCs w:val="24"/>
          <w:lang w:val="pt-BR"/>
        </w:rPr>
        <w:t>22.057,12 milhões de quilogramas.</w:t>
      </w:r>
    </w:p>
    <w:p w14:paraId="5D0CE29C" w14:textId="35AEE8BD" w:rsidR="001575EE" w:rsidRPr="001575EE" w:rsidRDefault="001575EE" w:rsidP="00FE5ED0">
      <w:pPr>
        <w:spacing w:line="360" w:lineRule="auto"/>
        <w:rPr>
          <w:rFonts w:ascii="Arial" w:hAnsi="Arial" w:cs="Arial"/>
          <w:b/>
          <w:bCs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>Análise Temporal (2020-2024):</w:t>
      </w:r>
      <w:r w:rsidR="00BF5239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 w:rsidRPr="001575EE">
        <w:rPr>
          <w:rFonts w:ascii="Arial" w:hAnsi="Arial" w:cs="Arial"/>
          <w:sz w:val="24"/>
          <w:szCs w:val="24"/>
          <w:lang w:val="pt-BR"/>
        </w:rPr>
        <w:t>Crescimento de 7,23% em 2021</w:t>
      </w:r>
      <w:r w:rsidR="00BF5239">
        <w:rPr>
          <w:rFonts w:ascii="Arial" w:hAnsi="Arial" w:cs="Arial"/>
          <w:sz w:val="24"/>
          <w:szCs w:val="24"/>
          <w:lang w:val="pt-BR"/>
        </w:rPr>
        <w:t xml:space="preserve">, </w:t>
      </w:r>
      <w:r w:rsidRPr="001575EE">
        <w:rPr>
          <w:rFonts w:ascii="Arial" w:hAnsi="Arial" w:cs="Arial"/>
          <w:sz w:val="24"/>
          <w:szCs w:val="24"/>
          <w:lang w:val="pt-BR"/>
        </w:rPr>
        <w:t>seguido por 56,91% em 2022 e 6,54% em 2023</w:t>
      </w:r>
      <w:r w:rsidR="00BF5239">
        <w:rPr>
          <w:rFonts w:ascii="Arial" w:hAnsi="Arial" w:cs="Arial"/>
          <w:sz w:val="24"/>
          <w:szCs w:val="24"/>
          <w:lang w:val="pt-BR"/>
        </w:rPr>
        <w:t xml:space="preserve">. </w:t>
      </w:r>
      <w:r w:rsidRPr="001575EE">
        <w:rPr>
          <w:rFonts w:ascii="Arial" w:hAnsi="Arial" w:cs="Arial"/>
          <w:sz w:val="24"/>
          <w:szCs w:val="24"/>
          <w:lang w:val="pt-BR"/>
        </w:rPr>
        <w:t>Em 2024, houve queda de 17,21%</w:t>
      </w:r>
      <w:r w:rsidR="00BF5239">
        <w:rPr>
          <w:rFonts w:ascii="Arial" w:hAnsi="Arial" w:cs="Arial"/>
          <w:sz w:val="24"/>
          <w:szCs w:val="24"/>
          <w:lang w:val="pt-BR"/>
        </w:rPr>
        <w:t>.</w:t>
      </w:r>
    </w:p>
    <w:p w14:paraId="525E69B7" w14:textId="77777777" w:rsidR="001575EE" w:rsidRPr="001575EE" w:rsidRDefault="001575EE" w:rsidP="00FE5ED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1575EE">
        <w:rPr>
          <w:rFonts w:ascii="Arial" w:hAnsi="Arial" w:cs="Arial"/>
          <w:b/>
          <w:bCs/>
          <w:sz w:val="24"/>
          <w:szCs w:val="24"/>
          <w:lang w:val="pt-BR"/>
        </w:rPr>
        <w:t xml:space="preserve">Principais Destinos: </w:t>
      </w:r>
    </w:p>
    <w:p w14:paraId="4BC11AF5" w14:textId="77777777" w:rsidR="00FE5ED0" w:rsidRPr="001575EE" w:rsidRDefault="00FE5ED0" w:rsidP="00FE5ED0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ED0">
        <w:rPr>
          <w:rFonts w:ascii="Arial" w:hAnsi="Arial" w:cs="Arial"/>
          <w:sz w:val="24"/>
          <w:szCs w:val="24"/>
          <w:lang w:val="pt-BR"/>
        </w:rPr>
        <w:t>1.</w:t>
      </w:r>
      <w:r w:rsidRPr="001575EE">
        <w:rPr>
          <w:rFonts w:ascii="Arial" w:hAnsi="Arial" w:cs="Arial"/>
          <w:sz w:val="24"/>
          <w:szCs w:val="24"/>
          <w:lang w:val="pt-BR"/>
        </w:rPr>
        <w:t>Indonésia</w:t>
      </w:r>
    </w:p>
    <w:p w14:paraId="4A340B29" w14:textId="77777777" w:rsidR="00FE5ED0" w:rsidRPr="001575EE" w:rsidRDefault="00FE5ED0" w:rsidP="00FE5ED0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ED0">
        <w:rPr>
          <w:rFonts w:ascii="Arial" w:hAnsi="Arial" w:cs="Arial"/>
          <w:sz w:val="24"/>
          <w:szCs w:val="24"/>
          <w:lang w:val="pt-BR"/>
        </w:rPr>
        <w:t>2.</w:t>
      </w:r>
      <w:r w:rsidRPr="001575EE">
        <w:rPr>
          <w:rFonts w:ascii="Arial" w:hAnsi="Arial" w:cs="Arial"/>
          <w:sz w:val="24"/>
          <w:szCs w:val="24"/>
          <w:lang w:val="pt-BR"/>
        </w:rPr>
        <w:t>Polônia</w:t>
      </w:r>
    </w:p>
    <w:p w14:paraId="535F1DE3" w14:textId="77777777" w:rsidR="00FE5ED0" w:rsidRDefault="00FE5ED0" w:rsidP="00A96A1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E5ED0">
        <w:rPr>
          <w:rFonts w:ascii="Arial" w:hAnsi="Arial" w:cs="Arial"/>
          <w:sz w:val="24"/>
          <w:szCs w:val="24"/>
          <w:lang w:val="pt-BR"/>
        </w:rPr>
        <w:t>3.</w:t>
      </w:r>
      <w:r w:rsidRPr="001575EE">
        <w:rPr>
          <w:rFonts w:ascii="Arial" w:hAnsi="Arial" w:cs="Arial"/>
          <w:sz w:val="24"/>
          <w:szCs w:val="24"/>
          <w:lang w:val="pt-BR"/>
        </w:rPr>
        <w:t>Tailândia</w:t>
      </w:r>
    </w:p>
    <w:p w14:paraId="764694D1" w14:textId="77777777" w:rsidR="000229F5" w:rsidRDefault="000229F5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2D4DFB7" w14:textId="77777777" w:rsidR="00BF5239" w:rsidRDefault="00BF5239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21DDAA1" w14:textId="77777777" w:rsidR="00BF5239" w:rsidRDefault="00BF5239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DD2A28C" w14:textId="70F0D4BA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Óleo de soja, em bruto, mesmo degomado</w:t>
      </w:r>
    </w:p>
    <w:p w14:paraId="64B29E70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>Valor FOB</w:t>
      </w:r>
    </w:p>
    <w:p w14:paraId="337516C4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>Total Exportado:</w:t>
      </w:r>
      <w:r w:rsidRPr="00AA2CDE">
        <w:rPr>
          <w:rFonts w:ascii="Arial" w:hAnsi="Arial" w:cs="Arial"/>
          <w:sz w:val="24"/>
          <w:szCs w:val="24"/>
          <w:lang w:val="pt-BR"/>
        </w:rPr>
        <w:t xml:space="preserve"> R$ 9.083.299.067,00</w:t>
      </w:r>
    </w:p>
    <w:p w14:paraId="2DF71C25" w14:textId="3F68EA45" w:rsidR="00AA2CDE" w:rsidRPr="00AA2CDE" w:rsidRDefault="00AA2CDE" w:rsidP="003425E6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>Análise Temporal (2020-2024):</w:t>
      </w:r>
      <w:r w:rsidRPr="00AA2CDE">
        <w:rPr>
          <w:rFonts w:ascii="Arial" w:hAnsi="Arial" w:cs="Arial"/>
          <w:sz w:val="24"/>
          <w:szCs w:val="24"/>
          <w:lang w:val="pt-BR"/>
        </w:rPr>
        <w:t>Crescimento de 193,72% em 2021, seguido por 105,65% em 2022</w:t>
      </w:r>
      <w:r w:rsidR="00BF5239">
        <w:rPr>
          <w:rFonts w:ascii="Arial" w:hAnsi="Arial" w:cs="Arial"/>
          <w:sz w:val="24"/>
          <w:szCs w:val="24"/>
          <w:lang w:val="pt-BR"/>
        </w:rPr>
        <w:t xml:space="preserve"> com </w:t>
      </w:r>
      <w:r w:rsidRPr="00AA2CDE">
        <w:rPr>
          <w:rFonts w:ascii="Arial" w:hAnsi="Arial" w:cs="Arial"/>
          <w:sz w:val="24"/>
          <w:szCs w:val="24"/>
          <w:lang w:val="pt-BR"/>
        </w:rPr>
        <w:t>queda de 36,93% em 2023 e outra de 57,69% em 2024.</w:t>
      </w:r>
    </w:p>
    <w:p w14:paraId="7BFF8118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Principais Destinos: </w:t>
      </w:r>
    </w:p>
    <w:p w14:paraId="140864C4" w14:textId="515BE983" w:rsidR="00AA2CDE" w:rsidRPr="00AA2CDE" w:rsidRDefault="00AA2CDE" w:rsidP="00AA2CD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sz w:val="24"/>
          <w:szCs w:val="24"/>
          <w:lang w:val="pt-BR"/>
        </w:rPr>
        <w:t>1.Índia</w:t>
      </w:r>
    </w:p>
    <w:p w14:paraId="210E6E2D" w14:textId="5B386F2F" w:rsidR="00AA2CDE" w:rsidRPr="00AA2CDE" w:rsidRDefault="00AA2CDE" w:rsidP="00AA2CD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sz w:val="24"/>
          <w:szCs w:val="24"/>
          <w:lang w:val="pt-BR"/>
        </w:rPr>
        <w:t>2.China</w:t>
      </w:r>
    </w:p>
    <w:p w14:paraId="41A565F3" w14:textId="011C0B52" w:rsidR="00AA2CDE" w:rsidRPr="00AA2CDE" w:rsidRDefault="00AA2CDE" w:rsidP="00AA2CD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sz w:val="24"/>
          <w:szCs w:val="24"/>
          <w:lang w:val="pt-BR"/>
        </w:rPr>
        <w:t>3.Bangladesh</w:t>
      </w:r>
    </w:p>
    <w:p w14:paraId="0144FE90" w14:textId="08B338D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EE68146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>Quantidade Estatística</w:t>
      </w:r>
    </w:p>
    <w:p w14:paraId="7BFA45A6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Total Exportado: </w:t>
      </w:r>
      <w:r w:rsidRPr="00AA2CDE">
        <w:rPr>
          <w:rFonts w:ascii="Arial" w:hAnsi="Arial" w:cs="Arial"/>
          <w:sz w:val="24"/>
          <w:szCs w:val="24"/>
          <w:lang w:val="pt-BR"/>
        </w:rPr>
        <w:t>7,99 milhões de toneladas estatísticas.</w:t>
      </w:r>
    </w:p>
    <w:p w14:paraId="4B4EFA33" w14:textId="12ED2F3A" w:rsidR="00AA2CDE" w:rsidRPr="00AA2CDE" w:rsidRDefault="00AA2CDE" w:rsidP="003425E6">
      <w:pPr>
        <w:spacing w:line="360" w:lineRule="auto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>Análise Temporal (2020-2024):</w:t>
      </w:r>
      <w:r w:rsidRPr="00AA2CDE">
        <w:rPr>
          <w:rFonts w:ascii="Arial" w:hAnsi="Arial" w:cs="Arial"/>
          <w:sz w:val="24"/>
          <w:szCs w:val="24"/>
          <w:lang w:val="pt-BR"/>
        </w:rPr>
        <w:t>Crescimento de 58,06% em 2021, seguido por 62,59% em 2022</w:t>
      </w:r>
      <w:r w:rsidR="00BF5239">
        <w:rPr>
          <w:rFonts w:ascii="Arial" w:hAnsi="Arial" w:cs="Arial"/>
          <w:sz w:val="24"/>
          <w:szCs w:val="24"/>
          <w:lang w:val="pt-BR"/>
        </w:rPr>
        <w:t xml:space="preserve"> com </w:t>
      </w:r>
      <w:r w:rsidRPr="00AA2CDE">
        <w:rPr>
          <w:rFonts w:ascii="Arial" w:hAnsi="Arial" w:cs="Arial"/>
          <w:sz w:val="24"/>
          <w:szCs w:val="24"/>
          <w:lang w:val="pt-BR"/>
        </w:rPr>
        <w:t>queda de 10,46% em 2023 e outra de 50,47% em 2024.</w:t>
      </w:r>
    </w:p>
    <w:p w14:paraId="2FE14AF9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Principais Destinos: </w:t>
      </w:r>
    </w:p>
    <w:p w14:paraId="2413E99D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sz w:val="24"/>
          <w:szCs w:val="24"/>
          <w:lang w:val="pt-BR"/>
        </w:rPr>
        <w:t>1.Índia</w:t>
      </w:r>
    </w:p>
    <w:p w14:paraId="2AF6020E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sz w:val="24"/>
          <w:szCs w:val="24"/>
          <w:lang w:val="pt-BR"/>
        </w:rPr>
        <w:t>2.China</w:t>
      </w:r>
    </w:p>
    <w:p w14:paraId="3AB99AA5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sz w:val="24"/>
          <w:szCs w:val="24"/>
          <w:lang w:val="pt-BR"/>
        </w:rPr>
        <w:t>3.Bangladesh</w:t>
      </w:r>
    </w:p>
    <w:p w14:paraId="0C230ABF" w14:textId="5E9843CE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75FFCA8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>Quilograma Líquido</w:t>
      </w:r>
    </w:p>
    <w:p w14:paraId="786C8681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Total Exportado: </w:t>
      </w:r>
      <w:r w:rsidRPr="00AA2CDE">
        <w:rPr>
          <w:rFonts w:ascii="Arial" w:hAnsi="Arial" w:cs="Arial"/>
          <w:sz w:val="24"/>
          <w:szCs w:val="24"/>
          <w:lang w:val="pt-BR"/>
        </w:rPr>
        <w:t>7.957,44 milhões de quilogramas.</w:t>
      </w:r>
    </w:p>
    <w:p w14:paraId="7670FC05" w14:textId="14D7ACE1" w:rsidR="00AA2CDE" w:rsidRPr="00AA2CDE" w:rsidRDefault="00AA2CDE" w:rsidP="000229F5">
      <w:pPr>
        <w:spacing w:line="360" w:lineRule="auto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>Análise Temporal (2020-2024):</w:t>
      </w:r>
      <w:r w:rsidRPr="00AA2CDE">
        <w:rPr>
          <w:rFonts w:ascii="Arial" w:hAnsi="Arial" w:cs="Arial"/>
          <w:sz w:val="24"/>
          <w:szCs w:val="24"/>
          <w:lang w:val="pt-BR"/>
        </w:rPr>
        <w:t xml:space="preserve">Crescimento de 57,44% em 2021, seguido por </w:t>
      </w:r>
      <w:r w:rsidR="00BF5239">
        <w:rPr>
          <w:rFonts w:ascii="Arial" w:hAnsi="Arial" w:cs="Arial"/>
          <w:sz w:val="24"/>
          <w:szCs w:val="24"/>
          <w:lang w:val="pt-BR"/>
        </w:rPr>
        <w:t xml:space="preserve">crescimento de </w:t>
      </w:r>
      <w:r w:rsidRPr="00AA2CDE">
        <w:rPr>
          <w:rFonts w:ascii="Arial" w:hAnsi="Arial" w:cs="Arial"/>
          <w:sz w:val="24"/>
          <w:szCs w:val="24"/>
          <w:lang w:val="pt-BR"/>
        </w:rPr>
        <w:t>63,78% em 2022</w:t>
      </w:r>
      <w:r w:rsidR="00BF5239">
        <w:rPr>
          <w:rFonts w:ascii="Arial" w:hAnsi="Arial" w:cs="Arial"/>
          <w:sz w:val="24"/>
          <w:szCs w:val="24"/>
          <w:lang w:val="pt-BR"/>
        </w:rPr>
        <w:t xml:space="preserve"> com </w:t>
      </w:r>
      <w:r w:rsidRPr="00AA2CDE">
        <w:rPr>
          <w:rFonts w:ascii="Arial" w:hAnsi="Arial" w:cs="Arial"/>
          <w:sz w:val="24"/>
          <w:szCs w:val="24"/>
          <w:lang w:val="pt-BR"/>
        </w:rPr>
        <w:t>queda de 10,65% em 2023 e outra de 51,71% em 2024.</w:t>
      </w:r>
    </w:p>
    <w:p w14:paraId="67814114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Principais Destinos: </w:t>
      </w:r>
    </w:p>
    <w:p w14:paraId="05967AF0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sz w:val="24"/>
          <w:szCs w:val="24"/>
          <w:lang w:val="pt-BR"/>
        </w:rPr>
        <w:t>1.Índia</w:t>
      </w:r>
    </w:p>
    <w:p w14:paraId="78F704FA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sz w:val="24"/>
          <w:szCs w:val="24"/>
          <w:lang w:val="pt-BR"/>
        </w:rPr>
        <w:t>2.China</w:t>
      </w:r>
    </w:p>
    <w:p w14:paraId="52BC0F1D" w14:textId="7086A0D7" w:rsidR="00AA2CDE" w:rsidRPr="00BA3907" w:rsidRDefault="00AA2CDE" w:rsidP="00A96A1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sz w:val="24"/>
          <w:szCs w:val="24"/>
          <w:lang w:val="pt-BR"/>
        </w:rPr>
        <w:t>3.Bangladesh</w:t>
      </w:r>
    </w:p>
    <w:p w14:paraId="1C9DFD44" w14:textId="77777777" w:rsidR="000229F5" w:rsidRDefault="000229F5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DD2912C" w14:textId="1022A844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>Outros óleos de soja</w:t>
      </w:r>
    </w:p>
    <w:p w14:paraId="6217F0F7" w14:textId="77777777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>Valor FOB</w:t>
      </w:r>
    </w:p>
    <w:p w14:paraId="4B842579" w14:textId="007D999D" w:rsidR="00AA2CDE" w:rsidRPr="00AA2CDE" w:rsidRDefault="00AA2CDE" w:rsidP="000229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Total Exportado: </w:t>
      </w:r>
      <w:r w:rsidRPr="00AA2CDE">
        <w:rPr>
          <w:rFonts w:ascii="Arial" w:hAnsi="Arial" w:cs="Arial"/>
          <w:sz w:val="24"/>
          <w:szCs w:val="24"/>
          <w:lang w:val="pt-BR"/>
        </w:rPr>
        <w:t>R$ 817.550,</w:t>
      </w:r>
      <w:r w:rsidR="00BF5239">
        <w:rPr>
          <w:rFonts w:ascii="Arial" w:hAnsi="Arial" w:cs="Arial"/>
          <w:sz w:val="24"/>
          <w:szCs w:val="24"/>
          <w:lang w:val="pt-BR"/>
        </w:rPr>
        <w:t>00</w:t>
      </w:r>
    </w:p>
    <w:p w14:paraId="279E6275" w14:textId="77777777" w:rsidR="00AA2CDE" w:rsidRPr="00AA2CDE" w:rsidRDefault="00AA2CDE" w:rsidP="000229F5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Análise Temporal (2020-2024): </w:t>
      </w:r>
      <w:r w:rsidRPr="00AA2CDE">
        <w:rPr>
          <w:rFonts w:ascii="Arial" w:hAnsi="Arial" w:cs="Arial"/>
          <w:sz w:val="24"/>
          <w:szCs w:val="24"/>
          <w:lang w:val="pt-BR"/>
        </w:rPr>
        <w:t xml:space="preserve">Queda de 55,14% em 2021, aumento de </w:t>
      </w:r>
      <w:r w:rsidRPr="00AA2CDE">
        <w:rPr>
          <w:rFonts w:ascii="Arial" w:hAnsi="Arial" w:cs="Arial"/>
          <w:sz w:val="24"/>
          <w:szCs w:val="24"/>
          <w:lang w:val="pt-BR"/>
        </w:rPr>
        <w:lastRenderedPageBreak/>
        <w:t>30,16% em 2022, crescimento expressivo de 65,20% em 2023 e queda acentuada de 70,17% em 2024.</w:t>
      </w:r>
    </w:p>
    <w:p w14:paraId="0233F1A2" w14:textId="77777777" w:rsidR="00AA2CDE" w:rsidRPr="00AA2CDE" w:rsidRDefault="00AA2CDE" w:rsidP="000229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Principais Destinos: </w:t>
      </w:r>
    </w:p>
    <w:p w14:paraId="1DC98023" w14:textId="3CE6B8CA" w:rsidR="00AA2CDE" w:rsidRPr="00AA2CDE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1.</w:t>
      </w:r>
      <w:r w:rsidR="00AA2CDE" w:rsidRPr="00AA2CDE">
        <w:rPr>
          <w:rFonts w:ascii="Arial" w:hAnsi="Arial" w:cs="Arial"/>
          <w:sz w:val="24"/>
          <w:szCs w:val="24"/>
          <w:lang w:val="pt-BR"/>
        </w:rPr>
        <w:t>Paraguai</w:t>
      </w:r>
    </w:p>
    <w:p w14:paraId="56457F9B" w14:textId="4BD45FDC" w:rsidR="00AA2CDE" w:rsidRPr="00AA2CDE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2.</w:t>
      </w:r>
      <w:r w:rsidR="00AA2CDE" w:rsidRPr="00AA2CDE">
        <w:rPr>
          <w:rFonts w:ascii="Arial" w:hAnsi="Arial" w:cs="Arial"/>
          <w:sz w:val="24"/>
          <w:szCs w:val="24"/>
          <w:lang w:val="pt-BR"/>
        </w:rPr>
        <w:t>Venezuela</w:t>
      </w:r>
    </w:p>
    <w:p w14:paraId="433D3354" w14:textId="7A7D681D" w:rsidR="00AA2CDE" w:rsidRPr="00AA2CDE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3.</w:t>
      </w:r>
      <w:r w:rsidR="00AA2CDE" w:rsidRPr="00AA2CDE">
        <w:rPr>
          <w:rFonts w:ascii="Arial" w:hAnsi="Arial" w:cs="Arial"/>
          <w:sz w:val="24"/>
          <w:szCs w:val="24"/>
          <w:lang w:val="pt-BR"/>
        </w:rPr>
        <w:t>Nicarágua</w:t>
      </w:r>
    </w:p>
    <w:p w14:paraId="5F403356" w14:textId="77777777" w:rsidR="003425E6" w:rsidRDefault="003425E6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DE6E513" w14:textId="38102AA1" w:rsidR="00AA2CDE" w:rsidRPr="00AA2CDE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>Quantidade Estatística</w:t>
      </w:r>
    </w:p>
    <w:p w14:paraId="3DEECF49" w14:textId="77777777" w:rsidR="00AA2CDE" w:rsidRPr="00AA2CDE" w:rsidRDefault="00AA2CDE" w:rsidP="000229F5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Total Exportado: </w:t>
      </w:r>
      <w:r w:rsidRPr="00AA2CDE">
        <w:rPr>
          <w:rFonts w:ascii="Arial" w:hAnsi="Arial" w:cs="Arial"/>
          <w:sz w:val="24"/>
          <w:szCs w:val="24"/>
          <w:lang w:val="pt-BR"/>
        </w:rPr>
        <w:t>0,08 toneladas estatísticas</w:t>
      </w:r>
    </w:p>
    <w:p w14:paraId="0D930501" w14:textId="77777777" w:rsidR="00AA2CDE" w:rsidRPr="00AA2CDE" w:rsidRDefault="00AA2CDE" w:rsidP="000229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Análise Temporal (2020-2024): </w:t>
      </w:r>
      <w:r w:rsidRPr="00AA2CDE">
        <w:rPr>
          <w:rFonts w:ascii="Arial" w:hAnsi="Arial" w:cs="Arial"/>
          <w:sz w:val="24"/>
          <w:szCs w:val="24"/>
          <w:lang w:val="pt-BR"/>
        </w:rPr>
        <w:t>Crescimento de 33,33% em 2021, queda de 100% em 2022, constante em 2023 e 2024.</w:t>
      </w:r>
    </w:p>
    <w:p w14:paraId="5C33B6E7" w14:textId="77777777" w:rsidR="00AA2CDE" w:rsidRPr="00AA2CDE" w:rsidRDefault="00AA2CDE" w:rsidP="000229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Principais Destinos: </w:t>
      </w:r>
    </w:p>
    <w:p w14:paraId="46FC96F5" w14:textId="01784BF4" w:rsidR="00AA2CDE" w:rsidRPr="00AA2CDE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1.</w:t>
      </w:r>
      <w:r w:rsidR="00AA2CDE" w:rsidRPr="00AA2CDE">
        <w:rPr>
          <w:rFonts w:ascii="Arial" w:hAnsi="Arial" w:cs="Arial"/>
          <w:sz w:val="24"/>
          <w:szCs w:val="24"/>
          <w:lang w:val="pt-BR"/>
        </w:rPr>
        <w:t>Portugal</w:t>
      </w:r>
    </w:p>
    <w:p w14:paraId="63380314" w14:textId="35266700" w:rsidR="00AA2CDE" w:rsidRPr="00AA2CDE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2.</w:t>
      </w:r>
      <w:r w:rsidR="00AA2CDE" w:rsidRPr="00AA2CDE">
        <w:rPr>
          <w:rFonts w:ascii="Arial" w:hAnsi="Arial" w:cs="Arial"/>
          <w:sz w:val="24"/>
          <w:szCs w:val="24"/>
          <w:lang w:val="pt-BR"/>
        </w:rPr>
        <w:t>Bélgica</w:t>
      </w:r>
    </w:p>
    <w:p w14:paraId="76DAFA71" w14:textId="41C4A5DE" w:rsidR="00AA2CDE" w:rsidRPr="00AA2CDE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3.</w:t>
      </w:r>
      <w:r w:rsidR="00AA2CDE" w:rsidRPr="00AA2CDE">
        <w:rPr>
          <w:rFonts w:ascii="Arial" w:hAnsi="Arial" w:cs="Arial"/>
          <w:sz w:val="24"/>
          <w:szCs w:val="24"/>
          <w:lang w:val="pt-BR"/>
        </w:rPr>
        <w:t>Paraguai</w:t>
      </w:r>
    </w:p>
    <w:p w14:paraId="41346CF1" w14:textId="77777777" w:rsidR="003425E6" w:rsidRDefault="003425E6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9C6BBA2" w14:textId="134436D7" w:rsidR="00AA2CDE" w:rsidRPr="00676568" w:rsidRDefault="00AA2CDE" w:rsidP="00AA2CD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76568">
        <w:rPr>
          <w:rFonts w:ascii="Arial" w:hAnsi="Arial" w:cs="Arial"/>
          <w:b/>
          <w:bCs/>
          <w:sz w:val="24"/>
          <w:szCs w:val="24"/>
          <w:lang w:val="pt-BR"/>
        </w:rPr>
        <w:t>Quilograma Líquido</w:t>
      </w:r>
    </w:p>
    <w:p w14:paraId="681915FC" w14:textId="77777777" w:rsidR="00AA2CDE" w:rsidRPr="00676568" w:rsidRDefault="00AA2CDE" w:rsidP="000229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76568">
        <w:rPr>
          <w:rFonts w:ascii="Arial" w:hAnsi="Arial" w:cs="Arial"/>
          <w:b/>
          <w:bCs/>
          <w:sz w:val="24"/>
          <w:szCs w:val="24"/>
          <w:lang w:val="pt-BR"/>
        </w:rPr>
        <w:t xml:space="preserve">Total Exportado: </w:t>
      </w:r>
      <w:r w:rsidRPr="00676568">
        <w:rPr>
          <w:rFonts w:ascii="Arial" w:hAnsi="Arial" w:cs="Arial"/>
          <w:sz w:val="24"/>
          <w:szCs w:val="24"/>
          <w:lang w:val="pt-BR"/>
        </w:rPr>
        <w:t>0,68 toneladas</w:t>
      </w:r>
    </w:p>
    <w:p w14:paraId="256D401C" w14:textId="77777777" w:rsidR="00AA2CDE" w:rsidRPr="00676568" w:rsidRDefault="00AA2CDE" w:rsidP="000229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76568">
        <w:rPr>
          <w:rFonts w:ascii="Arial" w:hAnsi="Arial" w:cs="Arial"/>
          <w:b/>
          <w:bCs/>
          <w:sz w:val="24"/>
          <w:szCs w:val="24"/>
          <w:lang w:val="pt-BR"/>
        </w:rPr>
        <w:t xml:space="preserve">Análise Temporal (2020-2024): </w:t>
      </w:r>
      <w:r w:rsidRPr="00676568">
        <w:rPr>
          <w:rFonts w:ascii="Arial" w:hAnsi="Arial" w:cs="Arial"/>
          <w:sz w:val="24"/>
          <w:szCs w:val="24"/>
          <w:lang w:val="pt-BR"/>
        </w:rPr>
        <w:t>Queda de 61,54% em 2021, nova queda de 20,00% em 2022, aumento de 137,50% em 2023 e redução de 68,42% em 2024.</w:t>
      </w:r>
    </w:p>
    <w:p w14:paraId="6B414AA9" w14:textId="77777777" w:rsidR="00AA2CDE" w:rsidRPr="00AA2CDE" w:rsidRDefault="00AA2CDE" w:rsidP="000229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76568">
        <w:rPr>
          <w:rFonts w:ascii="Arial" w:hAnsi="Arial" w:cs="Arial"/>
          <w:b/>
          <w:bCs/>
          <w:sz w:val="24"/>
          <w:szCs w:val="24"/>
          <w:lang w:val="pt-BR"/>
        </w:rPr>
        <w:t>Principais Destinos:</w:t>
      </w:r>
      <w:r w:rsidRPr="00AA2CDE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</w:p>
    <w:p w14:paraId="42DA2317" w14:textId="21CAC5E2" w:rsidR="00AA2CDE" w:rsidRPr="00AA2CDE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1.</w:t>
      </w:r>
      <w:r w:rsidR="00AA2CDE" w:rsidRPr="00AA2CDE">
        <w:rPr>
          <w:rFonts w:ascii="Arial" w:hAnsi="Arial" w:cs="Arial"/>
          <w:sz w:val="24"/>
          <w:szCs w:val="24"/>
          <w:lang w:val="pt-BR"/>
        </w:rPr>
        <w:t>Paraguai</w:t>
      </w:r>
    </w:p>
    <w:p w14:paraId="45810033" w14:textId="1D9ABE06" w:rsidR="00AA2CDE" w:rsidRPr="00AA2CDE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2.</w:t>
      </w:r>
      <w:r w:rsidR="00AA2CDE" w:rsidRPr="00AA2CDE">
        <w:rPr>
          <w:rFonts w:ascii="Arial" w:hAnsi="Arial" w:cs="Arial"/>
          <w:sz w:val="24"/>
          <w:szCs w:val="24"/>
          <w:lang w:val="pt-BR"/>
        </w:rPr>
        <w:t>Venezuela</w:t>
      </w:r>
    </w:p>
    <w:p w14:paraId="00F16C03" w14:textId="33D3B338" w:rsidR="00AA2CDE" w:rsidRPr="00AA2CDE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3.</w:t>
      </w:r>
      <w:r w:rsidR="00AA2CDE" w:rsidRPr="00AA2CDE">
        <w:rPr>
          <w:rFonts w:ascii="Arial" w:hAnsi="Arial" w:cs="Arial"/>
          <w:sz w:val="24"/>
          <w:szCs w:val="24"/>
          <w:lang w:val="pt-BR"/>
        </w:rPr>
        <w:t>Portugal</w:t>
      </w:r>
    </w:p>
    <w:p w14:paraId="3020314B" w14:textId="77777777" w:rsidR="007D1A3D" w:rsidRDefault="007D1A3D" w:rsidP="00A96A1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F83F607" w14:textId="77777777" w:rsidR="002F39E1" w:rsidRPr="002F39E1" w:rsidRDefault="002F39E1" w:rsidP="002F39E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>Soja, mesmo triturada, exceto para semeadura</w:t>
      </w:r>
    </w:p>
    <w:p w14:paraId="4A25AEF3" w14:textId="77777777" w:rsidR="003425E6" w:rsidRDefault="003425E6" w:rsidP="002F39E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4824EF3" w14:textId="35F9C5CA" w:rsidR="002F39E1" w:rsidRPr="002F39E1" w:rsidRDefault="002F39E1" w:rsidP="002F39E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>Valor FOB</w:t>
      </w:r>
    </w:p>
    <w:p w14:paraId="061B830B" w14:textId="77777777" w:rsidR="002F39E1" w:rsidRPr="002F39E1" w:rsidRDefault="002F39E1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 xml:space="preserve">Total Exportado: </w:t>
      </w:r>
      <w:r w:rsidRPr="002F39E1">
        <w:rPr>
          <w:rFonts w:ascii="Arial" w:hAnsi="Arial" w:cs="Arial"/>
          <w:sz w:val="24"/>
          <w:szCs w:val="24"/>
          <w:lang w:val="pt-BR"/>
        </w:rPr>
        <w:t>R$ 207.940.864.752,00</w:t>
      </w:r>
    </w:p>
    <w:p w14:paraId="687EEA67" w14:textId="1CC89C98" w:rsidR="002F39E1" w:rsidRPr="002F39E1" w:rsidRDefault="002F39E1" w:rsidP="003425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 xml:space="preserve">Análise Temporal (2020-2024): </w:t>
      </w:r>
      <w:r w:rsidRPr="002F39E1">
        <w:rPr>
          <w:rFonts w:ascii="Arial" w:hAnsi="Arial" w:cs="Arial"/>
          <w:sz w:val="24"/>
          <w:szCs w:val="24"/>
          <w:lang w:val="pt-BR"/>
        </w:rPr>
        <w:t>Crescimento de 35,27% em 2021, seguido por 20,46% em 2022 e 14,39% em 2023</w:t>
      </w:r>
      <w:r w:rsidR="00616247">
        <w:rPr>
          <w:rFonts w:ascii="Arial" w:hAnsi="Arial" w:cs="Arial"/>
          <w:sz w:val="24"/>
          <w:szCs w:val="24"/>
          <w:lang w:val="pt-BR"/>
        </w:rPr>
        <w:t xml:space="preserve"> com </w:t>
      </w:r>
      <w:r w:rsidRPr="002F39E1">
        <w:rPr>
          <w:rFonts w:ascii="Arial" w:hAnsi="Arial" w:cs="Arial"/>
          <w:sz w:val="24"/>
          <w:szCs w:val="24"/>
          <w:lang w:val="pt-BR"/>
        </w:rPr>
        <w:t>queda de 23,08% em 2024.</w:t>
      </w:r>
    </w:p>
    <w:p w14:paraId="67F34E1A" w14:textId="77777777" w:rsidR="002F39E1" w:rsidRPr="002F39E1" w:rsidRDefault="002F39E1" w:rsidP="003425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 xml:space="preserve">Principais Destinos: </w:t>
      </w:r>
    </w:p>
    <w:p w14:paraId="7C082FBB" w14:textId="221EB098" w:rsidR="002F39E1" w:rsidRPr="002F39E1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1.</w:t>
      </w:r>
      <w:r w:rsidR="002F39E1" w:rsidRPr="002F39E1">
        <w:rPr>
          <w:rFonts w:ascii="Arial" w:hAnsi="Arial" w:cs="Arial"/>
          <w:sz w:val="24"/>
          <w:szCs w:val="24"/>
          <w:lang w:val="pt-BR"/>
        </w:rPr>
        <w:t>China</w:t>
      </w:r>
    </w:p>
    <w:p w14:paraId="611C158A" w14:textId="7F34690E" w:rsidR="002F39E1" w:rsidRPr="002F39E1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2.</w:t>
      </w:r>
      <w:r w:rsidR="002F39E1" w:rsidRPr="002F39E1">
        <w:rPr>
          <w:rFonts w:ascii="Arial" w:hAnsi="Arial" w:cs="Arial"/>
          <w:sz w:val="24"/>
          <w:szCs w:val="24"/>
          <w:lang w:val="pt-BR"/>
        </w:rPr>
        <w:t>Espanha</w:t>
      </w:r>
    </w:p>
    <w:p w14:paraId="0D732BAC" w14:textId="13F5C5A7" w:rsidR="002F39E1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lastRenderedPageBreak/>
        <w:t>3.</w:t>
      </w:r>
      <w:r w:rsidR="002F39E1" w:rsidRPr="002F39E1">
        <w:rPr>
          <w:rFonts w:ascii="Arial" w:hAnsi="Arial" w:cs="Arial"/>
          <w:sz w:val="24"/>
          <w:szCs w:val="24"/>
          <w:lang w:val="pt-BR"/>
        </w:rPr>
        <w:t>Tailândia</w:t>
      </w:r>
    </w:p>
    <w:p w14:paraId="19142C72" w14:textId="77777777" w:rsidR="003425E6" w:rsidRPr="002F39E1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65F257A" w14:textId="77777777" w:rsidR="002F39E1" w:rsidRPr="002F39E1" w:rsidRDefault="002F39E1" w:rsidP="002F39E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>Quantidade Estatística</w:t>
      </w:r>
    </w:p>
    <w:p w14:paraId="5B2D7171" w14:textId="77777777" w:rsidR="002F39E1" w:rsidRPr="002F39E1" w:rsidRDefault="002F39E1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 xml:space="preserve">Total Exportado: </w:t>
      </w:r>
      <w:r w:rsidRPr="002F39E1">
        <w:rPr>
          <w:rFonts w:ascii="Arial" w:hAnsi="Arial" w:cs="Arial"/>
          <w:sz w:val="24"/>
          <w:szCs w:val="24"/>
          <w:lang w:val="pt-BR"/>
        </w:rPr>
        <w:t>447,52 toneladas estatísticas</w:t>
      </w:r>
    </w:p>
    <w:p w14:paraId="7965D7C3" w14:textId="77777777" w:rsidR="002F39E1" w:rsidRPr="002F39E1" w:rsidRDefault="002F39E1" w:rsidP="003425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 xml:space="preserve">Análise Temporal (2020-2024): </w:t>
      </w:r>
      <w:r w:rsidRPr="002F39E1">
        <w:rPr>
          <w:rFonts w:ascii="Arial" w:hAnsi="Arial" w:cs="Arial"/>
          <w:sz w:val="24"/>
          <w:szCs w:val="24"/>
          <w:lang w:val="pt-BR"/>
        </w:rPr>
        <w:t>Crescimento de 4,40% em 2021, seguido por uma queda de 10,09% em 2022. Em 2023, houve um aumento de 29,92%, seguido de uma redução de 7,53% em 2024.</w:t>
      </w:r>
    </w:p>
    <w:p w14:paraId="44D75FAA" w14:textId="77777777" w:rsidR="003425E6" w:rsidRDefault="002F39E1" w:rsidP="003425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 xml:space="preserve">Principais Destinos: </w:t>
      </w:r>
    </w:p>
    <w:p w14:paraId="3DB7A352" w14:textId="2FF4290B" w:rsidR="003425E6" w:rsidRPr="003425E6" w:rsidRDefault="003425E6" w:rsidP="003425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1.China</w:t>
      </w:r>
    </w:p>
    <w:p w14:paraId="490145F3" w14:textId="77777777" w:rsidR="003425E6" w:rsidRPr="003425E6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2.Espanha</w:t>
      </w:r>
    </w:p>
    <w:p w14:paraId="50E547DA" w14:textId="77777777" w:rsidR="003425E6" w:rsidRPr="003425E6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3.Tailândia</w:t>
      </w:r>
    </w:p>
    <w:p w14:paraId="7FF6E4E2" w14:textId="77777777" w:rsidR="003425E6" w:rsidRPr="002F39E1" w:rsidRDefault="003425E6" w:rsidP="003425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3F741F2" w14:textId="77777777" w:rsidR="002F39E1" w:rsidRPr="002F39E1" w:rsidRDefault="002F39E1" w:rsidP="002F39E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>Quilograma Líquido</w:t>
      </w:r>
    </w:p>
    <w:p w14:paraId="00769660" w14:textId="77777777" w:rsidR="003425E6" w:rsidRDefault="002F39E1" w:rsidP="003425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 xml:space="preserve">Total Exportado: </w:t>
      </w:r>
      <w:r w:rsidRPr="002F39E1">
        <w:rPr>
          <w:rFonts w:ascii="Arial" w:hAnsi="Arial" w:cs="Arial"/>
          <w:sz w:val="24"/>
          <w:szCs w:val="24"/>
          <w:lang w:val="pt-BR"/>
        </w:rPr>
        <w:t>443.909,15 toneladas</w:t>
      </w:r>
    </w:p>
    <w:p w14:paraId="4F3A3B18" w14:textId="75BA2050" w:rsidR="002F39E1" w:rsidRPr="002F39E1" w:rsidRDefault="002F39E1" w:rsidP="003425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 xml:space="preserve">Análise Temporal (2020-2024): </w:t>
      </w:r>
      <w:r w:rsidRPr="002F39E1">
        <w:rPr>
          <w:rFonts w:ascii="Arial" w:hAnsi="Arial" w:cs="Arial"/>
          <w:sz w:val="24"/>
          <w:szCs w:val="24"/>
          <w:lang w:val="pt-BR"/>
        </w:rPr>
        <w:t>Crescimento de 3,78% em 2021, seguido por uma queda de 8,57% em 2022. Em 2023, houve um aumento de 29,36%, seguido de uma redução de 7,47% em 2024.</w:t>
      </w:r>
    </w:p>
    <w:p w14:paraId="07F9D9EB" w14:textId="46E800D9" w:rsidR="002F39E1" w:rsidRDefault="002F39E1" w:rsidP="003E018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2F39E1">
        <w:rPr>
          <w:rFonts w:ascii="Arial" w:hAnsi="Arial" w:cs="Arial"/>
          <w:b/>
          <w:bCs/>
          <w:sz w:val="24"/>
          <w:szCs w:val="24"/>
          <w:lang w:val="pt-BR"/>
        </w:rPr>
        <w:t>Principais Destinos:</w:t>
      </w:r>
    </w:p>
    <w:p w14:paraId="2ED3B537" w14:textId="77777777" w:rsidR="003425E6" w:rsidRPr="003425E6" w:rsidRDefault="003425E6" w:rsidP="003425E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1.China</w:t>
      </w:r>
    </w:p>
    <w:p w14:paraId="0ADBD3BA" w14:textId="77777777" w:rsidR="003425E6" w:rsidRPr="003425E6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2.Espanha</w:t>
      </w:r>
    </w:p>
    <w:p w14:paraId="2E564AC2" w14:textId="77777777" w:rsidR="003425E6" w:rsidRPr="003425E6" w:rsidRDefault="003425E6" w:rsidP="003425E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25E6">
        <w:rPr>
          <w:rFonts w:ascii="Arial" w:hAnsi="Arial" w:cs="Arial"/>
          <w:sz w:val="24"/>
          <w:szCs w:val="24"/>
          <w:lang w:val="pt-BR"/>
        </w:rPr>
        <w:t>3.Tailândia</w:t>
      </w:r>
    </w:p>
    <w:p w14:paraId="302BA3D7" w14:textId="77777777" w:rsidR="006750CC" w:rsidRDefault="006750CC" w:rsidP="006750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1821C2E" w14:textId="27800FB7" w:rsidR="00676568" w:rsidRPr="004400C2" w:rsidRDefault="004400C2" w:rsidP="004400C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4400C2">
        <w:rPr>
          <w:rFonts w:ascii="Arial" w:hAnsi="Arial" w:cs="Arial"/>
          <w:b/>
          <w:bCs/>
          <w:sz w:val="24"/>
          <w:szCs w:val="24"/>
          <w:lang w:val="pt-BR"/>
        </w:rPr>
        <w:t>Conclusão: Comparação Entre Métricas</w:t>
      </w:r>
    </w:p>
    <w:p w14:paraId="06F97F5E" w14:textId="77777777" w:rsidR="003E0184" w:rsidRDefault="003E0184" w:rsidP="00676568">
      <w:pPr>
        <w:spacing w:line="360" w:lineRule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678458F" w14:textId="77777777" w:rsidR="00676568" w:rsidRDefault="004400C2" w:rsidP="0067656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4400C2">
        <w:rPr>
          <w:rFonts w:ascii="Arial" w:hAnsi="Arial" w:cs="Arial"/>
          <w:b/>
          <w:bCs/>
          <w:sz w:val="24"/>
          <w:szCs w:val="24"/>
          <w:lang w:val="pt-BR"/>
        </w:rPr>
        <w:t>Tendências de Valor FOB</w:t>
      </w:r>
    </w:p>
    <w:p w14:paraId="27FDB142" w14:textId="2D059BF0" w:rsidR="004400C2" w:rsidRDefault="004400C2" w:rsidP="0067656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400C2">
        <w:rPr>
          <w:rFonts w:ascii="Arial" w:hAnsi="Arial" w:cs="Arial"/>
          <w:sz w:val="24"/>
          <w:szCs w:val="24"/>
          <w:lang w:val="pt-BR"/>
        </w:rPr>
        <w:br/>
      </w:r>
      <w:r w:rsidR="00871743">
        <w:rPr>
          <w:rFonts w:ascii="Arial" w:hAnsi="Arial" w:cs="Arial"/>
          <w:sz w:val="24"/>
          <w:szCs w:val="24"/>
          <w:lang w:val="pt-BR"/>
        </w:rPr>
        <w:t>-</w:t>
      </w:r>
      <w:r w:rsidRPr="004400C2">
        <w:rPr>
          <w:rFonts w:ascii="Arial" w:hAnsi="Arial" w:cs="Arial"/>
          <w:sz w:val="24"/>
          <w:szCs w:val="24"/>
          <w:lang w:val="pt-BR"/>
        </w:rPr>
        <w:t xml:space="preserve">O Valor FOB apresentou variações significativas em todas as descrições NCM, especialmente em produtos como </w:t>
      </w:r>
      <w:r w:rsidR="00871743">
        <w:rPr>
          <w:rFonts w:ascii="Arial" w:hAnsi="Arial" w:cs="Arial"/>
          <w:sz w:val="24"/>
          <w:szCs w:val="24"/>
          <w:lang w:val="pt-BR"/>
        </w:rPr>
        <w:t>“</w:t>
      </w:r>
      <w:r w:rsidRPr="004400C2">
        <w:rPr>
          <w:rFonts w:ascii="Arial" w:hAnsi="Arial" w:cs="Arial"/>
          <w:sz w:val="24"/>
          <w:szCs w:val="24"/>
          <w:lang w:val="pt-BR"/>
        </w:rPr>
        <w:t>Óleo de soja, em bruto, mesmo degomado</w:t>
      </w:r>
      <w:r w:rsidR="00871743">
        <w:rPr>
          <w:rFonts w:ascii="Arial" w:hAnsi="Arial" w:cs="Arial"/>
          <w:sz w:val="24"/>
          <w:szCs w:val="24"/>
          <w:lang w:val="pt-BR"/>
        </w:rPr>
        <w:t>”</w:t>
      </w:r>
      <w:r w:rsidRPr="004400C2">
        <w:rPr>
          <w:rFonts w:ascii="Arial" w:hAnsi="Arial" w:cs="Arial"/>
          <w:sz w:val="24"/>
          <w:szCs w:val="24"/>
          <w:lang w:val="pt-BR"/>
        </w:rPr>
        <w:t>, que registrou um crescimento expressivo em 2021 (+193,72%) e 2022 (+105,65%), seguido de quedas acentuadas em 2023 e 2024</w:t>
      </w:r>
      <w:r w:rsidR="00871743">
        <w:rPr>
          <w:rFonts w:ascii="Arial" w:hAnsi="Arial" w:cs="Arial"/>
          <w:sz w:val="24"/>
          <w:szCs w:val="24"/>
          <w:lang w:val="pt-BR"/>
        </w:rPr>
        <w:t>, já</w:t>
      </w:r>
      <w:r w:rsidRPr="004400C2">
        <w:rPr>
          <w:rFonts w:ascii="Arial" w:hAnsi="Arial" w:cs="Arial"/>
          <w:sz w:val="24"/>
          <w:szCs w:val="24"/>
          <w:lang w:val="pt-BR"/>
        </w:rPr>
        <w:t xml:space="preserve"> em </w:t>
      </w:r>
      <w:r w:rsidR="00871743">
        <w:rPr>
          <w:rFonts w:ascii="Arial" w:hAnsi="Arial" w:cs="Arial"/>
          <w:sz w:val="24"/>
          <w:szCs w:val="24"/>
          <w:lang w:val="pt-BR"/>
        </w:rPr>
        <w:t>“</w:t>
      </w:r>
      <w:r w:rsidRPr="004400C2">
        <w:rPr>
          <w:rFonts w:ascii="Arial" w:hAnsi="Arial" w:cs="Arial"/>
          <w:sz w:val="24"/>
          <w:szCs w:val="24"/>
          <w:lang w:val="pt-BR"/>
        </w:rPr>
        <w:t>Farinhas e pellets da extração do óleo de soja</w:t>
      </w:r>
      <w:r w:rsidR="00871743">
        <w:rPr>
          <w:rFonts w:ascii="Arial" w:hAnsi="Arial" w:cs="Arial"/>
          <w:sz w:val="24"/>
          <w:szCs w:val="24"/>
          <w:lang w:val="pt-BR"/>
        </w:rPr>
        <w:t xml:space="preserve">” tiveram </w:t>
      </w:r>
      <w:r w:rsidRPr="004400C2">
        <w:rPr>
          <w:rFonts w:ascii="Arial" w:hAnsi="Arial" w:cs="Arial"/>
          <w:sz w:val="24"/>
          <w:szCs w:val="24"/>
          <w:lang w:val="pt-BR"/>
        </w:rPr>
        <w:t>oscilações mais moderadas</w:t>
      </w:r>
      <w:r w:rsidR="00857FAA">
        <w:rPr>
          <w:rFonts w:ascii="Arial" w:hAnsi="Arial" w:cs="Arial"/>
          <w:sz w:val="24"/>
          <w:szCs w:val="24"/>
          <w:lang w:val="pt-BR"/>
        </w:rPr>
        <w:t xml:space="preserve"> </w:t>
      </w:r>
      <w:r w:rsidRPr="004400C2">
        <w:rPr>
          <w:rFonts w:ascii="Arial" w:hAnsi="Arial" w:cs="Arial"/>
          <w:sz w:val="24"/>
          <w:szCs w:val="24"/>
          <w:lang w:val="pt-BR"/>
        </w:rPr>
        <w:t>indicando maior estabilidade nesse mercado</w:t>
      </w:r>
      <w:r w:rsidR="00857FAA">
        <w:rPr>
          <w:rFonts w:ascii="Arial" w:hAnsi="Arial" w:cs="Arial"/>
          <w:sz w:val="24"/>
          <w:szCs w:val="24"/>
          <w:lang w:val="pt-BR"/>
        </w:rPr>
        <w:t xml:space="preserve"> a partir de 2022</w:t>
      </w:r>
      <w:r w:rsidRPr="004400C2">
        <w:rPr>
          <w:rFonts w:ascii="Arial" w:hAnsi="Arial" w:cs="Arial"/>
          <w:sz w:val="24"/>
          <w:szCs w:val="24"/>
          <w:lang w:val="pt-BR"/>
        </w:rPr>
        <w:t xml:space="preserve">. </w:t>
      </w:r>
      <w:r w:rsidR="00676568">
        <w:rPr>
          <w:rFonts w:ascii="Arial" w:hAnsi="Arial" w:cs="Arial"/>
          <w:sz w:val="24"/>
          <w:szCs w:val="24"/>
          <w:lang w:val="pt-BR"/>
        </w:rPr>
        <w:t xml:space="preserve">Em seguida, </w:t>
      </w:r>
      <w:r w:rsidRPr="004400C2">
        <w:rPr>
          <w:rFonts w:ascii="Arial" w:hAnsi="Arial" w:cs="Arial"/>
          <w:sz w:val="24"/>
          <w:szCs w:val="24"/>
          <w:lang w:val="pt-BR"/>
        </w:rPr>
        <w:t xml:space="preserve">os </w:t>
      </w:r>
      <w:r w:rsidR="00871743">
        <w:rPr>
          <w:rFonts w:ascii="Arial" w:hAnsi="Arial" w:cs="Arial"/>
          <w:sz w:val="24"/>
          <w:szCs w:val="24"/>
          <w:lang w:val="pt-BR"/>
        </w:rPr>
        <w:t>“O</w:t>
      </w:r>
      <w:r w:rsidRPr="004400C2">
        <w:rPr>
          <w:rFonts w:ascii="Arial" w:hAnsi="Arial" w:cs="Arial"/>
          <w:sz w:val="24"/>
          <w:szCs w:val="24"/>
          <w:lang w:val="pt-BR"/>
        </w:rPr>
        <w:t>utros óleos de soja</w:t>
      </w:r>
      <w:r w:rsidR="00871743">
        <w:rPr>
          <w:rFonts w:ascii="Arial" w:hAnsi="Arial" w:cs="Arial"/>
          <w:sz w:val="24"/>
          <w:szCs w:val="24"/>
          <w:lang w:val="pt-BR"/>
        </w:rPr>
        <w:t>”</w:t>
      </w:r>
      <w:r w:rsidRPr="004400C2">
        <w:rPr>
          <w:rFonts w:ascii="Arial" w:hAnsi="Arial" w:cs="Arial"/>
          <w:sz w:val="24"/>
          <w:szCs w:val="24"/>
          <w:lang w:val="pt-BR"/>
        </w:rPr>
        <w:t xml:space="preserve"> tiveram comportamento errático, com picos de crescimento seguidos por quedas bruscas.</w:t>
      </w:r>
      <w:r w:rsidR="00676568">
        <w:rPr>
          <w:rFonts w:ascii="Arial" w:hAnsi="Arial" w:cs="Arial"/>
          <w:sz w:val="24"/>
          <w:szCs w:val="24"/>
          <w:lang w:val="pt-BR"/>
        </w:rPr>
        <w:t xml:space="preserve"> Por fim,</w:t>
      </w:r>
      <w:r w:rsidR="00676568" w:rsidRPr="00676568">
        <w:rPr>
          <w:rFonts w:ascii="Arial" w:hAnsi="Arial" w:cs="Arial"/>
          <w:sz w:val="24"/>
          <w:szCs w:val="24"/>
        </w:rPr>
        <w:t xml:space="preserve"> a “Soja, mesmo triturada, </w:t>
      </w:r>
      <w:r w:rsidR="00676568" w:rsidRPr="00676568">
        <w:rPr>
          <w:rFonts w:ascii="Arial" w:hAnsi="Arial" w:cs="Arial"/>
          <w:sz w:val="24"/>
          <w:szCs w:val="24"/>
        </w:rPr>
        <w:lastRenderedPageBreak/>
        <w:t>exceto para semeadura” mostrou crescimento constante entre 2020 e 2023, com altas mais moderadas (+35,27% em 2021, +20,46% em 2022, e +14,39% em 2023), mas apresentou uma queda significativa em 2024 (-23,08%), destacando a forte dependência desse produto em relação à demanda internacional.</w:t>
      </w:r>
    </w:p>
    <w:p w14:paraId="4AF01166" w14:textId="77777777" w:rsidR="00676568" w:rsidRDefault="00676568" w:rsidP="0067656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468F303" w14:textId="77777777" w:rsidR="00676568" w:rsidRDefault="004400C2" w:rsidP="003E0184">
      <w:pPr>
        <w:spacing w:line="360" w:lineRule="auto"/>
        <w:rPr>
          <w:rFonts w:ascii="Arial" w:hAnsi="Arial" w:cs="Arial"/>
          <w:b/>
          <w:bCs/>
          <w:sz w:val="24"/>
          <w:szCs w:val="24"/>
          <w:lang w:val="pt-BR"/>
        </w:rPr>
      </w:pPr>
      <w:r w:rsidRPr="004400C2">
        <w:rPr>
          <w:rFonts w:ascii="Arial" w:hAnsi="Arial" w:cs="Arial"/>
          <w:b/>
          <w:bCs/>
          <w:sz w:val="24"/>
          <w:szCs w:val="24"/>
          <w:lang w:val="pt-BR"/>
        </w:rPr>
        <w:t>Comparação Entre Quantidade Estatística e Quilograma Líquido</w:t>
      </w:r>
    </w:p>
    <w:p w14:paraId="4A85EBDF" w14:textId="3F8CBA08" w:rsidR="004400C2" w:rsidRDefault="004400C2" w:rsidP="0067656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400C2">
        <w:rPr>
          <w:rFonts w:ascii="Arial" w:hAnsi="Arial" w:cs="Arial"/>
          <w:sz w:val="24"/>
          <w:szCs w:val="24"/>
          <w:lang w:val="pt-BR"/>
        </w:rPr>
        <w:br/>
      </w:r>
      <w:r w:rsidR="00871743">
        <w:rPr>
          <w:rFonts w:ascii="Arial" w:hAnsi="Arial" w:cs="Arial"/>
          <w:sz w:val="24"/>
          <w:szCs w:val="24"/>
          <w:lang w:val="pt-BR"/>
        </w:rPr>
        <w:t>-</w:t>
      </w:r>
      <w:r w:rsidRPr="004400C2">
        <w:rPr>
          <w:rFonts w:ascii="Arial" w:hAnsi="Arial" w:cs="Arial"/>
          <w:sz w:val="24"/>
          <w:szCs w:val="24"/>
          <w:lang w:val="pt-BR"/>
        </w:rPr>
        <w:t>As métricas de Quantidade Estatística e Quilograma Líquido apresentaram comportamentos similares dentro de cada descrição NCM, com crescimentos graduais até 2023 e quedas em 202</w:t>
      </w:r>
      <w:r w:rsidR="00857FAA">
        <w:rPr>
          <w:rFonts w:ascii="Arial" w:hAnsi="Arial" w:cs="Arial"/>
          <w:sz w:val="24"/>
          <w:szCs w:val="24"/>
          <w:lang w:val="pt-BR"/>
        </w:rPr>
        <w:t>4.</w:t>
      </w:r>
    </w:p>
    <w:p w14:paraId="2080AF2E" w14:textId="77777777" w:rsidR="00676568" w:rsidRDefault="00676568" w:rsidP="0067656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EB69B03" w14:textId="79784237" w:rsidR="004400C2" w:rsidRDefault="00871743" w:rsidP="0035416B">
      <w:pPr>
        <w:spacing w:line="360" w:lineRule="auto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-</w:t>
      </w:r>
      <w:r w:rsidR="004400C2" w:rsidRPr="004400C2">
        <w:rPr>
          <w:rFonts w:ascii="Arial" w:hAnsi="Arial" w:cs="Arial"/>
          <w:b/>
          <w:bCs/>
          <w:sz w:val="24"/>
          <w:szCs w:val="24"/>
          <w:lang w:val="pt-BR"/>
        </w:rPr>
        <w:t>Principais Destinos:</w:t>
      </w:r>
    </w:p>
    <w:p w14:paraId="71DED805" w14:textId="77777777" w:rsidR="00676568" w:rsidRPr="004400C2" w:rsidRDefault="00676568" w:rsidP="0035416B">
      <w:pPr>
        <w:spacing w:line="360" w:lineRule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9798421" w14:textId="6E4CB5D4" w:rsidR="004400C2" w:rsidRDefault="00676568" w:rsidP="0067656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="00871743">
        <w:rPr>
          <w:rFonts w:ascii="Arial" w:hAnsi="Arial" w:cs="Arial"/>
          <w:sz w:val="24"/>
          <w:szCs w:val="24"/>
          <w:lang w:val="pt-BR"/>
        </w:rPr>
        <w:t xml:space="preserve">A </w:t>
      </w:r>
      <w:r w:rsidR="004400C2" w:rsidRPr="004400C2">
        <w:rPr>
          <w:rFonts w:ascii="Arial" w:hAnsi="Arial" w:cs="Arial"/>
          <w:sz w:val="24"/>
          <w:szCs w:val="24"/>
          <w:lang w:val="pt-BR"/>
        </w:rPr>
        <w:t xml:space="preserve">China destacou-se como o maior importador de </w:t>
      </w:r>
      <w:r>
        <w:rPr>
          <w:rFonts w:ascii="Arial" w:hAnsi="Arial" w:cs="Arial"/>
          <w:sz w:val="24"/>
          <w:szCs w:val="24"/>
          <w:lang w:val="pt-BR"/>
        </w:rPr>
        <w:t>“</w:t>
      </w:r>
      <w:r w:rsidR="004400C2" w:rsidRPr="004400C2">
        <w:rPr>
          <w:rFonts w:ascii="Arial" w:hAnsi="Arial" w:cs="Arial"/>
          <w:sz w:val="24"/>
          <w:szCs w:val="24"/>
          <w:lang w:val="pt-BR"/>
        </w:rPr>
        <w:t>Soja, mesmo triturada, exceto para semeadura</w:t>
      </w:r>
      <w:r>
        <w:rPr>
          <w:rFonts w:ascii="Arial" w:hAnsi="Arial" w:cs="Arial"/>
          <w:sz w:val="24"/>
          <w:szCs w:val="24"/>
          <w:lang w:val="pt-BR"/>
        </w:rPr>
        <w:t>”</w:t>
      </w:r>
      <w:r w:rsidR="004400C2" w:rsidRPr="004400C2">
        <w:rPr>
          <w:rFonts w:ascii="Arial" w:hAnsi="Arial" w:cs="Arial"/>
          <w:sz w:val="24"/>
          <w:szCs w:val="24"/>
          <w:lang w:val="pt-BR"/>
        </w:rPr>
        <w:t>, absorvendo volumes e valores significativamente superiores aos demais</w:t>
      </w:r>
      <w:r w:rsidR="00871743">
        <w:rPr>
          <w:rFonts w:ascii="Arial" w:hAnsi="Arial" w:cs="Arial"/>
          <w:sz w:val="24"/>
          <w:szCs w:val="24"/>
          <w:lang w:val="pt-BR"/>
        </w:rPr>
        <w:t xml:space="preserve">. Em seguida, </w:t>
      </w:r>
      <w:r w:rsidR="004400C2" w:rsidRPr="004400C2">
        <w:rPr>
          <w:rFonts w:ascii="Arial" w:hAnsi="Arial" w:cs="Arial"/>
          <w:sz w:val="24"/>
          <w:szCs w:val="24"/>
          <w:lang w:val="pt-BR"/>
        </w:rPr>
        <w:t xml:space="preserve">Indonésia, Polônia e Tailândia lideraram como principais destinos de </w:t>
      </w:r>
      <w:r>
        <w:rPr>
          <w:rFonts w:ascii="Arial" w:hAnsi="Arial" w:cs="Arial"/>
          <w:sz w:val="24"/>
          <w:szCs w:val="24"/>
          <w:lang w:val="pt-BR"/>
        </w:rPr>
        <w:t>“</w:t>
      </w:r>
      <w:r w:rsidR="004400C2" w:rsidRPr="004400C2">
        <w:rPr>
          <w:rFonts w:ascii="Arial" w:hAnsi="Arial" w:cs="Arial"/>
          <w:sz w:val="24"/>
          <w:szCs w:val="24"/>
          <w:lang w:val="pt-BR"/>
        </w:rPr>
        <w:t>Farinhas e pellets da extração do óleo de soja</w:t>
      </w:r>
      <w:r>
        <w:rPr>
          <w:rFonts w:ascii="Arial" w:hAnsi="Arial" w:cs="Arial"/>
          <w:sz w:val="24"/>
          <w:szCs w:val="24"/>
          <w:lang w:val="pt-BR"/>
        </w:rPr>
        <w:t>”</w:t>
      </w:r>
      <w:r w:rsidR="00871743">
        <w:rPr>
          <w:rFonts w:ascii="Arial" w:hAnsi="Arial" w:cs="Arial"/>
          <w:sz w:val="24"/>
          <w:szCs w:val="24"/>
          <w:lang w:val="pt-BR"/>
        </w:rPr>
        <w:t xml:space="preserve">, por outro lado, </w:t>
      </w:r>
      <w:r w:rsidR="004400C2" w:rsidRPr="004400C2">
        <w:rPr>
          <w:rFonts w:ascii="Arial" w:hAnsi="Arial" w:cs="Arial"/>
          <w:sz w:val="24"/>
          <w:szCs w:val="24"/>
          <w:lang w:val="pt-BR"/>
        </w:rPr>
        <w:t xml:space="preserve">Índia, China e Bangladesh dominaram as exportações de </w:t>
      </w:r>
      <w:r>
        <w:rPr>
          <w:rFonts w:ascii="Arial" w:hAnsi="Arial" w:cs="Arial"/>
          <w:sz w:val="24"/>
          <w:szCs w:val="24"/>
          <w:lang w:val="pt-BR"/>
        </w:rPr>
        <w:t>“</w:t>
      </w:r>
      <w:r w:rsidR="004400C2" w:rsidRPr="004400C2">
        <w:rPr>
          <w:rFonts w:ascii="Arial" w:hAnsi="Arial" w:cs="Arial"/>
          <w:sz w:val="24"/>
          <w:szCs w:val="24"/>
          <w:lang w:val="pt-BR"/>
        </w:rPr>
        <w:t>Óleo de soja, em bruto, mesmo degomado</w:t>
      </w:r>
      <w:r>
        <w:rPr>
          <w:rFonts w:ascii="Arial" w:hAnsi="Arial" w:cs="Arial"/>
          <w:sz w:val="24"/>
          <w:szCs w:val="24"/>
          <w:lang w:val="pt-BR"/>
        </w:rPr>
        <w:t>”</w:t>
      </w:r>
      <w:r w:rsidR="004400C2" w:rsidRPr="004400C2">
        <w:rPr>
          <w:rFonts w:ascii="Arial" w:hAnsi="Arial" w:cs="Arial"/>
          <w:sz w:val="24"/>
          <w:szCs w:val="24"/>
          <w:lang w:val="pt-BR"/>
        </w:rPr>
        <w:t>, com crescimento relevante até 2022, seguido de quedas bruscas em 2023 e 2024.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r w:rsidR="00871743">
        <w:rPr>
          <w:rFonts w:ascii="Arial" w:hAnsi="Arial" w:cs="Arial"/>
          <w:sz w:val="24"/>
          <w:szCs w:val="24"/>
          <w:lang w:val="pt-BR"/>
        </w:rPr>
        <w:t xml:space="preserve">Por fim, </w:t>
      </w:r>
      <w:r w:rsidR="004400C2" w:rsidRPr="004400C2">
        <w:rPr>
          <w:rFonts w:ascii="Arial" w:hAnsi="Arial" w:cs="Arial"/>
          <w:sz w:val="24"/>
          <w:szCs w:val="24"/>
          <w:lang w:val="pt-BR"/>
        </w:rPr>
        <w:t xml:space="preserve">Os </w:t>
      </w:r>
      <w:r>
        <w:rPr>
          <w:rFonts w:ascii="Arial" w:hAnsi="Arial" w:cs="Arial"/>
          <w:sz w:val="24"/>
          <w:szCs w:val="24"/>
          <w:lang w:val="pt-BR"/>
        </w:rPr>
        <w:t>“</w:t>
      </w:r>
      <w:r w:rsidR="004400C2" w:rsidRPr="004400C2">
        <w:rPr>
          <w:rFonts w:ascii="Arial" w:hAnsi="Arial" w:cs="Arial"/>
          <w:sz w:val="24"/>
          <w:szCs w:val="24"/>
          <w:lang w:val="pt-BR"/>
        </w:rPr>
        <w:t xml:space="preserve">Outros óleos de soja </w:t>
      </w:r>
      <w:r>
        <w:rPr>
          <w:rFonts w:ascii="Arial" w:hAnsi="Arial" w:cs="Arial"/>
          <w:sz w:val="24"/>
          <w:szCs w:val="24"/>
          <w:lang w:val="pt-BR"/>
        </w:rPr>
        <w:t>“</w:t>
      </w:r>
      <w:r w:rsidR="004400C2" w:rsidRPr="004400C2">
        <w:rPr>
          <w:rFonts w:ascii="Arial" w:hAnsi="Arial" w:cs="Arial"/>
          <w:sz w:val="24"/>
          <w:szCs w:val="24"/>
          <w:lang w:val="pt-BR"/>
        </w:rPr>
        <w:t>foram exportados principalmente para mercados menores, como Paraguai e Venezuela, refletindo menor volume e valores mais baixos.</w:t>
      </w:r>
    </w:p>
    <w:p w14:paraId="00C601FF" w14:textId="77777777" w:rsidR="00871743" w:rsidRDefault="00871743" w:rsidP="003E0184">
      <w:pPr>
        <w:spacing w:line="360" w:lineRule="auto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210D839" w14:textId="77777777" w:rsidR="00676568" w:rsidRDefault="004400C2" w:rsidP="003E0184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4400C2">
        <w:rPr>
          <w:rFonts w:ascii="Arial" w:hAnsi="Arial" w:cs="Arial"/>
          <w:b/>
          <w:bCs/>
          <w:sz w:val="24"/>
          <w:szCs w:val="24"/>
          <w:lang w:val="pt-BR"/>
        </w:rPr>
        <w:t>Relação Entre Valor FOB e Volume Exportado</w:t>
      </w:r>
      <w:r w:rsidRPr="004400C2">
        <w:rPr>
          <w:rFonts w:ascii="Arial" w:hAnsi="Arial" w:cs="Arial"/>
          <w:sz w:val="24"/>
          <w:szCs w:val="24"/>
          <w:lang w:val="pt-BR"/>
        </w:rPr>
        <w:br/>
      </w:r>
    </w:p>
    <w:p w14:paraId="1D7B9650" w14:textId="3AC2B980" w:rsidR="004400C2" w:rsidRPr="004400C2" w:rsidRDefault="004400C2" w:rsidP="0067656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400C2">
        <w:rPr>
          <w:rFonts w:ascii="Arial" w:hAnsi="Arial" w:cs="Arial"/>
          <w:sz w:val="24"/>
          <w:szCs w:val="24"/>
          <w:lang w:val="pt-BR"/>
        </w:rPr>
        <w:t xml:space="preserve">Produtos como </w:t>
      </w:r>
      <w:r w:rsidR="00676568">
        <w:rPr>
          <w:rFonts w:ascii="Arial" w:hAnsi="Arial" w:cs="Arial"/>
          <w:sz w:val="24"/>
          <w:szCs w:val="24"/>
          <w:lang w:val="pt-BR"/>
        </w:rPr>
        <w:t>“</w:t>
      </w:r>
      <w:r w:rsidRPr="004400C2">
        <w:rPr>
          <w:rFonts w:ascii="Arial" w:hAnsi="Arial" w:cs="Arial"/>
          <w:sz w:val="24"/>
          <w:szCs w:val="24"/>
          <w:lang w:val="pt-BR"/>
        </w:rPr>
        <w:t>Farinhas e pellets da extração do óleo de soja</w:t>
      </w:r>
      <w:r w:rsidR="00676568">
        <w:rPr>
          <w:rFonts w:ascii="Arial" w:hAnsi="Arial" w:cs="Arial"/>
          <w:sz w:val="24"/>
          <w:szCs w:val="24"/>
          <w:lang w:val="pt-BR"/>
        </w:rPr>
        <w:t>”</w:t>
      </w:r>
      <w:r w:rsidRPr="004400C2">
        <w:rPr>
          <w:rFonts w:ascii="Arial" w:hAnsi="Arial" w:cs="Arial"/>
          <w:sz w:val="24"/>
          <w:szCs w:val="24"/>
          <w:lang w:val="pt-BR"/>
        </w:rPr>
        <w:t xml:space="preserve"> e </w:t>
      </w:r>
      <w:r w:rsidR="00676568">
        <w:rPr>
          <w:rFonts w:ascii="Arial" w:hAnsi="Arial" w:cs="Arial"/>
          <w:sz w:val="24"/>
          <w:szCs w:val="24"/>
          <w:lang w:val="pt-BR"/>
        </w:rPr>
        <w:t>“</w:t>
      </w:r>
      <w:r w:rsidRPr="004400C2">
        <w:rPr>
          <w:rFonts w:ascii="Arial" w:hAnsi="Arial" w:cs="Arial"/>
          <w:sz w:val="24"/>
          <w:szCs w:val="24"/>
          <w:lang w:val="pt-BR"/>
        </w:rPr>
        <w:t>Óleo de soja, em bruto, mesmo degomado</w:t>
      </w:r>
      <w:r w:rsidR="00676568">
        <w:rPr>
          <w:rFonts w:ascii="Arial" w:hAnsi="Arial" w:cs="Arial"/>
          <w:sz w:val="24"/>
          <w:szCs w:val="24"/>
          <w:lang w:val="pt-BR"/>
        </w:rPr>
        <w:t>”</w:t>
      </w:r>
      <w:r w:rsidRPr="004400C2">
        <w:rPr>
          <w:rFonts w:ascii="Arial" w:hAnsi="Arial" w:cs="Arial"/>
          <w:sz w:val="24"/>
          <w:szCs w:val="24"/>
          <w:lang w:val="pt-BR"/>
        </w:rPr>
        <w:t xml:space="preserve"> apresentaram valores FOB que acompanharam proporcionalmente o volume exportado, </w:t>
      </w:r>
      <w:r w:rsidR="003A7AC9">
        <w:rPr>
          <w:rFonts w:ascii="Arial" w:hAnsi="Arial" w:cs="Arial"/>
          <w:sz w:val="24"/>
          <w:szCs w:val="24"/>
          <w:lang w:val="pt-BR"/>
        </w:rPr>
        <w:t>com</w:t>
      </w:r>
      <w:r w:rsidRPr="004400C2">
        <w:rPr>
          <w:rFonts w:ascii="Arial" w:hAnsi="Arial" w:cs="Arial"/>
          <w:sz w:val="24"/>
          <w:szCs w:val="24"/>
          <w:lang w:val="pt-BR"/>
        </w:rPr>
        <w:t xml:space="preserve"> maior estabilidade no preço médio por tonelada. </w:t>
      </w:r>
      <w:r w:rsidR="00E7227B">
        <w:rPr>
          <w:rFonts w:ascii="Arial" w:hAnsi="Arial" w:cs="Arial"/>
          <w:sz w:val="24"/>
          <w:szCs w:val="24"/>
          <w:lang w:val="pt-BR"/>
        </w:rPr>
        <w:t xml:space="preserve">Já, os </w:t>
      </w:r>
      <w:r w:rsidR="00676568">
        <w:rPr>
          <w:rFonts w:ascii="Arial" w:hAnsi="Arial" w:cs="Arial"/>
          <w:sz w:val="24"/>
          <w:szCs w:val="24"/>
          <w:lang w:val="pt-BR"/>
        </w:rPr>
        <w:t>“</w:t>
      </w:r>
      <w:r w:rsidRPr="004400C2">
        <w:rPr>
          <w:rFonts w:ascii="Arial" w:hAnsi="Arial" w:cs="Arial"/>
          <w:sz w:val="24"/>
          <w:szCs w:val="24"/>
          <w:lang w:val="pt-BR"/>
        </w:rPr>
        <w:t>Outros óleos de soja</w:t>
      </w:r>
      <w:r w:rsidR="00676568">
        <w:rPr>
          <w:rFonts w:ascii="Arial" w:hAnsi="Arial" w:cs="Arial"/>
          <w:sz w:val="24"/>
          <w:szCs w:val="24"/>
          <w:lang w:val="pt-BR"/>
        </w:rPr>
        <w:t>”</w:t>
      </w:r>
      <w:r w:rsidRPr="004400C2">
        <w:rPr>
          <w:rFonts w:ascii="Arial" w:hAnsi="Arial" w:cs="Arial"/>
          <w:sz w:val="24"/>
          <w:szCs w:val="24"/>
          <w:lang w:val="pt-BR"/>
        </w:rPr>
        <w:t>, o Valor FOB mostrou oscilações mais intensas, enquanto os volumes permaneceram relativamente baixos, sugerindo maior sensibilidade a fatores externos, como preço global ou condições logísticas.</w:t>
      </w:r>
      <w:r w:rsidR="00676568">
        <w:rPr>
          <w:rFonts w:ascii="Arial" w:hAnsi="Arial" w:cs="Arial"/>
          <w:sz w:val="24"/>
          <w:szCs w:val="24"/>
          <w:lang w:val="pt-BR"/>
        </w:rPr>
        <w:t xml:space="preserve"> </w:t>
      </w:r>
      <w:r w:rsidR="00E7227B">
        <w:rPr>
          <w:rFonts w:ascii="Arial" w:hAnsi="Arial" w:cs="Arial"/>
          <w:sz w:val="24"/>
          <w:szCs w:val="24"/>
          <w:lang w:val="pt-BR"/>
        </w:rPr>
        <w:t>Portanto, t</w:t>
      </w:r>
      <w:r w:rsidRPr="004400C2">
        <w:rPr>
          <w:rFonts w:ascii="Arial" w:hAnsi="Arial" w:cs="Arial"/>
          <w:sz w:val="24"/>
          <w:szCs w:val="24"/>
          <w:lang w:val="pt-BR"/>
        </w:rPr>
        <w:t xml:space="preserve">odos os produtos analisados registraram quedas em 2024, em valor quanto </w:t>
      </w:r>
      <w:r w:rsidR="00676568">
        <w:rPr>
          <w:rFonts w:ascii="Arial" w:hAnsi="Arial" w:cs="Arial"/>
          <w:sz w:val="24"/>
          <w:szCs w:val="24"/>
          <w:lang w:val="pt-BR"/>
        </w:rPr>
        <w:t>e</w:t>
      </w:r>
      <w:r w:rsidRPr="004400C2">
        <w:rPr>
          <w:rFonts w:ascii="Arial" w:hAnsi="Arial" w:cs="Arial"/>
          <w:sz w:val="24"/>
          <w:szCs w:val="24"/>
          <w:lang w:val="pt-BR"/>
        </w:rPr>
        <w:t xml:space="preserve"> volume exportado, refletindo possíveis fatores conjunturais, como retração da demanda global ou mudanças nas políticas comerciais.</w:t>
      </w:r>
    </w:p>
    <w:p w14:paraId="46EE253B" w14:textId="77777777" w:rsidR="00220AFC" w:rsidRDefault="00220AFC" w:rsidP="000229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234DDC8" w14:textId="77777777" w:rsidR="00676568" w:rsidRDefault="00676568" w:rsidP="000229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FB84F5B" w14:textId="4B43C6F7" w:rsidR="000229F5" w:rsidRPr="000229F5" w:rsidRDefault="000229F5" w:rsidP="000229F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0229F5">
        <w:rPr>
          <w:rFonts w:ascii="Arial" w:hAnsi="Arial" w:cs="Arial"/>
          <w:b/>
          <w:bCs/>
          <w:sz w:val="24"/>
          <w:szCs w:val="24"/>
          <w:lang w:val="pt-BR"/>
        </w:rPr>
        <w:t>Melhorias</w:t>
      </w:r>
    </w:p>
    <w:p w14:paraId="7457AFF0" w14:textId="77777777" w:rsidR="00676568" w:rsidRDefault="00676568" w:rsidP="00D70C2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CC94853" w14:textId="412CF249" w:rsidR="000229F5" w:rsidRPr="000229F5" w:rsidRDefault="000229F5" w:rsidP="00D70C2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0229F5">
        <w:rPr>
          <w:rFonts w:ascii="Arial" w:hAnsi="Arial" w:cs="Arial"/>
          <w:b/>
          <w:bCs/>
          <w:sz w:val="24"/>
          <w:szCs w:val="24"/>
          <w:lang w:val="pt-BR"/>
        </w:rPr>
        <w:t>Expansão do Escopo</w:t>
      </w:r>
    </w:p>
    <w:p w14:paraId="50D60722" w14:textId="77777777" w:rsidR="00676568" w:rsidRDefault="00676568" w:rsidP="00D70C2F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0E87212" w14:textId="3772F962" w:rsidR="000229F5" w:rsidRPr="000229F5" w:rsidRDefault="00D70C2F" w:rsidP="00D70C2F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="000229F5" w:rsidRPr="000229F5">
        <w:rPr>
          <w:rFonts w:ascii="Arial" w:hAnsi="Arial" w:cs="Arial"/>
          <w:sz w:val="24"/>
          <w:szCs w:val="24"/>
          <w:lang w:val="pt-BR"/>
        </w:rPr>
        <w:t>Inclusão de outras commodities, como milho, café ou carne bovina, permitindo comparações com os dados de soja.</w:t>
      </w:r>
    </w:p>
    <w:p w14:paraId="406CCED1" w14:textId="76CBBA65" w:rsidR="000229F5" w:rsidRPr="000229F5" w:rsidRDefault="00D70C2F" w:rsidP="00D70C2F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="000229F5" w:rsidRPr="000229F5">
        <w:rPr>
          <w:rFonts w:ascii="Arial" w:hAnsi="Arial" w:cs="Arial"/>
          <w:sz w:val="24"/>
          <w:szCs w:val="24"/>
          <w:lang w:val="pt-BR"/>
        </w:rPr>
        <w:t>Realizar análise mensal ou trimestral para capturar sazonalidades e tendências mais detalhadas.</w:t>
      </w:r>
    </w:p>
    <w:p w14:paraId="2946FD32" w14:textId="00BAA6F6" w:rsidR="000229F5" w:rsidRPr="000229F5" w:rsidRDefault="00D70C2F" w:rsidP="00D70C2F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="000229F5" w:rsidRPr="000229F5">
        <w:rPr>
          <w:rFonts w:ascii="Arial" w:hAnsi="Arial" w:cs="Arial"/>
          <w:sz w:val="24"/>
          <w:szCs w:val="24"/>
          <w:lang w:val="pt-BR"/>
        </w:rPr>
        <w:t>Adicionar novos indicadores, como frete, tarifas de exportação e custos logísticos.</w:t>
      </w:r>
    </w:p>
    <w:p w14:paraId="64B52601" w14:textId="77777777" w:rsidR="00676568" w:rsidRDefault="00676568" w:rsidP="00D70C2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36C35C4" w14:textId="63057DBA" w:rsidR="000229F5" w:rsidRPr="000229F5" w:rsidRDefault="000229F5" w:rsidP="00D70C2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0229F5">
        <w:rPr>
          <w:rFonts w:ascii="Arial" w:hAnsi="Arial" w:cs="Arial"/>
          <w:b/>
          <w:bCs/>
          <w:sz w:val="24"/>
          <w:szCs w:val="24"/>
          <w:lang w:val="pt-BR"/>
        </w:rPr>
        <w:t>Automatização</w:t>
      </w:r>
    </w:p>
    <w:p w14:paraId="08FEF112" w14:textId="77777777" w:rsidR="00676568" w:rsidRDefault="00676568" w:rsidP="00D70C2F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9576870" w14:textId="147FE19D" w:rsidR="000229F5" w:rsidRPr="000229F5" w:rsidRDefault="00D70C2F" w:rsidP="00D70C2F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-U</w:t>
      </w:r>
      <w:r w:rsidR="000229F5" w:rsidRPr="000229F5">
        <w:rPr>
          <w:rFonts w:ascii="Arial" w:hAnsi="Arial" w:cs="Arial"/>
          <w:sz w:val="24"/>
          <w:szCs w:val="24"/>
          <w:lang w:val="pt-BR"/>
        </w:rPr>
        <w:t>tilizar ferramentas como Power Query, SQL ou Python para coleta e tratamento automatizado de dados.</w:t>
      </w:r>
    </w:p>
    <w:p w14:paraId="4B2F4A34" w14:textId="77777777" w:rsidR="000229F5" w:rsidRPr="000229F5" w:rsidRDefault="000229F5" w:rsidP="00D70C2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0229F5">
        <w:rPr>
          <w:rFonts w:ascii="Arial" w:hAnsi="Arial" w:cs="Arial"/>
          <w:b/>
          <w:bCs/>
          <w:sz w:val="24"/>
          <w:szCs w:val="24"/>
          <w:lang w:val="pt-BR"/>
        </w:rPr>
        <w:t>Publicação e Compartilhamento</w:t>
      </w:r>
    </w:p>
    <w:p w14:paraId="703E9650" w14:textId="7D967FE8" w:rsidR="000229F5" w:rsidRPr="000229F5" w:rsidRDefault="00D70C2F" w:rsidP="00D70C2F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-</w:t>
      </w:r>
      <w:r w:rsidR="000229F5" w:rsidRPr="000229F5">
        <w:rPr>
          <w:rFonts w:ascii="Arial" w:hAnsi="Arial" w:cs="Arial"/>
          <w:sz w:val="24"/>
          <w:szCs w:val="24"/>
          <w:lang w:val="pt-BR"/>
        </w:rPr>
        <w:t>Disponibilizar os dashboards do Power BI por meio do Power BI Service para acesso e interação de outros interessados no projeto.</w:t>
      </w:r>
    </w:p>
    <w:p w14:paraId="05595784" w14:textId="77777777" w:rsidR="000229F5" w:rsidRDefault="000229F5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361EE8A" w14:textId="77777777" w:rsidR="00A6513B" w:rsidRPr="00A6513B" w:rsidRDefault="00A6513B" w:rsidP="00DE150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A6513B" w:rsidRPr="00A651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50D8B"/>
    <w:multiLevelType w:val="multilevel"/>
    <w:tmpl w:val="66E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E70E1"/>
    <w:multiLevelType w:val="multilevel"/>
    <w:tmpl w:val="750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E7D4A"/>
    <w:multiLevelType w:val="multilevel"/>
    <w:tmpl w:val="B928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1077F"/>
    <w:multiLevelType w:val="multilevel"/>
    <w:tmpl w:val="7A42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F7DBB"/>
    <w:multiLevelType w:val="multilevel"/>
    <w:tmpl w:val="6BD2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0729F"/>
    <w:multiLevelType w:val="multilevel"/>
    <w:tmpl w:val="30CC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67ACE"/>
    <w:multiLevelType w:val="multilevel"/>
    <w:tmpl w:val="F70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D196B"/>
    <w:multiLevelType w:val="multilevel"/>
    <w:tmpl w:val="A80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F74E7"/>
    <w:multiLevelType w:val="multilevel"/>
    <w:tmpl w:val="049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30EF7"/>
    <w:multiLevelType w:val="multilevel"/>
    <w:tmpl w:val="84E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D001B"/>
    <w:multiLevelType w:val="multilevel"/>
    <w:tmpl w:val="830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A6738"/>
    <w:multiLevelType w:val="multilevel"/>
    <w:tmpl w:val="59C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4644E"/>
    <w:multiLevelType w:val="multilevel"/>
    <w:tmpl w:val="81AC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937F5E"/>
    <w:multiLevelType w:val="multilevel"/>
    <w:tmpl w:val="0AD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F5F8C"/>
    <w:multiLevelType w:val="multilevel"/>
    <w:tmpl w:val="6DCA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6293B"/>
    <w:multiLevelType w:val="multilevel"/>
    <w:tmpl w:val="040E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5B0BEE"/>
    <w:multiLevelType w:val="multilevel"/>
    <w:tmpl w:val="D38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334CE"/>
    <w:multiLevelType w:val="multilevel"/>
    <w:tmpl w:val="DDD01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602F4D"/>
    <w:multiLevelType w:val="multilevel"/>
    <w:tmpl w:val="B72E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83066"/>
    <w:multiLevelType w:val="multilevel"/>
    <w:tmpl w:val="EAD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F2C1D"/>
    <w:multiLevelType w:val="multilevel"/>
    <w:tmpl w:val="4412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112CC"/>
    <w:multiLevelType w:val="multilevel"/>
    <w:tmpl w:val="87D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E18B4"/>
    <w:multiLevelType w:val="multilevel"/>
    <w:tmpl w:val="ECD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AE6DFC"/>
    <w:multiLevelType w:val="multilevel"/>
    <w:tmpl w:val="3228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920FA"/>
    <w:multiLevelType w:val="multilevel"/>
    <w:tmpl w:val="8A4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43978"/>
    <w:multiLevelType w:val="multilevel"/>
    <w:tmpl w:val="EDEC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B016DE"/>
    <w:multiLevelType w:val="multilevel"/>
    <w:tmpl w:val="0A0A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E4447F"/>
    <w:multiLevelType w:val="multilevel"/>
    <w:tmpl w:val="027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B459B"/>
    <w:multiLevelType w:val="multilevel"/>
    <w:tmpl w:val="41F8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216FEE"/>
    <w:multiLevelType w:val="multilevel"/>
    <w:tmpl w:val="925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02B97"/>
    <w:multiLevelType w:val="multilevel"/>
    <w:tmpl w:val="D7FE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890322"/>
    <w:multiLevelType w:val="multilevel"/>
    <w:tmpl w:val="C28C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6A01AE"/>
    <w:multiLevelType w:val="multilevel"/>
    <w:tmpl w:val="2630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62EA0"/>
    <w:multiLevelType w:val="multilevel"/>
    <w:tmpl w:val="D2F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817FF"/>
    <w:multiLevelType w:val="multilevel"/>
    <w:tmpl w:val="852C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D60F11"/>
    <w:multiLevelType w:val="multilevel"/>
    <w:tmpl w:val="557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4C27F2"/>
    <w:multiLevelType w:val="multilevel"/>
    <w:tmpl w:val="5CA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5D1EAB"/>
    <w:multiLevelType w:val="multilevel"/>
    <w:tmpl w:val="6FA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D34BF5"/>
    <w:multiLevelType w:val="multilevel"/>
    <w:tmpl w:val="548C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D06E83"/>
    <w:multiLevelType w:val="multilevel"/>
    <w:tmpl w:val="C47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29237F"/>
    <w:multiLevelType w:val="multilevel"/>
    <w:tmpl w:val="E4CC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2736D6"/>
    <w:multiLevelType w:val="multilevel"/>
    <w:tmpl w:val="D9B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D2FEB"/>
    <w:multiLevelType w:val="multilevel"/>
    <w:tmpl w:val="28F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A86D4C"/>
    <w:multiLevelType w:val="multilevel"/>
    <w:tmpl w:val="960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5402A8"/>
    <w:multiLevelType w:val="multilevel"/>
    <w:tmpl w:val="4D68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F85CC8"/>
    <w:multiLevelType w:val="multilevel"/>
    <w:tmpl w:val="6D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17172F"/>
    <w:multiLevelType w:val="multilevel"/>
    <w:tmpl w:val="3196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9D552F"/>
    <w:multiLevelType w:val="multilevel"/>
    <w:tmpl w:val="721E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514D90"/>
    <w:multiLevelType w:val="multilevel"/>
    <w:tmpl w:val="B330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9B634C"/>
    <w:multiLevelType w:val="multilevel"/>
    <w:tmpl w:val="2E9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C04C7D"/>
    <w:multiLevelType w:val="multilevel"/>
    <w:tmpl w:val="1EC4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A8102E"/>
    <w:multiLevelType w:val="multilevel"/>
    <w:tmpl w:val="E76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583751"/>
    <w:multiLevelType w:val="multilevel"/>
    <w:tmpl w:val="9E8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7910B1"/>
    <w:multiLevelType w:val="multilevel"/>
    <w:tmpl w:val="F7E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A84BFF"/>
    <w:multiLevelType w:val="multilevel"/>
    <w:tmpl w:val="92B6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B549C5"/>
    <w:multiLevelType w:val="multilevel"/>
    <w:tmpl w:val="B31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A1239F"/>
    <w:multiLevelType w:val="multilevel"/>
    <w:tmpl w:val="8952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B96AD7"/>
    <w:multiLevelType w:val="multilevel"/>
    <w:tmpl w:val="2EB4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D22B74"/>
    <w:multiLevelType w:val="multilevel"/>
    <w:tmpl w:val="831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A73636"/>
    <w:multiLevelType w:val="multilevel"/>
    <w:tmpl w:val="FDF8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9607F1"/>
    <w:multiLevelType w:val="multilevel"/>
    <w:tmpl w:val="C0E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9820F5"/>
    <w:multiLevelType w:val="multilevel"/>
    <w:tmpl w:val="2BA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48805">
    <w:abstractNumId w:val="35"/>
  </w:num>
  <w:num w:numId="2" w16cid:durableId="399408992">
    <w:abstractNumId w:val="14"/>
  </w:num>
  <w:num w:numId="3" w16cid:durableId="29495880">
    <w:abstractNumId w:val="44"/>
  </w:num>
  <w:num w:numId="4" w16cid:durableId="462892212">
    <w:abstractNumId w:val="4"/>
  </w:num>
  <w:num w:numId="5" w16cid:durableId="1197498786">
    <w:abstractNumId w:val="15"/>
  </w:num>
  <w:num w:numId="6" w16cid:durableId="1164583839">
    <w:abstractNumId w:val="26"/>
  </w:num>
  <w:num w:numId="7" w16cid:durableId="1349986710">
    <w:abstractNumId w:val="31"/>
  </w:num>
  <w:num w:numId="8" w16cid:durableId="1793205790">
    <w:abstractNumId w:val="16"/>
  </w:num>
  <w:num w:numId="9" w16cid:durableId="1187401636">
    <w:abstractNumId w:val="60"/>
  </w:num>
  <w:num w:numId="10" w16cid:durableId="1731150781">
    <w:abstractNumId w:val="41"/>
  </w:num>
  <w:num w:numId="11" w16cid:durableId="448819172">
    <w:abstractNumId w:val="50"/>
  </w:num>
  <w:num w:numId="12" w16cid:durableId="462162855">
    <w:abstractNumId w:val="46"/>
  </w:num>
  <w:num w:numId="13" w16cid:durableId="60755639">
    <w:abstractNumId w:val="24"/>
  </w:num>
  <w:num w:numId="14" w16cid:durableId="1738749314">
    <w:abstractNumId w:val="21"/>
  </w:num>
  <w:num w:numId="15" w16cid:durableId="517235990">
    <w:abstractNumId w:val="0"/>
  </w:num>
  <w:num w:numId="16" w16cid:durableId="1363172213">
    <w:abstractNumId w:val="2"/>
  </w:num>
  <w:num w:numId="17" w16cid:durableId="2021812292">
    <w:abstractNumId w:val="49"/>
  </w:num>
  <w:num w:numId="18" w16cid:durableId="1529759273">
    <w:abstractNumId w:val="28"/>
  </w:num>
  <w:num w:numId="19" w16cid:durableId="1323311496">
    <w:abstractNumId w:val="34"/>
  </w:num>
  <w:num w:numId="20" w16cid:durableId="697898356">
    <w:abstractNumId w:val="55"/>
  </w:num>
  <w:num w:numId="21" w16cid:durableId="1751852714">
    <w:abstractNumId w:val="33"/>
  </w:num>
  <w:num w:numId="22" w16cid:durableId="2087452970">
    <w:abstractNumId w:val="5"/>
  </w:num>
  <w:num w:numId="23" w16cid:durableId="650989434">
    <w:abstractNumId w:val="52"/>
  </w:num>
  <w:num w:numId="24" w16cid:durableId="1588689019">
    <w:abstractNumId w:val="25"/>
  </w:num>
  <w:num w:numId="25" w16cid:durableId="753085661">
    <w:abstractNumId w:val="23"/>
  </w:num>
  <w:num w:numId="26" w16cid:durableId="2134591783">
    <w:abstractNumId w:val="38"/>
  </w:num>
  <w:num w:numId="27" w16cid:durableId="1948543178">
    <w:abstractNumId w:val="13"/>
  </w:num>
  <w:num w:numId="28" w16cid:durableId="1927225271">
    <w:abstractNumId w:val="40"/>
  </w:num>
  <w:num w:numId="29" w16cid:durableId="240066256">
    <w:abstractNumId w:val="43"/>
  </w:num>
  <w:num w:numId="30" w16cid:durableId="1606619889">
    <w:abstractNumId w:val="42"/>
  </w:num>
  <w:num w:numId="31" w16cid:durableId="948052150">
    <w:abstractNumId w:val="51"/>
  </w:num>
  <w:num w:numId="32" w16cid:durableId="1651591022">
    <w:abstractNumId w:val="11"/>
  </w:num>
  <w:num w:numId="33" w16cid:durableId="835925705">
    <w:abstractNumId w:val="1"/>
  </w:num>
  <w:num w:numId="34" w16cid:durableId="1794323606">
    <w:abstractNumId w:val="54"/>
  </w:num>
  <w:num w:numId="35" w16cid:durableId="608045346">
    <w:abstractNumId w:val="10"/>
  </w:num>
  <w:num w:numId="36" w16cid:durableId="332034715">
    <w:abstractNumId w:val="9"/>
  </w:num>
  <w:num w:numId="37" w16cid:durableId="1398631372">
    <w:abstractNumId w:val="32"/>
  </w:num>
  <w:num w:numId="38" w16cid:durableId="379327079">
    <w:abstractNumId w:val="39"/>
  </w:num>
  <w:num w:numId="39" w16cid:durableId="1902786181">
    <w:abstractNumId w:val="20"/>
  </w:num>
  <w:num w:numId="40" w16cid:durableId="809978327">
    <w:abstractNumId w:val="6"/>
  </w:num>
  <w:num w:numId="41" w16cid:durableId="1779450627">
    <w:abstractNumId w:val="7"/>
  </w:num>
  <w:num w:numId="42" w16cid:durableId="534855121">
    <w:abstractNumId w:val="3"/>
  </w:num>
  <w:num w:numId="43" w16cid:durableId="2134865742">
    <w:abstractNumId w:val="8"/>
  </w:num>
  <w:num w:numId="44" w16cid:durableId="1781801531">
    <w:abstractNumId w:val="36"/>
  </w:num>
  <w:num w:numId="45" w16cid:durableId="1937055118">
    <w:abstractNumId w:val="59"/>
  </w:num>
  <w:num w:numId="46" w16cid:durableId="1500383456">
    <w:abstractNumId w:val="58"/>
  </w:num>
  <w:num w:numId="47" w16cid:durableId="495147620">
    <w:abstractNumId w:val="18"/>
  </w:num>
  <w:num w:numId="48" w16cid:durableId="741565340">
    <w:abstractNumId w:val="61"/>
  </w:num>
  <w:num w:numId="49" w16cid:durableId="191069380">
    <w:abstractNumId w:val="22"/>
  </w:num>
  <w:num w:numId="50" w16cid:durableId="210189744">
    <w:abstractNumId w:val="22"/>
    <w:lvlOverride w:ilvl="1">
      <w:lvl w:ilvl="1">
        <w:numFmt w:val="decimal"/>
        <w:lvlText w:val="%2."/>
        <w:lvlJc w:val="left"/>
      </w:lvl>
    </w:lvlOverride>
  </w:num>
  <w:num w:numId="51" w16cid:durableId="1795515929">
    <w:abstractNumId w:val="19"/>
  </w:num>
  <w:num w:numId="52" w16cid:durableId="702561064">
    <w:abstractNumId w:val="19"/>
    <w:lvlOverride w:ilvl="1">
      <w:lvl w:ilvl="1">
        <w:numFmt w:val="decimal"/>
        <w:lvlText w:val="%2."/>
        <w:lvlJc w:val="left"/>
      </w:lvl>
    </w:lvlOverride>
  </w:num>
  <w:num w:numId="53" w16cid:durableId="1669137223">
    <w:abstractNumId w:val="57"/>
  </w:num>
  <w:num w:numId="54" w16cid:durableId="1362394540">
    <w:abstractNumId w:val="57"/>
    <w:lvlOverride w:ilvl="1">
      <w:lvl w:ilvl="1">
        <w:numFmt w:val="decimal"/>
        <w:lvlText w:val="%2."/>
        <w:lvlJc w:val="left"/>
      </w:lvl>
    </w:lvlOverride>
  </w:num>
  <w:num w:numId="55" w16cid:durableId="1713536844">
    <w:abstractNumId w:val="30"/>
  </w:num>
  <w:num w:numId="56" w16cid:durableId="1843619047">
    <w:abstractNumId w:val="47"/>
  </w:num>
  <w:num w:numId="57" w16cid:durableId="2091923185">
    <w:abstractNumId w:val="56"/>
  </w:num>
  <w:num w:numId="58" w16cid:durableId="335963698">
    <w:abstractNumId w:val="27"/>
  </w:num>
  <w:num w:numId="59" w16cid:durableId="1446386278">
    <w:abstractNumId w:val="45"/>
  </w:num>
  <w:num w:numId="60" w16cid:durableId="1220281874">
    <w:abstractNumId w:val="48"/>
  </w:num>
  <w:num w:numId="61" w16cid:durableId="1532299506">
    <w:abstractNumId w:val="12"/>
  </w:num>
  <w:num w:numId="62" w16cid:durableId="723337214">
    <w:abstractNumId w:val="37"/>
  </w:num>
  <w:num w:numId="63" w16cid:durableId="1190534381">
    <w:abstractNumId w:val="29"/>
  </w:num>
  <w:num w:numId="64" w16cid:durableId="1083066496">
    <w:abstractNumId w:val="53"/>
  </w:num>
  <w:num w:numId="65" w16cid:durableId="11751438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5A"/>
    <w:rsid w:val="000229F5"/>
    <w:rsid w:val="00052EBB"/>
    <w:rsid w:val="00094D81"/>
    <w:rsid w:val="000E20F2"/>
    <w:rsid w:val="001575EE"/>
    <w:rsid w:val="001959F3"/>
    <w:rsid w:val="0020777E"/>
    <w:rsid w:val="0021452C"/>
    <w:rsid w:val="00220AFC"/>
    <w:rsid w:val="00235F90"/>
    <w:rsid w:val="00261D32"/>
    <w:rsid w:val="00290DF3"/>
    <w:rsid w:val="002C30E9"/>
    <w:rsid w:val="002E1B7A"/>
    <w:rsid w:val="002F39E1"/>
    <w:rsid w:val="002F3F91"/>
    <w:rsid w:val="0030692B"/>
    <w:rsid w:val="00316241"/>
    <w:rsid w:val="00322820"/>
    <w:rsid w:val="003425E6"/>
    <w:rsid w:val="0035416B"/>
    <w:rsid w:val="003553A6"/>
    <w:rsid w:val="00363962"/>
    <w:rsid w:val="003A7AC9"/>
    <w:rsid w:val="003D671A"/>
    <w:rsid w:val="003D6ED2"/>
    <w:rsid w:val="003E0184"/>
    <w:rsid w:val="004400C2"/>
    <w:rsid w:val="005D548D"/>
    <w:rsid w:val="00616247"/>
    <w:rsid w:val="006750CC"/>
    <w:rsid w:val="00676568"/>
    <w:rsid w:val="006A5448"/>
    <w:rsid w:val="006D2FB7"/>
    <w:rsid w:val="007C70A7"/>
    <w:rsid w:val="007D1A3D"/>
    <w:rsid w:val="007F47F9"/>
    <w:rsid w:val="00832A07"/>
    <w:rsid w:val="00842184"/>
    <w:rsid w:val="00847252"/>
    <w:rsid w:val="00853731"/>
    <w:rsid w:val="00857FAA"/>
    <w:rsid w:val="00871743"/>
    <w:rsid w:val="008B42F4"/>
    <w:rsid w:val="008F1186"/>
    <w:rsid w:val="009265A6"/>
    <w:rsid w:val="0093034E"/>
    <w:rsid w:val="009442C5"/>
    <w:rsid w:val="00974057"/>
    <w:rsid w:val="0099626B"/>
    <w:rsid w:val="00A1009A"/>
    <w:rsid w:val="00A63BC4"/>
    <w:rsid w:val="00A6513B"/>
    <w:rsid w:val="00A96A18"/>
    <w:rsid w:val="00AA2CDE"/>
    <w:rsid w:val="00B3108F"/>
    <w:rsid w:val="00BA3907"/>
    <w:rsid w:val="00BD785D"/>
    <w:rsid w:val="00BF5239"/>
    <w:rsid w:val="00BF78B5"/>
    <w:rsid w:val="00C14BB9"/>
    <w:rsid w:val="00C45ACB"/>
    <w:rsid w:val="00C7143B"/>
    <w:rsid w:val="00CD5C03"/>
    <w:rsid w:val="00D36259"/>
    <w:rsid w:val="00D61F5A"/>
    <w:rsid w:val="00D70C2F"/>
    <w:rsid w:val="00DA0699"/>
    <w:rsid w:val="00DD0AA9"/>
    <w:rsid w:val="00DE150B"/>
    <w:rsid w:val="00E7227B"/>
    <w:rsid w:val="00E7581C"/>
    <w:rsid w:val="00F023A4"/>
    <w:rsid w:val="00F57422"/>
    <w:rsid w:val="00F71D48"/>
    <w:rsid w:val="00F85D42"/>
    <w:rsid w:val="00FB3F28"/>
    <w:rsid w:val="00FE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3043"/>
  <w15:chartTrackingRefBased/>
  <w15:docId w15:val="{E106F97C-2E06-4407-90F5-3905E44C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AC9"/>
    <w:rPr>
      <w:rFonts w:ascii="Times New Roman" w:hAnsi="Times New Roman"/>
      <w:lang w:val="pt-PT"/>
    </w:rPr>
  </w:style>
  <w:style w:type="paragraph" w:styleId="Ttulo1">
    <w:name w:val="heading 1"/>
    <w:basedOn w:val="Normal"/>
    <w:link w:val="Ttulo1Char"/>
    <w:uiPriority w:val="9"/>
    <w:qFormat/>
    <w:rsid w:val="00BF78B5"/>
    <w:pPr>
      <w:spacing w:before="102"/>
      <w:ind w:left="2386"/>
      <w:outlineLvl w:val="0"/>
    </w:pPr>
    <w:rPr>
      <w:rFonts w:eastAsia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1F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1F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1F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1F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1F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1F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1F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F78B5"/>
    <w:pPr>
      <w:spacing w:before="113"/>
      <w:ind w:left="136"/>
      <w:jc w:val="center"/>
    </w:pPr>
    <w:rPr>
      <w:rFonts w:eastAsia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BF78B5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Sumrio1">
    <w:name w:val="toc 1"/>
    <w:basedOn w:val="Normal"/>
    <w:uiPriority w:val="1"/>
    <w:qFormat/>
    <w:rsid w:val="00BF78B5"/>
    <w:pPr>
      <w:spacing w:before="242"/>
      <w:ind w:left="641" w:right="38" w:hanging="642"/>
    </w:pPr>
    <w:rPr>
      <w:rFonts w:eastAsia="Times New Roman" w:cs="Times New Roman"/>
      <w:b/>
      <w:bCs/>
      <w:sz w:val="24"/>
      <w:szCs w:val="24"/>
    </w:rPr>
  </w:style>
  <w:style w:type="paragraph" w:styleId="Sumrio2">
    <w:name w:val="toc 2"/>
    <w:basedOn w:val="Normal"/>
    <w:uiPriority w:val="1"/>
    <w:qFormat/>
    <w:rsid w:val="00BF78B5"/>
    <w:pPr>
      <w:spacing w:before="243"/>
      <w:ind w:left="202"/>
    </w:pPr>
    <w:rPr>
      <w:rFonts w:eastAsia="Times New Roman" w:cs="Times New Roman"/>
      <w:b/>
      <w:bCs/>
      <w:sz w:val="24"/>
      <w:szCs w:val="24"/>
    </w:rPr>
  </w:style>
  <w:style w:type="paragraph" w:styleId="Sumrio3">
    <w:name w:val="toc 3"/>
    <w:basedOn w:val="Normal"/>
    <w:uiPriority w:val="1"/>
    <w:qFormat/>
    <w:rsid w:val="00BF78B5"/>
    <w:pPr>
      <w:spacing w:before="238"/>
      <w:ind w:left="782" w:hanging="361"/>
    </w:pPr>
    <w:rPr>
      <w:rFonts w:eastAsia="Times New Roman" w:cs="Times New Roman"/>
      <w:sz w:val="24"/>
      <w:szCs w:val="24"/>
    </w:rPr>
  </w:style>
  <w:style w:type="paragraph" w:styleId="Sumrio4">
    <w:name w:val="toc 4"/>
    <w:basedOn w:val="Normal"/>
    <w:uiPriority w:val="1"/>
    <w:qFormat/>
    <w:rsid w:val="00BF78B5"/>
    <w:pPr>
      <w:spacing w:before="237"/>
      <w:ind w:left="1522" w:hanging="881"/>
    </w:pPr>
    <w:rPr>
      <w:rFonts w:eastAsia="Times New Roman" w:cs="Times New Roman"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BF78B5"/>
    <w:rPr>
      <w:rFonts w:eastAsia="Times New Roman" w:cs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BF78B5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BF78B5"/>
    <w:pPr>
      <w:ind w:left="562" w:hanging="361"/>
    </w:pPr>
    <w:rPr>
      <w:rFonts w:eastAsia="Times New Roman" w:cs="Times New Roman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1F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1F5A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1F5A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1F5A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1F5A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1F5A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1F5A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1F5A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har"/>
    <w:uiPriority w:val="10"/>
    <w:qFormat/>
    <w:rsid w:val="00D61F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1F5A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1F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1F5A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har"/>
    <w:uiPriority w:val="29"/>
    <w:qFormat/>
    <w:rsid w:val="00D61F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1F5A"/>
    <w:rPr>
      <w:rFonts w:ascii="Times New Roman" w:hAnsi="Times New Roman"/>
      <w:i/>
      <w:iCs/>
      <w:color w:val="404040" w:themeColor="text1" w:themeTint="BF"/>
      <w:lang w:val="pt-PT"/>
    </w:rPr>
  </w:style>
  <w:style w:type="character" w:styleId="nfaseIntensa">
    <w:name w:val="Intense Emphasis"/>
    <w:basedOn w:val="Fontepargpadro"/>
    <w:uiPriority w:val="21"/>
    <w:qFormat/>
    <w:rsid w:val="00D61F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1F5A"/>
    <w:rPr>
      <w:rFonts w:ascii="Times New Roman" w:hAnsi="Times New Roman"/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Fontepargpadro"/>
    <w:uiPriority w:val="32"/>
    <w:qFormat/>
    <w:rsid w:val="00D61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3760</TotalTime>
  <Pages>15</Pages>
  <Words>2324</Words>
  <Characters>12553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ozorio.licitacao@outlook.com</dc:creator>
  <cp:keywords/>
  <dc:description/>
  <cp:lastModifiedBy>ozorio.licitacao@outlook.com</cp:lastModifiedBy>
  <cp:revision>17</cp:revision>
  <dcterms:created xsi:type="dcterms:W3CDTF">2024-11-19T18:21:00Z</dcterms:created>
  <dcterms:modified xsi:type="dcterms:W3CDTF">2024-12-05T18:18:00Z</dcterms:modified>
</cp:coreProperties>
</file>