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Sergio Augusto Ramos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G19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000000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Institucional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2025-10-25T23:17:41Z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Sergio Augusto Ramos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G19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000000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Institucional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2025-10-25T23:17:41Z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