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2CD732" w14:textId="19BD0E51" w:rsidR="00725609" w:rsidRDefault="00BE6FE1">
      <w:pPr>
        <w:pStyle w:val="Ttulo1"/>
      </w:pPr>
      <w:r>
        <w:t>AO JUÍZO DA ... VARA CÍVEL DA COMARCA DA CIDADE DE BELO HORIZONTE, ESTADO DE MINAS GERAIS</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4E8B7E1A" w14:textId="77777777" w:rsidR="00725609" w:rsidRDefault="00BE6FE1">
      <w:pPr>
        <w:ind w:firstLine="0"/>
        <w:jc w:val="center"/>
        <w:rPr>
          <w:b/>
        </w:rPr>
      </w:pPr>
      <w:r>
        <w:rPr>
          <w:b/>
        </w:rPr>
        <w:t>AÇÃO REVISIONAL DE CONTRATO BANCÁRIO</w:t>
      </w:r>
    </w:p>
    <w:p w14:paraId="58717DDE" w14:textId="77777777" w:rsidR="00725609" w:rsidRDefault="00725609">
      <w:pPr>
        <w:ind w:firstLine="0"/>
        <w:jc w:val="center"/>
        <w:rPr>
          <w:b/>
        </w:rPr>
      </w:pPr>
    </w:p>
    <w:p w14:paraId="14F67FFF" w14:textId="0CC8DE59" w:rsidR="00725609" w:rsidRDefault="00BE6FE1">
      <w:r>
        <w:t xml:space="preserve">Em face de </w:t>
      </w:r>
      <w:r w:rsidR="009F30B7">
        <w:rPr>
          <w:b/>
        </w:rPr>
        <w:t>{</w:t>
      </w:r>
      <w:r w:rsidR="009F30B7" w:rsidRPr="009F30B7">
        <w:rPr>
          <w:b/>
          <w:color w:val="FF0000"/>
        </w:rPr>
        <w:t>BANCO</w:t>
      </w:r>
      <w:r w:rsidR="009F30B7">
        <w:rPr>
          <w:b/>
        </w:rPr>
        <w:t>}</w:t>
      </w:r>
      <w:r>
        <w:t xml:space="preserve">, pessoa jurídica de direito privado, devidamente inscrita no CNPJ sob o nº </w:t>
      </w:r>
      <w:r w:rsidR="009F30B7">
        <w:t>{</w:t>
      </w:r>
      <w:r w:rsidR="009F30B7" w:rsidRPr="009F30B7">
        <w:rPr>
          <w:b/>
          <w:bCs/>
          <w:color w:val="FF0000"/>
        </w:rPr>
        <w:t>inserir</w:t>
      </w:r>
      <w:r w:rsidR="009F30B7">
        <w:t>}</w:t>
      </w:r>
      <w:r>
        <w:t xml:space="preserve">, com sede no endereço </w:t>
      </w:r>
      <w:r w:rsidR="002D5373">
        <w:t xml:space="preserve">AV do Contorno, Nº 5800, andar 11, 12, 13, 14 e 15 – SAVASSI, </w:t>
      </w:r>
      <w:r>
        <w:t>BELO HORIZONTE - MG,</w:t>
      </w:r>
      <w:r w:rsidR="002D5373">
        <w:t xml:space="preserve"> CEP 30.110-042,</w:t>
      </w:r>
      <w:r>
        <w:t xml:space="preserve"> pelos fatos e fundamentos a seguir expostos:</w:t>
      </w:r>
    </w:p>
    <w:p w14:paraId="4F992504" w14:textId="77777777" w:rsidR="00725609" w:rsidRDefault="00725609"/>
    <w:p w14:paraId="412DD9F4" w14:textId="77777777" w:rsidR="00725609" w:rsidRDefault="00BE6FE1">
      <w:pPr>
        <w:pStyle w:val="Ttulo1"/>
      </w:pPr>
      <w:r>
        <w:t>DA OPÇÃO PELO FORO DE SEDE DO RÉU</w:t>
      </w:r>
    </w:p>
    <w:p w14:paraId="170F34C5" w14:textId="77777777" w:rsidR="00725609" w:rsidRDefault="00725609"/>
    <w:p w14:paraId="3D6815D9" w14:textId="7D994A58" w:rsidR="00725609" w:rsidRDefault="00BE6FE1">
      <w:r>
        <w:t xml:space="preserve">Inicialmente, esclarece a parte autora, que decidiu por ingressar com a presente demanda no foro de sede do réu, ainda que de sua liberalidade optar por seu foro de domicílio, uma vez que seus </w:t>
      </w:r>
      <w:r>
        <w:lastRenderedPageBreak/>
        <w:t>procuradores possuem inscrições apenas nos estados de São Paulo e Minas Gerais e que optou pela contratação destes ainda que ciente deste fato, como comprova em declaração anexa</w:t>
      </w:r>
      <w:r w:rsidR="002D5373">
        <w:t>.</w:t>
      </w:r>
    </w:p>
    <w:p w14:paraId="5D1B0D15" w14:textId="77777777" w:rsidR="00725609" w:rsidRDefault="00725609"/>
    <w:p w14:paraId="71D1C401" w14:textId="77777777" w:rsidR="00725609" w:rsidRDefault="00BE6FE1">
      <w: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1759515A" w14:textId="77777777" w:rsidR="00725609" w:rsidRDefault="00725609"/>
    <w:p w14:paraId="5892AE41" w14:textId="77777777" w:rsidR="00725609" w:rsidRDefault="00BE6FE1">
      <w:r>
        <w:t>Essa escolha privilegia a conveniência processual e é uma prerrogativa do consumidor, visando resguardar seus direitos e facilitar o acesso à justiça.</w:t>
      </w:r>
    </w:p>
    <w:p w14:paraId="0E33D52C" w14:textId="77777777" w:rsidR="00725609" w:rsidRDefault="00725609">
      <w:pPr>
        <w:ind w:firstLine="2268"/>
      </w:pPr>
    </w:p>
    <w:p w14:paraId="7585BF7D" w14:textId="77777777" w:rsidR="00725609" w:rsidRDefault="00BE6FE1">
      <w:r>
        <w:t>Assim, cabe ao autor a escolha do foro no momento da propositura da ação, levando em consideração a conveniência processual e a estratégia mais adequada ao seu caso.</w:t>
      </w:r>
    </w:p>
    <w:p w14:paraId="27101BB1" w14:textId="77777777" w:rsidR="00725609" w:rsidRDefault="00725609"/>
    <w:p w14:paraId="300323C1" w14:textId="77777777" w:rsidR="00725609" w:rsidRDefault="00BE6FE1">
      <w:r>
        <w:lastRenderedPageBreak/>
        <w:t>Portanto, requer-se o recebimento da presente ação e o seu regular processamento, sem qualquer declinação de competência, por estar de acordo com as disposições legais e com a jurisprudência pacífica dos tribunais.</w:t>
      </w:r>
    </w:p>
    <w:p w14:paraId="037F5D69" w14:textId="77777777" w:rsidR="00725609" w:rsidRDefault="00725609"/>
    <w:p w14:paraId="482F44C2" w14:textId="77777777" w:rsidR="00725609" w:rsidRDefault="00BE6FE1">
      <w:pPr>
        <w:pStyle w:val="Ttulo1"/>
        <w:numPr>
          <w:ilvl w:val="0"/>
          <w:numId w:val="1"/>
        </w:numPr>
      </w:pPr>
      <w:bookmarkStart w:id="0" w:name="_heading=h.ye3kiqmuytvw" w:colFirst="0" w:colLast="0"/>
      <w:bookmarkEnd w:id="0"/>
      <w:r>
        <w:t>GRATUIDADE DA JUSTIÇA</w:t>
      </w:r>
    </w:p>
    <w:p w14:paraId="586DA87B" w14:textId="77777777" w:rsidR="00725609" w:rsidRDefault="00725609"/>
    <w:p w14:paraId="01E56701" w14:textId="77777777" w:rsidR="00725609" w:rsidRDefault="00BE6FE1">
      <w:r>
        <w:t>A parte requerente pleiteia, ainda,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8AD4F8D" w14:textId="77777777" w:rsidR="00725609" w:rsidRDefault="00725609"/>
    <w:p w14:paraId="0BD1CB4A" w14:textId="77777777" w:rsidR="00725609" w:rsidRDefault="00BE6FE1">
      <w:r>
        <w:t>Assim, em anexo, apresenta os seguintes documentos listados a fim de se comprovar sua situação de hipossuficiência:</w:t>
      </w:r>
    </w:p>
    <w:p w14:paraId="0A70920E" w14:textId="77777777" w:rsidR="00725609" w:rsidRDefault="00725609"/>
    <w:p w14:paraId="1B9FD118" w14:textId="032A1C91" w:rsidR="00725609" w:rsidRDefault="00BE6FE1">
      <w:pPr>
        <w:numPr>
          <w:ilvl w:val="0"/>
          <w:numId w:val="4"/>
        </w:numPr>
        <w:spacing w:after="0"/>
        <w:ind w:left="3119"/>
      </w:pPr>
      <w:r>
        <w:t xml:space="preserve">Declaração de </w:t>
      </w:r>
      <w:r w:rsidR="00B7278C">
        <w:t>Hipossuficiência</w:t>
      </w:r>
      <w:r>
        <w:t>;</w:t>
      </w:r>
    </w:p>
    <w:p w14:paraId="01969E94" w14:textId="3048E4B7" w:rsidR="00B7278C" w:rsidRDefault="00B7278C">
      <w:pPr>
        <w:numPr>
          <w:ilvl w:val="0"/>
          <w:numId w:val="4"/>
        </w:numPr>
        <w:spacing w:after="0"/>
        <w:ind w:left="3119"/>
      </w:pPr>
      <w:r>
        <w:t>Declaração de Isenção de Imposto de Renda;</w:t>
      </w:r>
    </w:p>
    <w:p w14:paraId="5D254D6C" w14:textId="3A6CB451" w:rsidR="00725609" w:rsidRDefault="00BE6FE1">
      <w:pPr>
        <w:numPr>
          <w:ilvl w:val="0"/>
          <w:numId w:val="4"/>
        </w:numPr>
        <w:spacing w:after="0"/>
        <w:ind w:left="3119"/>
      </w:pPr>
      <w:r>
        <w:t>Extra</w:t>
      </w:r>
      <w:r w:rsidR="00B7278C">
        <w:t>to de pagamento do INSS</w:t>
      </w:r>
      <w:r>
        <w:t>;</w:t>
      </w:r>
    </w:p>
    <w:p w14:paraId="7B1821EA" w14:textId="1672C51F" w:rsidR="00725609" w:rsidRDefault="00B7278C">
      <w:pPr>
        <w:numPr>
          <w:ilvl w:val="0"/>
          <w:numId w:val="4"/>
        </w:numPr>
        <w:spacing w:after="0"/>
        <w:ind w:left="3119"/>
      </w:pPr>
      <w:r>
        <w:t>Extratos bancários</w:t>
      </w:r>
      <w:r w:rsidR="00BE6FE1">
        <w:t>;</w:t>
      </w:r>
    </w:p>
    <w:p w14:paraId="67DA0D9C" w14:textId="38374FD7" w:rsidR="00725609" w:rsidRDefault="00BE6FE1">
      <w:pPr>
        <w:numPr>
          <w:ilvl w:val="0"/>
          <w:numId w:val="4"/>
        </w:numPr>
        <w:spacing w:after="0"/>
        <w:ind w:left="3119"/>
      </w:pPr>
      <w:r>
        <w:t>Carte</w:t>
      </w:r>
      <w:r w:rsidR="00B7278C">
        <w:t>ira de Trabalho digital</w:t>
      </w:r>
      <w:r>
        <w:t>;</w:t>
      </w:r>
    </w:p>
    <w:p w14:paraId="33490066" w14:textId="19B9ACE2" w:rsidR="00725609" w:rsidRDefault="00BE6FE1">
      <w:pPr>
        <w:numPr>
          <w:ilvl w:val="0"/>
          <w:numId w:val="4"/>
        </w:numPr>
        <w:ind w:left="3119"/>
      </w:pPr>
      <w:r>
        <w:lastRenderedPageBreak/>
        <w:t>Folha r</w:t>
      </w:r>
      <w:r w:rsidR="00B7278C">
        <w:t>esumo do Cadastro Único</w:t>
      </w:r>
      <w:r>
        <w:t>.</w:t>
      </w:r>
    </w:p>
    <w:p w14:paraId="12A12405" w14:textId="77777777" w:rsidR="00725609" w:rsidRDefault="00725609"/>
    <w:p w14:paraId="4AEF9AEC" w14:textId="77777777" w:rsidR="00725609" w:rsidRDefault="00BE6FE1">
      <w:r>
        <w:t>Portanto, em razão da sua condição financeira e com base na legislação vigente, requer-se a este juízo a concessão da gratuidade da justiça à parte requerente, a fim de garantir o pleno acesso ao Judiciário e a possibilidade de buscar a proteção de seus direitos sem que isso implique em sacrifício econômico insuportável.</w:t>
      </w:r>
    </w:p>
    <w:p w14:paraId="65173808" w14:textId="77777777" w:rsidR="00725609" w:rsidRDefault="00725609"/>
    <w:p w14:paraId="46CD851D" w14:textId="77777777" w:rsidR="00725609" w:rsidRDefault="00BE6FE1">
      <w:r>
        <w:t>A concessão da gratuidade da justiça permitirá à parte requerente a isenção das custas processuais, despesas com perícias e honorários advocatícios, possibilitando a continuidade da demanda judicial sem o ônus financeiro que poderia inviabilizar a defesa de seus direitos. Tal medida é essencial para assegurar o princípio constitucional do acesso à justiça e promover a igualdade de condições entre as partes no processo.</w:t>
      </w:r>
    </w:p>
    <w:p w14:paraId="55788D30" w14:textId="77777777" w:rsidR="00725609" w:rsidRDefault="00725609"/>
    <w:p w14:paraId="0CCD5A9C" w14:textId="77777777" w:rsidR="00725609" w:rsidRDefault="00BE6FE1">
      <w:r>
        <w:t>Assim, requer-se a Vossa Excelência a concessão do benefício da gratuidade da justiça, nos termos do artigo 98 do CPC, para que a parte requerente possa litigar sem arcar com as custas processuais e demais despesas decorrentes deste processo.</w:t>
      </w:r>
    </w:p>
    <w:p w14:paraId="3D19C2ED" w14:textId="77777777" w:rsidR="00725609" w:rsidRDefault="00725609"/>
    <w:p w14:paraId="2057D70A" w14:textId="77777777" w:rsidR="00725609" w:rsidRDefault="00BE6FE1">
      <w:pPr>
        <w:pStyle w:val="Ttulo2"/>
        <w:numPr>
          <w:ilvl w:val="0"/>
          <w:numId w:val="1"/>
        </w:numPr>
      </w:pPr>
      <w:r>
        <w:t>FATOS</w:t>
      </w:r>
    </w:p>
    <w:p w14:paraId="64E16569" w14:textId="77777777" w:rsidR="00725609" w:rsidRDefault="00725609"/>
    <w:p w14:paraId="35FC51A0" w14:textId="0C441E33" w:rsidR="00725609" w:rsidRDefault="00BE6FE1">
      <w:r>
        <w:lastRenderedPageBreak/>
        <w:t xml:space="preserve">A parte requerente recebe Benefício de Prestação Continuada à Pessoa com Deficiência (BPC/LOAS) que corresponde ao valor de </w:t>
      </w:r>
      <w:r w:rsidR="00073B5F">
        <w:t>R$</w:t>
      </w:r>
      <w:r w:rsidR="00B7278C" w:rsidRPr="00971694">
        <w:t>{{</w:t>
      </w:r>
      <w:proofErr w:type="spellStart"/>
      <w:r w:rsidR="00B7278C" w:rsidRPr="00971694">
        <w:t>renda_mensal</w:t>
      </w:r>
      <w:proofErr w:type="spellEnd"/>
      <w:r w:rsidR="00B7278C" w:rsidRPr="00971694">
        <w:t>}}</w:t>
      </w:r>
      <w:r>
        <w:t>, conforme comprovado em documentação anexa.</w:t>
      </w:r>
    </w:p>
    <w:p w14:paraId="2BD430DB" w14:textId="77777777" w:rsidR="00725609" w:rsidRDefault="00725609"/>
    <w:p w14:paraId="06631136" w14:textId="58312494" w:rsidR="00725609" w:rsidRPr="00CC0D94" w:rsidRDefault="00BE6FE1" w:rsidP="002D5373">
      <w:pPr>
        <w:rPr>
          <w:sz w:val="28"/>
          <w:szCs w:val="28"/>
        </w:rPr>
      </w:pPr>
      <w:r>
        <w:t>Como já havia consignado toda sua margem para empréstimos consignados, por ser uma pessoa carente de recursos, em um momento de necessidade, contraiu</w:t>
      </w:r>
      <w:bookmarkStart w:id="1" w:name="_GoBack"/>
      <w:bookmarkEnd w:id="1"/>
      <w:r>
        <w:t xml:space="preserve"> mais </w:t>
      </w:r>
      <w:r w:rsidR="00B7278C">
        <w:t>1 (um) empréstimo pessoal</w:t>
      </w:r>
      <w:r>
        <w:t xml:space="preserve"> com a instituição financeira requerida, o que a colocou em uma escancarada situação de superendividamento, uma ve</w:t>
      </w:r>
      <w:r w:rsidR="00B7278C">
        <w:t>z que seus empréstimos (pessoal</w:t>
      </w:r>
      <w:r>
        <w:t xml:space="preserve"> + consignados) comprometem o equivalente a </w:t>
      </w:r>
      <w:r w:rsidR="002D5373">
        <w:t xml:space="preserve">R$ </w:t>
      </w:r>
      <w:r w:rsidR="00CC0D94" w:rsidRPr="00C465AC">
        <w:t>{{</w:t>
      </w:r>
      <w:r w:rsidR="00CC0D94" w:rsidRPr="00EF6424">
        <w:t>emprestimos_0_</w:t>
      </w:r>
      <w:r w:rsidR="00CC0D94" w:rsidRPr="00C465AC">
        <w:rPr>
          <w:sz w:val="24"/>
          <w:szCs w:val="28"/>
        </w:rPr>
        <w:t xml:space="preserve">comprometimento_renda}} </w:t>
      </w:r>
      <w:r>
        <w:t xml:space="preserve">da sua remuneração mensal, tendo como líquido apenas </w:t>
      </w:r>
      <w:r w:rsidR="00397E14" w:rsidRPr="00397E14">
        <w:t>{{</w:t>
      </w:r>
      <w:proofErr w:type="spellStart"/>
      <w:r w:rsidR="00397E14" w:rsidRPr="00397E14">
        <w:t>valor_liquido</w:t>
      </w:r>
      <w:proofErr w:type="spellEnd"/>
      <w:r w:rsidR="00397E14" w:rsidRPr="00397E14">
        <w:t>}}</w:t>
      </w:r>
      <w:r w:rsidR="003E5A1A">
        <w:t xml:space="preserve"> </w:t>
      </w:r>
      <w:r>
        <w:t>mensais para sua subsistência.</w:t>
      </w:r>
    </w:p>
    <w:p w14:paraId="2197FB51" w14:textId="77777777" w:rsidR="00725609" w:rsidRDefault="00725609"/>
    <w:p w14:paraId="5E911CD4" w14:textId="77777777" w:rsidR="00725609" w:rsidRDefault="00BE6FE1">
      <w:r>
        <w:t>Além disso, os valores referentes aos empréstimos pessoais contratados, demonstram-se em flagrante abusividade em comparação aos valores praticados em contratos análogos, como ilustrado abaixo:</w:t>
      </w:r>
    </w:p>
    <w:p w14:paraId="000BD905" w14:textId="77777777" w:rsidR="00725609" w:rsidRDefault="00725609"/>
    <w:p w14:paraId="61914CC9" w14:textId="4E9DD1D7" w:rsidR="00725609" w:rsidRDefault="002A5EF3">
      <w:pPr>
        <w:ind w:firstLine="0"/>
        <w:rPr>
          <w:b/>
          <w:sz w:val="24"/>
          <w:szCs w:val="24"/>
        </w:rPr>
      </w:pPr>
      <w:r>
        <w:rPr>
          <w:b/>
          <w:sz w:val="24"/>
          <w:szCs w:val="24"/>
        </w:rPr>
        <w:t>CONTRATO</w:t>
      </w:r>
      <w:r w:rsidR="00BE6FE1">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lastRenderedPageBreak/>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6FA2F952" w14:textId="2D52CE9D" w:rsidR="00725609" w:rsidRDefault="00BE6FE1" w:rsidP="00FE0501">
      <w:r>
        <w:t xml:space="preserve">O contrato em apreciação apresenta taxa de juros mensal fixada em </w:t>
      </w:r>
      <w:r w:rsidR="007D1291" w:rsidRPr="00B91F38">
        <w:t>{{</w:t>
      </w:r>
      <w:r w:rsidR="007D1291" w:rsidRPr="00B85252">
        <w:t>emprestimos_0_taxa</w:t>
      </w:r>
      <w:proofErr w:type="gramStart"/>
      <w:r w:rsidR="007D1291" w:rsidRPr="00B91F38">
        <w:t>}}</w:t>
      </w:r>
      <w:r w:rsidR="007D1291">
        <w:t>%</w:t>
      </w:r>
      <w:proofErr w:type="gramEnd"/>
      <w:r w:rsidRPr="0070143E">
        <w:t>a.m</w:t>
      </w:r>
      <w:r>
        <w:t xml:space="preserve">., o que gerou à parte requerente uma dívida correspondente a </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r>
        <w:t xml:space="preserve">  vezes o valor financiado.</w:t>
      </w:r>
    </w:p>
    <w:p w14:paraId="5A43AA4F" w14:textId="77777777" w:rsidR="00725609" w:rsidRDefault="00725609"/>
    <w:p w14:paraId="70E98BB6" w14:textId="65B8E224" w:rsidR="00725609" w:rsidRDefault="00BE6FE1" w:rsidP="006A7919">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proofErr w:type="spellStart"/>
      <w:r w:rsidRPr="001311F0">
        <w:t>a.m</w:t>
      </w:r>
      <w:proofErr w:type="spellEnd"/>
      <w:r>
        <w:t xml:space="preserve">, </w:t>
      </w:r>
      <w:r w:rsidR="00EA3C8C">
        <w:t xml:space="preserve">conforme divulgado pelo Banco Central em </w:t>
      </w:r>
      <w:r w:rsidR="00EA3C8C" w:rsidRPr="00BD018A">
        <w:rPr>
          <w:b/>
          <w:bCs/>
        </w:rPr>
        <w:t>series temporais de código 25464</w:t>
      </w:r>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39C94471" w14:textId="77777777" w:rsidR="002D5373" w:rsidRDefault="002D5373" w:rsidP="006A7919"/>
    <w:p w14:paraId="20254C2B" w14:textId="47F2BEB8" w:rsidR="00725609" w:rsidRPr="00B85252" w:rsidRDefault="00BE6FE1" w:rsidP="002D5373">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BCEA4B4" w14:textId="3A1A9CA5" w:rsidR="00725609" w:rsidRPr="004665B0" w:rsidRDefault="00BE6FE1" w:rsidP="002D5373">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12752DCE" w14:textId="77777777" w:rsidR="002D5373" w:rsidRDefault="002D5373"/>
    <w:p w14:paraId="1724037B" w14:textId="795379D1" w:rsidR="00725609" w:rsidRDefault="00BE6FE1">
      <w:r>
        <w:t>Desta forma, fica flagrante a abusividade contida no contrato, cuja taxa de juros mensais extrapolam muito a média de mercado.</w:t>
      </w:r>
    </w:p>
    <w:p w14:paraId="5BA64093" w14:textId="77777777" w:rsidR="00725609" w:rsidRDefault="00725609"/>
    <w:p w14:paraId="14083EC4" w14:textId="77777777" w:rsidR="00725609" w:rsidRDefault="00BE6FE1">
      <w:r>
        <w:t>Por este fato, ingressa a parte autora com a referida demanda judicial, a fim de solicitar a adequação das taxas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pPr>
        <w:pStyle w:val="Ttulo1"/>
        <w:numPr>
          <w:ilvl w:val="0"/>
          <w:numId w:val="1"/>
        </w:numPr>
      </w:pPr>
      <w:r>
        <w:lastRenderedPageBreak/>
        <w:t>DA TENTATIVA FRUSTRADA DE RESOLUÇÃO ADMINISTRATIVA</w:t>
      </w:r>
    </w:p>
    <w:p w14:paraId="75DBC1B3" w14:textId="77777777" w:rsidR="00725609" w:rsidRDefault="00725609"/>
    <w:p w14:paraId="0AA2DBB4" w14:textId="0C32D860" w:rsidR="00725609" w:rsidRDefault="00BE6FE1">
      <w:r>
        <w:t>Inicialmente, cumpre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56C94407" w14:textId="77777777" w:rsidR="00725609" w:rsidRDefault="00BE6FE1">
      <w:r>
        <w:rPr>
          <w:highlight w:val="yellow"/>
        </w:rPr>
        <w:t>Entretanto, a instituição financeira requerida, sob o argumento da livre negociação entre as partes, não aceitou a oferta formalizada, o que obrigou a parte autora a ingressar com a presente demanda.</w:t>
      </w:r>
    </w:p>
    <w:p w14:paraId="02439717" w14:textId="77777777" w:rsidR="00725609" w:rsidRDefault="00725609"/>
    <w:p w14:paraId="7607F8F6" w14:textId="77777777" w:rsidR="00725609" w:rsidRDefault="00BE6FE1">
      <w:pPr>
        <w:pStyle w:val="Ttulo1"/>
        <w:numPr>
          <w:ilvl w:val="0"/>
          <w:numId w:val="1"/>
        </w:numPr>
      </w:pPr>
      <w:r>
        <w:t>DA ADEQUAÇÃO DAS TAXAS À MÉDIA DE MERCADO</w:t>
      </w:r>
    </w:p>
    <w:p w14:paraId="2AE6EAA2" w14:textId="77777777" w:rsidR="00725609" w:rsidRDefault="00725609"/>
    <w:p w14:paraId="77C41D98" w14:textId="77777777" w:rsidR="00725609" w:rsidRDefault="00BE6FE1">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39B03AC4" w14:textId="77777777" w:rsidR="00725609" w:rsidRDefault="00725609">
      <w:pPr>
        <w:rPr>
          <w:sz w:val="24"/>
          <w:szCs w:val="24"/>
        </w:rPr>
      </w:pPr>
    </w:p>
    <w:p w14:paraId="38CB566F" w14:textId="77777777" w:rsidR="00725609" w:rsidRDefault="00BE6FE1">
      <w:r>
        <w:t xml:space="preserve">No presente caso, as taxas de juros aplicadas aos contratos da parte requerente são claramente excessivas quando </w:t>
      </w:r>
      <w:r>
        <w:lastRenderedPageBreak/>
        <w:t>comparadas à taxa média de mercado divulgada pelo Banco Central para a mesma data e natureza de operação. Esta discrepância evidencia a abusividade da taxa imposta pela instituição financeira requerida.</w:t>
      </w:r>
    </w:p>
    <w:p w14:paraId="6BBFA302" w14:textId="77777777" w:rsidR="00725609" w:rsidRDefault="00725609"/>
    <w:p w14:paraId="31DD76E4" w14:textId="77777777" w:rsidR="00725609" w:rsidRDefault="00BE6FE1">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1826E9B7" w14:textId="77777777" w:rsidR="00725609" w:rsidRDefault="00725609"/>
    <w:p w14:paraId="27E0BFA3" w14:textId="77777777" w:rsidR="00725609" w:rsidRDefault="00BE6FE1" w:rsidP="00C465AC">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9" w:anchor="art1">
        <w:r>
          <w:rPr>
            <w:i/>
            <w:color w:val="000000"/>
            <w:sz w:val="22"/>
            <w:szCs w:val="22"/>
          </w:rPr>
          <w:t>(Incluído pela Lei nº 14.181, de 2021)</w:t>
        </w:r>
      </w:hyperlink>
    </w:p>
    <w:p w14:paraId="34CC7D3F" w14:textId="77777777" w:rsidR="00725609" w:rsidRDefault="00725609">
      <w:pPr>
        <w:ind w:firstLine="2267"/>
      </w:pPr>
    </w:p>
    <w:p w14:paraId="23EDA99D" w14:textId="504406E3" w:rsidR="00725609" w:rsidRDefault="00BE6FE1" w:rsidP="00C465AC">
      <w:pPr>
        <w:rPr>
          <w:u w:val="single"/>
        </w:rPr>
      </w:pPr>
      <w:r>
        <w:rPr>
          <w:u w:val="single"/>
        </w:rPr>
        <w:t xml:space="preserve">No caso em análise, a taxa de juros cobrada pela instituição requerida alcança patamares muito superiores aos praticados no mercado </w:t>
      </w:r>
      <w:r w:rsidRPr="001477FF">
        <w:t xml:space="preserve">financeiro. Conforme comprovado documentalmente, a taxa média de juros em </w:t>
      </w:r>
      <w:r w:rsidR="007263F5" w:rsidRPr="001477FF">
        <w:rPr>
          <w:color w:val="000000" w:themeColor="text1"/>
        </w:rPr>
        <w:t>{{</w:t>
      </w:r>
      <w:r w:rsidR="00CF29F5" w:rsidRPr="001477FF">
        <w:rPr>
          <w:color w:val="000000" w:themeColor="text1"/>
        </w:rPr>
        <w:t>emprestimos_0_data</w:t>
      </w:r>
      <w:proofErr w:type="gramStart"/>
      <w:r w:rsidR="007263F5" w:rsidRPr="001477FF">
        <w:rPr>
          <w:color w:val="000000" w:themeColor="text1"/>
        </w:rPr>
        <w:t>}}</w:t>
      </w:r>
      <w:r w:rsidR="00CF29F5" w:rsidRPr="001477FF">
        <w:rPr>
          <w:color w:val="000000" w:themeColor="text1"/>
        </w:rPr>
        <w:t xml:space="preserve"> </w:t>
      </w:r>
      <w:r w:rsidRPr="001477FF">
        <w:rPr>
          <w:color w:val="000000" w:themeColor="text1"/>
        </w:rPr>
        <w:t xml:space="preserve"> </w:t>
      </w:r>
      <w:r w:rsidRPr="001477FF">
        <w:t>foi</w:t>
      </w:r>
      <w:proofErr w:type="gramEnd"/>
      <w:r w:rsidRPr="001477FF">
        <w:t xml:space="preserve"> de </w:t>
      </w:r>
      <w:r w:rsidR="007263F5" w:rsidRPr="001477FF">
        <w:t>{{</w:t>
      </w:r>
      <w:r w:rsidR="00CF29F5" w:rsidRPr="001477FF">
        <w:t>emprestimos_0_taxa_media</w:t>
      </w:r>
      <w:r w:rsidR="007263F5" w:rsidRPr="001477FF">
        <w:t>}}</w:t>
      </w:r>
      <w:r w:rsidRPr="001477FF">
        <w:t xml:space="preserve">% a.m., </w:t>
      </w:r>
      <w:r w:rsidRPr="001477FF">
        <w:lastRenderedPageBreak/>
        <w:t>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p>
    <w:p w14:paraId="5B4AC302" w14:textId="77777777" w:rsidR="00725609" w:rsidRDefault="00725609">
      <w:pPr>
        <w:ind w:firstLine="2268"/>
        <w:rPr>
          <w:u w:val="single"/>
        </w:rPr>
      </w:pPr>
    </w:p>
    <w:p w14:paraId="5E280C7A" w14:textId="77777777" w:rsidR="00725609" w:rsidRDefault="00BE6FE1" w:rsidP="00C465AC">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w:t>
      </w:r>
      <w:proofErr w:type="gramStart"/>
      <w:r>
        <w:t>excessivamente</w:t>
      </w:r>
      <w:proofErr w:type="gramEnd"/>
      <w:r>
        <w:t xml:space="preserve"> gravosa ao outro contratante”.</w:t>
      </w:r>
    </w:p>
    <w:p w14:paraId="41737B9D" w14:textId="77777777" w:rsidR="00725609" w:rsidRDefault="00725609"/>
    <w:p w14:paraId="065A00F8" w14:textId="77777777" w:rsidR="00725609" w:rsidRDefault="00BE6FE1">
      <w:r>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5E3CFC8" w14:textId="77777777" w:rsidR="00725609" w:rsidRDefault="00725609"/>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pPr>
        <w:pStyle w:val="Ttulo1"/>
        <w:numPr>
          <w:ilvl w:val="0"/>
          <w:numId w:val="1"/>
        </w:numPr>
      </w:pPr>
      <w:r>
        <w:lastRenderedPageBreak/>
        <w:t>REPETIÇÃO (EM DOBRO) DO INDÉBITO</w:t>
      </w:r>
    </w:p>
    <w:p w14:paraId="452724FF" w14:textId="77777777" w:rsidR="00725609" w:rsidRDefault="00725609"/>
    <w:p w14:paraId="09C33663" w14:textId="77777777" w:rsidR="00725609" w:rsidRDefault="00BE6FE1">
      <w:r>
        <w:t>O Código de Defesa do Consumidor (CDC) estabelece, em seu artigo 42, parágrafo único, que o consumidor cobrado em quantia indevida tem direito à repetição do indébito, por valor igual ao dobro do que pagou em excesso, acrescido de correção monetária e juros legais, salvo engano justificável.</w:t>
      </w:r>
    </w:p>
    <w:p w14:paraId="210A2F16" w14:textId="77777777" w:rsidR="00725609" w:rsidRDefault="00725609">
      <w:pPr>
        <w:rPr>
          <w:sz w:val="24"/>
          <w:szCs w:val="24"/>
        </w:rPr>
      </w:pPr>
    </w:p>
    <w:p w14:paraId="1EBD1E89" w14:textId="77777777" w:rsidR="00725609" w:rsidRDefault="00BE6FE1">
      <w:r>
        <w:t xml:space="preserve">No caso em tela, a aplicação de uma taxa de juros abusiva pela instituição financeira requerida resultou no pagamento de valores excessivos por parte do requerente. </w:t>
      </w:r>
    </w:p>
    <w:p w14:paraId="58492271" w14:textId="77777777" w:rsidR="00725609" w:rsidRDefault="00725609"/>
    <w:p w14:paraId="08BB3D7E" w14:textId="77777777" w:rsidR="00725609" w:rsidRDefault="00BE6FE1">
      <w:r>
        <w:t>Essa diferença exorbitante configura cobrança indevida, uma vez que a taxa contratual é manifestamente excessiva e coloca o consumidor em desvantagem exagerada.</w:t>
      </w:r>
    </w:p>
    <w:p w14:paraId="1232C898" w14:textId="77777777" w:rsidR="00725609" w:rsidRDefault="00725609"/>
    <w:p w14:paraId="41461D13" w14:textId="77777777" w:rsidR="00725609" w:rsidRDefault="00BE6FE1">
      <w:r>
        <w:t xml:space="preserve">O cálculo do indébito deve considerar o valor efetivamente pago pelo requerente e o valor que seria devido caso fosse aplicada a taxa média de mercado. A partir desses valores, é possível determinar o montante pago em excesso. </w:t>
      </w:r>
    </w:p>
    <w:p w14:paraId="39D64209" w14:textId="77777777" w:rsidR="00725609" w:rsidRDefault="00725609"/>
    <w:p w14:paraId="6BB02ED4" w14:textId="77777777" w:rsidR="00725609" w:rsidRDefault="00BE6FE1">
      <w:r>
        <w:lastRenderedPageBreak/>
        <w:t>Assim, requer-se a este juízo que, reconhecendo a abusividade das cobranças de juros aplicadas aos contratos, determine a repetição do indébito em dobro em favor da parte requerente, conforme entendimento jurisprudencial do STJ, como se observa:</w:t>
      </w:r>
    </w:p>
    <w:p w14:paraId="610179DE" w14:textId="77777777" w:rsidR="00725609" w:rsidRDefault="00725609"/>
    <w:p w14:paraId="10AD276C"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EMENTA EMBARGOS DE DIVERGÊNCIA EM AGRAVO EM RECURSO ESPECIAL. CIVIL. PROCESSUAL CIVIL. TELEFONIA FIXA. COBRANÇA INDEVIDA. AÇÃO DE REPETIÇÃO DE INDÉBITO DE TARIFAS. 1) RESTITUIÇÃO EM DOBRO DO INDÉBITO (PARÁGRAFO ÚNICO DO ARTIGO 42 DO CDC). DESINFLUÊNCIA DA NATUREZA DO ELEMENTO VOLITIVO DO FORNECEDOR QUE REALIZOU A COBRANÇA INDEVIDA. DOBRA CABÍVEL QUANDO A REFERIDA COBRANÇA CONSUBSTANCIAR CONDUTA CONTRÁRIA À BOA-FÉ OBJETIVA. 2) APLICAÇÃO DO PRAZO PRESCRICIONAL DECENAL DO CÓDIGO CIVIL (ART. 205 DO CÓDIGO CIVIL). APLICAÇÃO ANALÓGICA DA SÚMULA 412/STJ. 3) MODULAÇÃO PARCIAL DOS EFEITOS DA DECISÃO. CONHECIMENTO E PROVIMENTO INTEGRAL DO RECURSO. 1. Trata-se de embargos de divergência interpostos contra acórdão em que se discute o lapso prescricional cabível aos casos de repetição de indébito por cobrança indevida de valores referentes a serviços não contratados, promovida por empresa de telefonia. </w:t>
      </w:r>
      <w:r>
        <w:rPr>
          <w:b/>
          <w:i/>
          <w:color w:val="000000"/>
          <w:sz w:val="28"/>
          <w:szCs w:val="28"/>
          <w:highlight w:val="yellow"/>
        </w:rPr>
        <w:t>Discute-se, ainda, acerca da necessidade de comprovação da má-fé pelo consumidor para aplicação do art. 42, parágrafo único, do Código de Defesa do Consumidor</w:t>
      </w:r>
      <w:r>
        <w:rPr>
          <w:i/>
          <w:color w:val="000000"/>
          <w:sz w:val="22"/>
          <w:szCs w:val="22"/>
        </w:rPr>
        <w:t xml:space="preserve">. 2. Na configuração da divergência do presente caso, temos, de um lado, o acórdão embargado da Terceira Turma concluindo que a norma do art. 42 do Código de Defesa do Consumidor pressupõe a demonstração de que a cobrança indevida decorreu de má-fé do credor fornecedor do serviço, enquanto os acórdãos-paradigmas da Primeira Seção afirmam que a repetição em dobro prescinde de má-fé, bastando a culpa. Ilustrando o posicionamento da Primeira Seção: </w:t>
      </w:r>
      <w:proofErr w:type="spellStart"/>
      <w:r>
        <w:rPr>
          <w:i/>
          <w:color w:val="000000"/>
          <w:sz w:val="22"/>
          <w:szCs w:val="22"/>
        </w:rPr>
        <w:t>EREsp</w:t>
      </w:r>
      <w:proofErr w:type="spellEnd"/>
      <w:r>
        <w:rPr>
          <w:i/>
          <w:color w:val="000000"/>
          <w:sz w:val="22"/>
          <w:szCs w:val="22"/>
        </w:rPr>
        <w:t xml:space="preserve"> 1.155.827/SP, Rel. Min. Humberto Martins, Primeira Seção, </w:t>
      </w:r>
      <w:proofErr w:type="spellStart"/>
      <w:r>
        <w:rPr>
          <w:i/>
          <w:color w:val="000000"/>
          <w:sz w:val="22"/>
          <w:szCs w:val="22"/>
        </w:rPr>
        <w:t>DJe</w:t>
      </w:r>
      <w:proofErr w:type="spellEnd"/>
      <w:r>
        <w:rPr>
          <w:i/>
          <w:color w:val="000000"/>
          <w:sz w:val="22"/>
          <w:szCs w:val="22"/>
        </w:rPr>
        <w:t xml:space="preserve"> 30/6/2011. Para exemplificar o posicionamento da Segunda Seção, vide: </w:t>
      </w:r>
      <w:proofErr w:type="spellStart"/>
      <w:r>
        <w:rPr>
          <w:i/>
          <w:color w:val="000000"/>
          <w:sz w:val="22"/>
          <w:szCs w:val="22"/>
        </w:rPr>
        <w:t>EREsp</w:t>
      </w:r>
      <w:proofErr w:type="spellEnd"/>
      <w:r>
        <w:rPr>
          <w:i/>
          <w:color w:val="000000"/>
          <w:sz w:val="22"/>
          <w:szCs w:val="22"/>
        </w:rPr>
        <w:t xml:space="preserve"> 1.127.721/RS, Rel. Min. Antônio Carlos Ferreira, Rel. p/ Acórdão Min. Marco </w:t>
      </w:r>
      <w:proofErr w:type="spellStart"/>
      <w:r>
        <w:rPr>
          <w:i/>
          <w:color w:val="000000"/>
          <w:sz w:val="22"/>
          <w:szCs w:val="22"/>
        </w:rPr>
        <w:t>Buzzi</w:t>
      </w:r>
      <w:proofErr w:type="spellEnd"/>
      <w:r>
        <w:rPr>
          <w:i/>
          <w:color w:val="000000"/>
          <w:sz w:val="22"/>
          <w:szCs w:val="22"/>
        </w:rPr>
        <w:t xml:space="preserve">, Segunda Seção, </w:t>
      </w:r>
      <w:proofErr w:type="spellStart"/>
      <w:r>
        <w:rPr>
          <w:i/>
          <w:color w:val="000000"/>
          <w:sz w:val="22"/>
          <w:szCs w:val="22"/>
        </w:rPr>
        <w:t>DJe</w:t>
      </w:r>
      <w:proofErr w:type="spellEnd"/>
      <w:r>
        <w:rPr>
          <w:i/>
          <w:color w:val="000000"/>
          <w:sz w:val="22"/>
          <w:szCs w:val="22"/>
        </w:rPr>
        <w:t xml:space="preserve"> 13/3/2013. 3. Quanto ao citado parágrafo único do art. 42 do CDC, abstrai-se que a cobrança indevida será devolvida em dobro, "salvo hipótese de engano justificável". Em outras palavras, </w:t>
      </w:r>
      <w:r>
        <w:rPr>
          <w:i/>
          <w:color w:val="000000"/>
          <w:sz w:val="22"/>
          <w:szCs w:val="22"/>
        </w:rPr>
        <w:lastRenderedPageBreak/>
        <w:t xml:space="preserve">se não houver justificativa para a cobrança indevida, a repetição do indébito será em dobro. </w:t>
      </w:r>
      <w:r>
        <w:rPr>
          <w:b/>
          <w:i/>
          <w:color w:val="000000"/>
          <w:highlight w:val="yellow"/>
        </w:rPr>
        <w:t>A divergência aqui constatada diz respeito ao caráter volitivo, a saber: se a ação que acarretou cobrança indevida deve ser voluntária (dolo/má-fé) e/ou involuntária (por culpa)</w:t>
      </w:r>
      <w:r>
        <w:rPr>
          <w:i/>
          <w:color w:val="000000"/>
          <w:highlight w:val="yellow"/>
        </w:rPr>
        <w:t xml:space="preserve">. </w:t>
      </w:r>
      <w:r>
        <w:rPr>
          <w:b/>
          <w:i/>
          <w:color w:val="000000"/>
          <w:highlight w:val="yellow"/>
        </w:rPr>
        <w:t>4. O próprio dispositivo legal caracteriza a conduta como engano e somente exclui a devolução em dobro se ele for justificável. Ou seja, a conduta base para a repetição de indébito é a ocorrência de engano, e a lei, rígida na imposição da boa-fé objetiva do fornecedor do produto ou do serviço, somente exclui a devolução dobrada se a conduta (engano) for justificável (não decorrente de culpa ou dolo do fornecedor).</w:t>
      </w:r>
      <w:r>
        <w:rPr>
          <w:i/>
          <w:color w:val="000000"/>
          <w:sz w:val="22"/>
          <w:szCs w:val="22"/>
        </w:rPr>
        <w:t xml:space="preserve"> 5. Exigir a má-fé do fornecedor de produto ou de serviço equivale a impor a ocorrência de ação dolosa de prejudicar o consumidor como requisito da devolução em dobro, o que não se coaduna com o preceito legal. Nesse ponto, a construção realizada pela Segunda Seção em seus precedentes, ao invocar a má-fé do fornecedor como fundamento para a afastar a duplicação da repetição do indébito, não me convence, pois atribui requisito não previsto em lei. 6. </w:t>
      </w:r>
      <w:r>
        <w:rPr>
          <w:b/>
          <w:i/>
          <w:color w:val="000000"/>
          <w:highlight w:val="yellow"/>
        </w:rPr>
        <w:t xml:space="preserve">A tese da exclusividade do dolo inviabiliza, por exemplo, a devolução em dobro de pacotes de serviços, no caso de telefonia, jamais solicitados pelo consumidor e sobre o qual o fornecedor do serviço invoque qualquer "justificativa do seu engano". Isso porque o requisito subjetivo da má-fé é prova substancialmente difícil de produzir. Exigir que o consumidor prove dolo ou má-fé do fornecedor é imputar-lhe prova diabólica, padrão probatório que vai de encontro às próprias filosofia e </w:t>
      </w:r>
      <w:proofErr w:type="spellStart"/>
      <w:r>
        <w:rPr>
          <w:b/>
          <w:i/>
          <w:color w:val="000000"/>
          <w:highlight w:val="yellow"/>
        </w:rPr>
        <w:t>ratio</w:t>
      </w:r>
      <w:proofErr w:type="spellEnd"/>
      <w:r>
        <w:rPr>
          <w:b/>
          <w:i/>
          <w:color w:val="000000"/>
          <w:highlight w:val="yellow"/>
        </w:rPr>
        <w:t xml:space="preserve"> do CDC. 7. Não vislumbro distinção para os casos em que o indébito provém de contratos que não envolvam fornecimento de serviços públicos, de forma que também deve prevalecer para todas as hipóteses a tese, que defendi acima, de que tanto a conduta dolosa quanto culposa do fornecedor de serviços dá azo à devolução em dobro do indébito, de acordo com o art. 42 do CDC</w:t>
      </w:r>
      <w:r>
        <w:rPr>
          <w:i/>
          <w:color w:val="000000"/>
          <w:sz w:val="22"/>
          <w:szCs w:val="22"/>
        </w:rPr>
        <w:t xml:space="preserve">. Nessas modalidades contratuais, também deve prevalecer o critério dúplice do dolo/culpa. Assim, tanto a conduta dolosa quanto a culposa do fornecedor de serviços dão substrato à devolução em dobro do </w:t>
      </w:r>
      <w:r>
        <w:rPr>
          <w:i/>
          <w:color w:val="000000"/>
          <w:sz w:val="22"/>
          <w:szCs w:val="22"/>
        </w:rPr>
        <w:lastRenderedPageBreak/>
        <w:t>indébito, à luz do art. 42 do CDC. 8. A Primeira Seção, no julgamento do REsp 1.113.403/RJ, de relatoria do Ministro Teori Albino Zavascki (</w:t>
      </w:r>
      <w:proofErr w:type="spellStart"/>
      <w:r>
        <w:rPr>
          <w:i/>
          <w:color w:val="000000"/>
          <w:sz w:val="22"/>
          <w:szCs w:val="22"/>
        </w:rPr>
        <w:t>DJe</w:t>
      </w:r>
      <w:proofErr w:type="spellEnd"/>
      <w:r>
        <w:rPr>
          <w:i/>
          <w:color w:val="000000"/>
          <w:sz w:val="22"/>
          <w:szCs w:val="22"/>
        </w:rPr>
        <w:t xml:space="preserve"> 15/9/2009), submetido ao regime dos recursos repetitivos do art. 543-C do Código de Processo Civil e da Resolução STJ 8/2008, 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w:t>
      </w:r>
      <w:proofErr w:type="spellStart"/>
      <w:r>
        <w:rPr>
          <w:i/>
          <w:color w:val="000000"/>
          <w:sz w:val="22"/>
          <w:szCs w:val="22"/>
        </w:rPr>
        <w:t>vintenário</w:t>
      </w:r>
      <w:proofErr w:type="spellEnd"/>
      <w:r>
        <w:rPr>
          <w:i/>
          <w:color w:val="000000"/>
          <w:sz w:val="22"/>
          <w:szCs w:val="22"/>
        </w:rPr>
        <w:t xml:space="preserve">, na forma estabelecida no art. 177 do Código Civil de 1916, ou decenal, de acordo com o previsto no art. 205 do Código Civil de 2002. Diante da mesma conjuntura, não há razões para adotar solução diversa nos casos de repetição de indébito dos serviços de telefonia. 9. 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ser a melhor. A pretensão de enriquecimento sem causa (ação in rem verso) possui como requisitos: enriquecimento de alguém; empobrecimento correspondente de outrem; relação de causalidade entre ambos; ausência de causa jurídica; inexistência de ação específica. Trata-se, portanto, de ação subsidiária que depende da inexistência de causa jurídica. A discussão acerca da cobrança indevida de valores constantes de relação contratual e eventual repetição de indébito não se enquadra na hipótese do art. 206, § 3º, IV, do Código Civil, seja porque a causa jurídica, em princípio, existe (relação contratual prévia em que se debate a legitimidade da cobrança), seja porque a ação de repetição de indébito é ação específica. Doutrina. 10. Na hipótese aqui tratada, a jurisprudência da Segunda Seção, relativa a contratos privados, seguia compreensão que, com o presente julgamento, passa a ser superada, em consonância com a dominante da Primeira Seção, o que faz sobressair a necessidade de privilegiar os princípios da segurança jurídica e da proteção da confiança dos jurisdicionados. 11. Assim, proponho modular os efeitos da presente decisão para que o entendimento aqui fixado seja empregado aos indébitos de natureza contratual não pública pagos após a data da publicação do acórdão. 12. </w:t>
      </w:r>
      <w:r>
        <w:rPr>
          <w:b/>
          <w:i/>
          <w:color w:val="000000"/>
          <w:highlight w:val="yellow"/>
        </w:rPr>
        <w:t xml:space="preserve">Embargos de divergência conhecidos e providos integralmente, para impor a devolução em dobro do indébito. 13. Fixação das seguintes teses. Primeira tese: A restituição em dobro do indébito (parágrafo único do artigo 42 do CDC) independe da </w:t>
      </w:r>
      <w:r>
        <w:rPr>
          <w:b/>
          <w:i/>
          <w:color w:val="000000"/>
          <w:highlight w:val="yellow"/>
        </w:rPr>
        <w:lastRenderedPageBreak/>
        <w:t>natureza do elemento volitivo do fornecedor que realizou a cobrança indevida, revelando-se cabível quando a referida cobrança consubstanciar conduta contrária à boa-fé objetiva.</w:t>
      </w:r>
      <w:r>
        <w:rPr>
          <w:i/>
          <w:color w:val="000000"/>
          <w:sz w:val="22"/>
          <w:szCs w:val="22"/>
        </w:rPr>
        <w:t xml:space="preserve"> Segunda tese: A ação de repetição de indébito por cobrança de valores referentes a serviços não contratados promovida por empresa de telefonia deve seguir a norma geral do prazo prescricional decenal, consoante previsto no artigo 205 do Código Civil, a exemplo do que decidido e sumulado no que diz respeito ao lapso prescricional para repetição de tarifas de água e esgoto (Súmula 412/STJ). Modulação dos efeitos: Modulam-se os efeitos da presente decisão - somente com relação à primeira tese - para que o entendimento aqui fixado quanto à restituição em dobro do indébito seja aplicado apenas a partir da publicação do presente acórdão. A modulação incide unicamente em relação às cobranças indevidas em contratos de consumo que não envolvam prestação de serviços públicos pelo Estado ou por concessionárias, as quais apenas serão atingidas pelo novo entendimento quando pagas após a data da publicação do acórdão. </w:t>
      </w:r>
    </w:p>
    <w:p w14:paraId="5DCE11AE"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 xml:space="preserve">Documento: 1498374 - Inteiro Teor do Acórdão - Site certificado - </w:t>
      </w:r>
      <w:proofErr w:type="spellStart"/>
      <w:r>
        <w:rPr>
          <w:b/>
          <w:i/>
          <w:color w:val="000000"/>
          <w:sz w:val="22"/>
          <w:szCs w:val="22"/>
        </w:rPr>
        <w:t>DJe</w:t>
      </w:r>
      <w:proofErr w:type="spellEnd"/>
      <w:r>
        <w:rPr>
          <w:b/>
          <w:i/>
          <w:color w:val="000000"/>
          <w:sz w:val="22"/>
          <w:szCs w:val="22"/>
        </w:rPr>
        <w:t xml:space="preserve">: 30/03/2021 </w:t>
      </w:r>
    </w:p>
    <w:p w14:paraId="458929EF"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EMBARGOS DE DIVERGÊNCIA EM AGRAVO EM RECURSO ESPECIAL Nº 676.608 - RS (2015/0049776-9) RELATOR: MINISTRO OG FERNANDES</w:t>
      </w:r>
    </w:p>
    <w:p w14:paraId="3A1A9AFA" w14:textId="77777777" w:rsidR="00725609" w:rsidRDefault="00725609">
      <w:pPr>
        <w:pBdr>
          <w:top w:val="nil"/>
          <w:left w:val="nil"/>
          <w:bottom w:val="nil"/>
          <w:right w:val="nil"/>
          <w:between w:val="nil"/>
        </w:pBdr>
        <w:spacing w:after="0" w:line="240" w:lineRule="auto"/>
        <w:ind w:left="2268" w:firstLine="0"/>
        <w:rPr>
          <w:b/>
          <w:i/>
          <w:color w:val="000000"/>
          <w:sz w:val="22"/>
          <w:szCs w:val="22"/>
        </w:rPr>
      </w:pPr>
    </w:p>
    <w:p w14:paraId="29B84AE7" w14:textId="77777777" w:rsidR="00725609" w:rsidRDefault="00725609"/>
    <w:p w14:paraId="1E1E50D8" w14:textId="77777777" w:rsidR="00725609" w:rsidRDefault="00BE6FE1">
      <w:r>
        <w:t>Assim, resta claro que a repetição do indébito em dobro é providência necessária para garantir a restituição integral dos valores pagos em excesso e promover a justiça e equilíbrio nas relações de consumo.</w:t>
      </w:r>
    </w:p>
    <w:p w14:paraId="0C10288B" w14:textId="77777777" w:rsidR="00725609" w:rsidRDefault="00725609"/>
    <w:p w14:paraId="62F00734" w14:textId="21EDB15A" w:rsidR="00725609" w:rsidRDefault="00BE6FE1">
      <w:r w:rsidRPr="007263F5">
        <w:rPr>
          <w:highlight w:val="yellow"/>
        </w:rPr>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w:t>
      </w:r>
      <w:r w:rsidRPr="007263F5">
        <w:rPr>
          <w:highlight w:val="yellow"/>
        </w:rPr>
        <w:lastRenderedPageBreak/>
        <w:t xml:space="preserve">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 de empréstimo</w:t>
      </w:r>
      <w:r>
        <w:rPr>
          <w:highlight w:val="yellow"/>
        </w:rPr>
        <w:t>.</w:t>
      </w:r>
      <w:r>
        <w:t xml:space="preserve"> </w:t>
      </w:r>
    </w:p>
    <w:p w14:paraId="2D514443" w14:textId="0999B66E" w:rsidR="00725609" w:rsidRDefault="00725609">
      <w:pPr>
        <w:ind w:firstLine="0"/>
      </w:pPr>
    </w:p>
    <w:p w14:paraId="68F847E4" w14:textId="17EADCEF" w:rsidR="007263F5" w:rsidRDefault="007263F5">
      <w:pPr>
        <w:ind w:firstLine="0"/>
      </w:pPr>
    </w:p>
    <w:p w14:paraId="282A6DE7" w14:textId="77777777" w:rsidR="007263F5" w:rsidRDefault="007263F5">
      <w:pPr>
        <w:ind w:firstLine="0"/>
      </w:pPr>
    </w:p>
    <w:p w14:paraId="21B4872C" w14:textId="77777777" w:rsidR="00725609" w:rsidRDefault="00BE6FE1">
      <w:pPr>
        <w:pStyle w:val="Ttulo1"/>
        <w:numPr>
          <w:ilvl w:val="0"/>
          <w:numId w:val="1"/>
        </w:numPr>
      </w:pPr>
      <w:r>
        <w:t>DANO MORAL</w:t>
      </w:r>
    </w:p>
    <w:p w14:paraId="25B26BBE" w14:textId="77777777" w:rsidR="00725609" w:rsidRDefault="00725609"/>
    <w:p w14:paraId="48DC19CF" w14:textId="77777777" w:rsidR="00725609" w:rsidRDefault="00BE6FE1">
      <w:r>
        <w:t>Além da revisão e adequação das taxas de juros e da repetição em dobro do indébito, é necessário abordar os danos morais causados à parte requerente pela prática abusiva da instituição financeira requerida.</w:t>
      </w:r>
    </w:p>
    <w:p w14:paraId="3ED70679" w14:textId="77777777" w:rsidR="00725609" w:rsidRDefault="00725609">
      <w:pPr>
        <w:rPr>
          <w:sz w:val="24"/>
          <w:szCs w:val="24"/>
        </w:rPr>
      </w:pPr>
    </w:p>
    <w:p w14:paraId="5A20157D" w14:textId="77777777" w:rsidR="00725609" w:rsidRDefault="00BE6FE1">
      <w:r>
        <w:t xml:space="preserve">O dano moral, conforme consolidado na doutrina e jurisprudência, é caracterizado pela violação dos direitos da personalidade, causando sofrimento, humilhação ou abalo psicológico ao indivíduo. </w:t>
      </w:r>
    </w:p>
    <w:p w14:paraId="1BE54BD5" w14:textId="77777777" w:rsidR="00725609" w:rsidRDefault="00725609"/>
    <w:p w14:paraId="469AE1AD" w14:textId="77777777" w:rsidR="00725609" w:rsidRDefault="00BE6FE1">
      <w:r>
        <w:t>No presente caso, as cobranças abusivas de juros exorbitantes configuram uma afronta à dignidade da pessoa humana e inclusive ao direito à vida, uma vez que responsável por colocar a parte autora em condição de miserabilidade extrema!</w:t>
      </w:r>
    </w:p>
    <w:p w14:paraId="3ED085A3" w14:textId="77777777" w:rsidR="00725609" w:rsidRDefault="00725609"/>
    <w:p w14:paraId="60A3853F" w14:textId="01686074" w:rsidR="00725609" w:rsidRPr="00695352" w:rsidRDefault="00BE6FE1" w:rsidP="00C465AC">
      <w:pPr>
        <w:rPr>
          <w:sz w:val="28"/>
          <w:szCs w:val="28"/>
        </w:rPr>
      </w:pPr>
      <w:r>
        <w:t xml:space="preserve">No caso em tela, a parte requerente foi colocada em uma situação de superendividamento escancarado e ocasionado por responsabilidade da parte requerida, que ao liberar, sem qualquer cuidado, os referidos empréstimos </w:t>
      </w:r>
      <w:r>
        <w:rPr>
          <w:b/>
          <w:sz w:val="28"/>
          <w:szCs w:val="28"/>
          <w:highlight w:val="yellow"/>
        </w:rPr>
        <w:t xml:space="preserve">comprometeu </w:t>
      </w:r>
      <w:r w:rsidR="009D4780" w:rsidRPr="00EF6424">
        <w:rPr>
          <w:sz w:val="28"/>
          <w:szCs w:val="28"/>
        </w:rPr>
        <w:t>{{</w:t>
      </w:r>
      <w:r w:rsidR="009D4780" w:rsidRPr="00EF6424">
        <w:t>emprestimos_0_</w:t>
      </w:r>
      <w:r w:rsidR="00CF6FA1" w:rsidRPr="00CF6FA1">
        <w:rPr>
          <w:sz w:val="28"/>
          <w:szCs w:val="28"/>
        </w:rPr>
        <w:t>comprometimento_porcentagem</w:t>
      </w:r>
      <w:proofErr w:type="gramStart"/>
      <w:r w:rsidR="009D4780" w:rsidRPr="00EF6424">
        <w:rPr>
          <w:sz w:val="28"/>
          <w:szCs w:val="28"/>
        </w:rPr>
        <w:t>}}</w:t>
      </w:r>
      <w:r w:rsidR="00A90828">
        <w:rPr>
          <w:b/>
          <w:sz w:val="28"/>
          <w:szCs w:val="28"/>
          <w:highlight w:val="yellow"/>
        </w:rPr>
        <w:t>%</w:t>
      </w:r>
      <w:proofErr w:type="gramEnd"/>
      <w:r>
        <w:rPr>
          <w:b/>
          <w:sz w:val="28"/>
          <w:szCs w:val="28"/>
          <w:highlight w:val="yellow"/>
        </w:rPr>
        <w:t xml:space="preserve"> de uma renda </w:t>
      </w:r>
      <w:r w:rsidR="00A90828">
        <w:rPr>
          <w:b/>
          <w:sz w:val="28"/>
          <w:szCs w:val="28"/>
          <w:highlight w:val="yellow"/>
        </w:rPr>
        <w:t xml:space="preserve">de </w:t>
      </w:r>
      <w:r w:rsidR="00695352" w:rsidRPr="00EF6424">
        <w:rPr>
          <w:sz w:val="28"/>
          <w:szCs w:val="28"/>
        </w:rPr>
        <w:t>{{</w:t>
      </w:r>
      <w:proofErr w:type="spellStart"/>
      <w:r w:rsidR="00510C54" w:rsidRPr="00971694">
        <w:t>renda_mensal</w:t>
      </w:r>
      <w:proofErr w:type="spellEnd"/>
      <w:r w:rsidR="00695352" w:rsidRPr="00EF6424">
        <w:rPr>
          <w:sz w:val="28"/>
          <w:szCs w:val="28"/>
        </w:rPr>
        <w:t>}}</w:t>
      </w:r>
      <w:r w:rsidR="008833C2">
        <w:rPr>
          <w:sz w:val="28"/>
          <w:szCs w:val="28"/>
        </w:rPr>
        <w:t xml:space="preserve"> </w:t>
      </w:r>
      <w:r w:rsidR="00A90828">
        <w:rPr>
          <w:b/>
          <w:sz w:val="28"/>
          <w:szCs w:val="28"/>
          <w:highlight w:val="yellow"/>
        </w:rPr>
        <w:t>já prejudicada por empréstimos consignados</w:t>
      </w:r>
      <w:r>
        <w:rPr>
          <w:b/>
          <w:sz w:val="28"/>
          <w:szCs w:val="28"/>
          <w:highlight w:val="yellow"/>
        </w:rPr>
        <w:t>.</w:t>
      </w:r>
    </w:p>
    <w:p w14:paraId="7C3BA337" w14:textId="77777777" w:rsidR="00725609" w:rsidRDefault="00725609">
      <w:pPr>
        <w:rPr>
          <w:sz w:val="28"/>
          <w:szCs w:val="28"/>
          <w:highlight w:val="yellow"/>
        </w:rPr>
      </w:pPr>
    </w:p>
    <w:p w14:paraId="16F17350" w14:textId="6FEB36C2" w:rsidR="00725609" w:rsidRPr="00420BDF" w:rsidRDefault="00BE6FE1" w:rsidP="002D5373">
      <w:pPr>
        <w:rPr>
          <w:sz w:val="28"/>
          <w:szCs w:val="28"/>
        </w:rPr>
      </w:pPr>
      <w:r>
        <w:rPr>
          <w:b/>
          <w:sz w:val="28"/>
          <w:szCs w:val="28"/>
          <w:highlight w:val="yellow"/>
        </w:rPr>
        <w:t xml:space="preserve">A parte requerente, em função da prática abusiva da requerida está sobrevivendo com apenas </w:t>
      </w:r>
      <w:r w:rsidR="00B200AB">
        <w:rPr>
          <w:b/>
          <w:sz w:val="28"/>
          <w:szCs w:val="28"/>
          <w:highlight w:val="yellow"/>
        </w:rPr>
        <w:t>{{</w:t>
      </w:r>
      <w:proofErr w:type="spellStart"/>
      <w:r w:rsidR="00B200AB" w:rsidRPr="00B200AB">
        <w:rPr>
          <w:b/>
          <w:sz w:val="28"/>
          <w:szCs w:val="28"/>
          <w:highlight w:val="yellow"/>
        </w:rPr>
        <w:t>valor_liquido</w:t>
      </w:r>
      <w:proofErr w:type="spellEnd"/>
      <w:r w:rsidR="00B200AB">
        <w:rPr>
          <w:b/>
          <w:sz w:val="28"/>
          <w:szCs w:val="28"/>
          <w:highlight w:val="yellow"/>
        </w:rPr>
        <w:t>}}</w:t>
      </w:r>
      <w:r>
        <w:rPr>
          <w:b/>
          <w:sz w:val="28"/>
          <w:szCs w:val="28"/>
          <w:highlight w:val="yellow"/>
        </w:rPr>
        <w:t xml:space="preserve"> por mês, cerca de </w:t>
      </w:r>
      <w:r w:rsidR="00420BDF" w:rsidRPr="00EF6424">
        <w:rPr>
          <w:sz w:val="28"/>
          <w:szCs w:val="28"/>
        </w:rPr>
        <w:t>{{</w:t>
      </w:r>
      <w:r w:rsidR="00420BDF">
        <w:rPr>
          <w:sz w:val="28"/>
          <w:szCs w:val="28"/>
        </w:rPr>
        <w:t>diario</w:t>
      </w:r>
      <w:r w:rsidR="00420BDF" w:rsidRPr="00EF6424">
        <w:rPr>
          <w:sz w:val="28"/>
          <w:szCs w:val="28"/>
        </w:rPr>
        <w:t>}}</w:t>
      </w:r>
      <w:r w:rsidR="002D5373">
        <w:rPr>
          <w:sz w:val="28"/>
          <w:szCs w:val="28"/>
        </w:rPr>
        <w:t xml:space="preserve"> </w:t>
      </w:r>
      <w:r w:rsidR="00B200AB">
        <w:rPr>
          <w:b/>
          <w:sz w:val="28"/>
          <w:szCs w:val="28"/>
          <w:highlight w:val="yellow"/>
        </w:rPr>
        <w:t>por</w:t>
      </w:r>
      <w:r>
        <w:rPr>
          <w:b/>
          <w:sz w:val="28"/>
          <w:szCs w:val="28"/>
          <w:highlight w:val="yellow"/>
        </w:rPr>
        <w:t xml:space="preserve"> dia!! É um escracho!!</w:t>
      </w:r>
    </w:p>
    <w:p w14:paraId="47E18121" w14:textId="77777777" w:rsidR="00725609" w:rsidRDefault="00725609"/>
    <w:p w14:paraId="3123AA41" w14:textId="77777777" w:rsidR="00725609" w:rsidRDefault="00BE6FE1">
      <w:r>
        <w:t xml:space="preserve">A jurisprudência do Superior Tribunal de Justiça (STJ) reconhece que a cobrança indevida de valores pode gerar danos morais ao consumidor, especialmente quando a prática abusiva resulta em sofrimento e transtornos significativos. </w:t>
      </w:r>
    </w:p>
    <w:p w14:paraId="40473C3B" w14:textId="77777777" w:rsidR="00725609" w:rsidRDefault="00725609"/>
    <w:p w14:paraId="07DE7B41" w14:textId="77777777" w:rsidR="00725609" w:rsidRDefault="00BE6FE1">
      <w:r>
        <w:t xml:space="preserve">Diante do exposto, é imprescindível que este juízo reconheça o dano moral sofrido pela parte requerente e condene a instituição financeira requerida ao pagamento de indenização a título de danos morais. </w:t>
      </w:r>
    </w:p>
    <w:p w14:paraId="7D2B1B97" w14:textId="77777777" w:rsidR="00725609" w:rsidRDefault="00725609"/>
    <w:p w14:paraId="79CE6BC9" w14:textId="77777777" w:rsidR="00725609" w:rsidRDefault="00BE6FE1">
      <w:r>
        <w:t>O valor da indenização deve ser fixado de forma a compensar o sofrimento causado à parte requerente e, simultaneamente, desestimular a prática de condutas abusivas por parte das instituições financeiras.</w:t>
      </w:r>
    </w:p>
    <w:p w14:paraId="7F09E8A4" w14:textId="77777777" w:rsidR="00725609" w:rsidRDefault="00725609"/>
    <w:p w14:paraId="3A2EC7B3" w14:textId="77777777" w:rsidR="00725609" w:rsidRDefault="00BE6FE1">
      <w:r>
        <w:t xml:space="preserve">Assim, requer-se a condenação da requerida ao pagamento de indenização por danos morais em valor não inferior a R$ R$10.000,00 (dez mil reais), considerando a gravidade da prática abusiva e os transtornos causados à parte requerente. </w:t>
      </w:r>
    </w:p>
    <w:p w14:paraId="2FAFFC10" w14:textId="77777777" w:rsidR="00725609" w:rsidRDefault="00725609"/>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pPr>
        <w:pStyle w:val="Ttulo1"/>
        <w:numPr>
          <w:ilvl w:val="0"/>
          <w:numId w:val="1"/>
        </w:numPr>
      </w:pPr>
      <w:r>
        <w:t>INVERSÃO DO ÔNUS PROBATÓRIO</w:t>
      </w:r>
    </w:p>
    <w:p w14:paraId="09A7199B" w14:textId="77777777" w:rsidR="00725609" w:rsidRDefault="00725609"/>
    <w:p w14:paraId="6A8E1849" w14:textId="77777777" w:rsidR="00725609" w:rsidRDefault="00BE6FE1">
      <w:r>
        <w:t xml:space="preserve">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w:t>
      </w:r>
      <w:r>
        <w:lastRenderedPageBreak/>
        <w:t>fornecedor, especialmente em situações onde o consumidor se encontra em desvantagem técnica, econômica ou jurídica.</w:t>
      </w:r>
    </w:p>
    <w:p w14:paraId="6846A593" w14:textId="77777777" w:rsidR="00725609" w:rsidRDefault="00725609">
      <w:pPr>
        <w:rPr>
          <w:sz w:val="24"/>
          <w:szCs w:val="24"/>
        </w:rPr>
      </w:pPr>
    </w:p>
    <w:p w14:paraId="794AD84F" w14:textId="77777777" w:rsidR="00725609" w:rsidRDefault="00BE6FE1">
      <w:r>
        <w:t>No presente caso, a parte requerente, como consumidor, encontra-se em posição de hipossuficiência em relação à instituição financeira requerida. A complexidade dos contratos de empréstimo pessoal e a assimetria de informações entre as partes justificam a aplicação da inversão do ônus probatório, garantindo ao consumidor uma maior proteção e facilitando a comprovação dos fatos alegados.</w:t>
      </w:r>
    </w:p>
    <w:p w14:paraId="47593BB8" w14:textId="77777777" w:rsidR="00725609" w:rsidRDefault="00725609"/>
    <w:p w14:paraId="4554E6C6" w14:textId="77777777" w:rsidR="00725609" w:rsidRDefault="00BE6FE1">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6526071B" w14:textId="77777777" w:rsidR="00725609" w:rsidRDefault="00725609"/>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6666EE4" w14:textId="42B8E3BD" w:rsidR="00A90828" w:rsidRDefault="00A90828"/>
    <w:p w14:paraId="695B942E" w14:textId="77777777" w:rsidR="00725609" w:rsidRDefault="00BE6FE1">
      <w:pPr>
        <w:pStyle w:val="Ttulo2"/>
        <w:numPr>
          <w:ilvl w:val="0"/>
          <w:numId w:val="1"/>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5A4087DD"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p>
    <w:p w14:paraId="6F35601A" w14:textId="77777777"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$10.000,00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E46CBB">
      <w:pPr>
        <w:ind w:firstLine="0"/>
      </w:pPr>
      <w:r>
        <w:t>Por fim, protesta provar o alegado mediante todos os meios de prova em direito admitidos.</w:t>
      </w:r>
    </w:p>
    <w:p w14:paraId="696AAAC1" w14:textId="0AB82875" w:rsidR="00E46CBB" w:rsidRDefault="00BE6FE1" w:rsidP="00E46CBB">
      <w:pPr>
        <w:ind w:firstLine="0"/>
        <w:jc w:val="center"/>
      </w:pPr>
      <w:r>
        <w:rPr>
          <w:b/>
        </w:rPr>
        <w:t xml:space="preserve">Valor da causa: </w:t>
      </w:r>
      <w:r w:rsidR="00E46CBB" w:rsidRPr="002328AE">
        <w:t>{{emprestimos_</w:t>
      </w:r>
      <w:r w:rsidR="00E46CBB">
        <w:t>0</w:t>
      </w:r>
      <w:r w:rsidR="00E46CBB" w:rsidRPr="002328AE">
        <w:t>_</w:t>
      </w:r>
      <w:r w:rsidR="00E46CBB">
        <w:t>valor_causa</w:t>
      </w:r>
      <w:r w:rsidR="00E46CBB" w:rsidRPr="002328AE">
        <w:t>}}</w:t>
      </w:r>
    </w:p>
    <w:p w14:paraId="58294206" w14:textId="3C2599F0" w:rsidR="00725609" w:rsidRDefault="00725609"/>
    <w:p w14:paraId="41D6D79E" w14:textId="77777777" w:rsidR="00725609" w:rsidRDefault="00725609"/>
    <w:p w14:paraId="6A1A9067" w14:textId="77777777" w:rsidR="00725609" w:rsidRDefault="00725609"/>
    <w:p w14:paraId="1822AE9D" w14:textId="77777777" w:rsidR="00725609" w:rsidRDefault="00BE6FE1">
      <w:pPr>
        <w:ind w:firstLine="0"/>
        <w:jc w:val="center"/>
      </w:pPr>
      <w:bookmarkStart w:id="2" w:name="_heading=h.gjdgxs" w:colFirst="0" w:colLast="0"/>
      <w:bookmarkEnd w:id="2"/>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77777777" w:rsidR="00725609" w:rsidRDefault="00BE6FE1">
      <w:pPr>
        <w:ind w:firstLine="0"/>
        <w:jc w:val="center"/>
      </w:pPr>
      <w:r>
        <w:t xml:space="preserve">Batatais/SP, 18 de </w:t>
      </w:r>
      <w:proofErr w:type="gramStart"/>
      <w:r>
        <w:t>Novembro</w:t>
      </w:r>
      <w:proofErr w:type="gramEnd"/>
      <w:r>
        <w:t xml:space="preserve"> de 2024</w:t>
      </w:r>
    </w:p>
    <w:p w14:paraId="1A8CBFBF" w14:textId="77777777" w:rsidR="00725609" w:rsidRDefault="00725609">
      <w:pPr>
        <w:ind w:firstLine="0"/>
        <w:jc w:val="center"/>
      </w:pP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4585A0E8" w14:textId="77777777" w:rsidR="00725609" w:rsidRDefault="00BE6FE1">
      <w:pPr>
        <w:ind w:firstLine="0"/>
        <w:jc w:val="center"/>
      </w:pPr>
      <w:r>
        <w:t>OAB/SP 487.943</w:t>
      </w:r>
    </w:p>
    <w:p w14:paraId="327AAB50" w14:textId="77777777" w:rsidR="00725609" w:rsidRDefault="00725609">
      <w:pPr>
        <w:ind w:firstLine="0"/>
        <w:jc w:val="center"/>
      </w:pPr>
    </w:p>
    <w:p w14:paraId="270AFD65" w14:textId="77777777" w:rsidR="00725609" w:rsidRDefault="00BE6FE1">
      <w:pPr>
        <w:ind w:firstLine="0"/>
        <w:jc w:val="center"/>
        <w:rPr>
          <w:b/>
        </w:rPr>
      </w:pPr>
      <w:r>
        <w:rPr>
          <w:b/>
        </w:rPr>
        <w:t xml:space="preserve">Cícero </w:t>
      </w:r>
      <w:proofErr w:type="spellStart"/>
      <w:r>
        <w:rPr>
          <w:b/>
        </w:rPr>
        <w:t>Vogelaar</w:t>
      </w:r>
      <w:proofErr w:type="spellEnd"/>
      <w:r>
        <w:rPr>
          <w:b/>
        </w:rPr>
        <w:t xml:space="preserve"> </w:t>
      </w:r>
      <w:proofErr w:type="spellStart"/>
      <w:r>
        <w:rPr>
          <w:b/>
        </w:rPr>
        <w:t>Girardi</w:t>
      </w:r>
      <w:proofErr w:type="spellEnd"/>
    </w:p>
    <w:p w14:paraId="2023ADED" w14:textId="55F4DA02" w:rsidR="00A126ED" w:rsidRDefault="00BE6FE1" w:rsidP="00073B5F">
      <w:pPr>
        <w:ind w:firstLine="0"/>
        <w:jc w:val="center"/>
      </w:pPr>
      <w:r>
        <w:t>OAB/SP 476.857</w:t>
      </w:r>
    </w:p>
    <w:sectPr w:rsidR="00A126ED">
      <w:headerReference w:type="default" r:id="rId10"/>
      <w:footerReference w:type="default" r:id="rId11"/>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8E3F12" w14:textId="77777777" w:rsidR="00341531" w:rsidRDefault="00341531">
      <w:pPr>
        <w:spacing w:after="0" w:line="240" w:lineRule="auto"/>
      </w:pPr>
      <w:r>
        <w:separator/>
      </w:r>
    </w:p>
  </w:endnote>
  <w:endnote w:type="continuationSeparator" w:id="0">
    <w:p w14:paraId="5D431EDA" w14:textId="77777777" w:rsidR="00341531" w:rsidRDefault="00341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5D6ABF" w14:textId="77777777" w:rsidR="00341531" w:rsidRDefault="00341531">
      <w:pPr>
        <w:spacing w:after="0" w:line="240" w:lineRule="auto"/>
      </w:pPr>
      <w:r>
        <w:separator/>
      </w:r>
    </w:p>
  </w:footnote>
  <w:footnote w:type="continuationSeparator" w:id="0">
    <w:p w14:paraId="5D7494B7" w14:textId="77777777" w:rsidR="00341531" w:rsidRDefault="00341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609"/>
    <w:rsid w:val="00005B37"/>
    <w:rsid w:val="000150DB"/>
    <w:rsid w:val="00022852"/>
    <w:rsid w:val="00025A3F"/>
    <w:rsid w:val="00034223"/>
    <w:rsid w:val="00062FF5"/>
    <w:rsid w:val="00073B5F"/>
    <w:rsid w:val="0008503C"/>
    <w:rsid w:val="00092197"/>
    <w:rsid w:val="000A4CD9"/>
    <w:rsid w:val="000A4E69"/>
    <w:rsid w:val="000B4D78"/>
    <w:rsid w:val="000C7E31"/>
    <w:rsid w:val="000D19F6"/>
    <w:rsid w:val="00113946"/>
    <w:rsid w:val="00123544"/>
    <w:rsid w:val="001311F0"/>
    <w:rsid w:val="001477FF"/>
    <w:rsid w:val="00175436"/>
    <w:rsid w:val="00185A55"/>
    <w:rsid w:val="001868D2"/>
    <w:rsid w:val="001B4E6D"/>
    <w:rsid w:val="001F68C8"/>
    <w:rsid w:val="002328AE"/>
    <w:rsid w:val="002728C5"/>
    <w:rsid w:val="002866D1"/>
    <w:rsid w:val="00296328"/>
    <w:rsid w:val="002A5EF3"/>
    <w:rsid w:val="002C4980"/>
    <w:rsid w:val="002D5373"/>
    <w:rsid w:val="002F0599"/>
    <w:rsid w:val="00324715"/>
    <w:rsid w:val="00341531"/>
    <w:rsid w:val="0037397C"/>
    <w:rsid w:val="0037668E"/>
    <w:rsid w:val="0037676D"/>
    <w:rsid w:val="00381DA5"/>
    <w:rsid w:val="003953E5"/>
    <w:rsid w:val="00397E14"/>
    <w:rsid w:val="003B544A"/>
    <w:rsid w:val="003E09BD"/>
    <w:rsid w:val="003E4E07"/>
    <w:rsid w:val="003E5A1A"/>
    <w:rsid w:val="003F03DD"/>
    <w:rsid w:val="00420BDF"/>
    <w:rsid w:val="00420F85"/>
    <w:rsid w:val="00441BE4"/>
    <w:rsid w:val="00456752"/>
    <w:rsid w:val="00457179"/>
    <w:rsid w:val="00457BA9"/>
    <w:rsid w:val="00461868"/>
    <w:rsid w:val="00463924"/>
    <w:rsid w:val="004665B0"/>
    <w:rsid w:val="004A13E1"/>
    <w:rsid w:val="004B42B3"/>
    <w:rsid w:val="004C1A51"/>
    <w:rsid w:val="00510C54"/>
    <w:rsid w:val="0053025B"/>
    <w:rsid w:val="00533BDA"/>
    <w:rsid w:val="00546031"/>
    <w:rsid w:val="0055449B"/>
    <w:rsid w:val="00555BD2"/>
    <w:rsid w:val="005668D7"/>
    <w:rsid w:val="00567637"/>
    <w:rsid w:val="005F47CA"/>
    <w:rsid w:val="00603A3F"/>
    <w:rsid w:val="00607D82"/>
    <w:rsid w:val="00616799"/>
    <w:rsid w:val="00630E18"/>
    <w:rsid w:val="00641774"/>
    <w:rsid w:val="006441B4"/>
    <w:rsid w:val="00644B92"/>
    <w:rsid w:val="00650E32"/>
    <w:rsid w:val="006848FE"/>
    <w:rsid w:val="00695352"/>
    <w:rsid w:val="006A7919"/>
    <w:rsid w:val="006C5E11"/>
    <w:rsid w:val="006E39E8"/>
    <w:rsid w:val="006E5CC8"/>
    <w:rsid w:val="0070143E"/>
    <w:rsid w:val="007052B7"/>
    <w:rsid w:val="00707C01"/>
    <w:rsid w:val="00725609"/>
    <w:rsid w:val="007263F5"/>
    <w:rsid w:val="007310AD"/>
    <w:rsid w:val="00766C67"/>
    <w:rsid w:val="00774881"/>
    <w:rsid w:val="00783BB3"/>
    <w:rsid w:val="0079014F"/>
    <w:rsid w:val="007C7045"/>
    <w:rsid w:val="007D1291"/>
    <w:rsid w:val="007E5A1C"/>
    <w:rsid w:val="007E64ED"/>
    <w:rsid w:val="007F155A"/>
    <w:rsid w:val="007F2A26"/>
    <w:rsid w:val="007F7392"/>
    <w:rsid w:val="00810F45"/>
    <w:rsid w:val="00811782"/>
    <w:rsid w:val="00837E68"/>
    <w:rsid w:val="00850FEA"/>
    <w:rsid w:val="008574D9"/>
    <w:rsid w:val="00876E74"/>
    <w:rsid w:val="008833C2"/>
    <w:rsid w:val="00887A2A"/>
    <w:rsid w:val="008C25B1"/>
    <w:rsid w:val="008C511A"/>
    <w:rsid w:val="008D3560"/>
    <w:rsid w:val="008E0039"/>
    <w:rsid w:val="008E08E3"/>
    <w:rsid w:val="008E3171"/>
    <w:rsid w:val="008F7EAB"/>
    <w:rsid w:val="00900231"/>
    <w:rsid w:val="0090165F"/>
    <w:rsid w:val="00916228"/>
    <w:rsid w:val="009307AC"/>
    <w:rsid w:val="00933A49"/>
    <w:rsid w:val="0096214B"/>
    <w:rsid w:val="00990C7A"/>
    <w:rsid w:val="009A5A25"/>
    <w:rsid w:val="009D4780"/>
    <w:rsid w:val="009F30B7"/>
    <w:rsid w:val="00A00B06"/>
    <w:rsid w:val="00A126ED"/>
    <w:rsid w:val="00A53733"/>
    <w:rsid w:val="00A62F53"/>
    <w:rsid w:val="00A90828"/>
    <w:rsid w:val="00A947EA"/>
    <w:rsid w:val="00AC3B37"/>
    <w:rsid w:val="00AD1876"/>
    <w:rsid w:val="00AF2AFA"/>
    <w:rsid w:val="00AF6885"/>
    <w:rsid w:val="00B02856"/>
    <w:rsid w:val="00B143F0"/>
    <w:rsid w:val="00B1748F"/>
    <w:rsid w:val="00B200AB"/>
    <w:rsid w:val="00B24C00"/>
    <w:rsid w:val="00B26F89"/>
    <w:rsid w:val="00B34076"/>
    <w:rsid w:val="00B50B27"/>
    <w:rsid w:val="00B5505B"/>
    <w:rsid w:val="00B55E8B"/>
    <w:rsid w:val="00B7278C"/>
    <w:rsid w:val="00B85252"/>
    <w:rsid w:val="00B91F38"/>
    <w:rsid w:val="00BC1594"/>
    <w:rsid w:val="00BE3FE6"/>
    <w:rsid w:val="00BE6FE1"/>
    <w:rsid w:val="00BF30D5"/>
    <w:rsid w:val="00C22F6D"/>
    <w:rsid w:val="00C23F22"/>
    <w:rsid w:val="00C465AC"/>
    <w:rsid w:val="00C46DF1"/>
    <w:rsid w:val="00C53B46"/>
    <w:rsid w:val="00C645FF"/>
    <w:rsid w:val="00C81A78"/>
    <w:rsid w:val="00C834D9"/>
    <w:rsid w:val="00CB5EBC"/>
    <w:rsid w:val="00CB66A8"/>
    <w:rsid w:val="00CC0D94"/>
    <w:rsid w:val="00CD755C"/>
    <w:rsid w:val="00CF29F5"/>
    <w:rsid w:val="00CF57B1"/>
    <w:rsid w:val="00CF6FA1"/>
    <w:rsid w:val="00D031A1"/>
    <w:rsid w:val="00D269C4"/>
    <w:rsid w:val="00D35E64"/>
    <w:rsid w:val="00D61ED7"/>
    <w:rsid w:val="00D647E0"/>
    <w:rsid w:val="00DE0563"/>
    <w:rsid w:val="00E05DB2"/>
    <w:rsid w:val="00E116B5"/>
    <w:rsid w:val="00E23337"/>
    <w:rsid w:val="00E26E19"/>
    <w:rsid w:val="00E31F88"/>
    <w:rsid w:val="00E46CBB"/>
    <w:rsid w:val="00E77565"/>
    <w:rsid w:val="00E90914"/>
    <w:rsid w:val="00E96276"/>
    <w:rsid w:val="00EA3C8C"/>
    <w:rsid w:val="00EA5F01"/>
    <w:rsid w:val="00EA7B3E"/>
    <w:rsid w:val="00EB6397"/>
    <w:rsid w:val="00EC53DB"/>
    <w:rsid w:val="00EE6F21"/>
    <w:rsid w:val="00EF6424"/>
    <w:rsid w:val="00F23799"/>
    <w:rsid w:val="00F37050"/>
    <w:rsid w:val="00F56FD9"/>
    <w:rsid w:val="00F87B47"/>
    <w:rsid w:val="00F92CC8"/>
    <w:rsid w:val="00F9500C"/>
    <w:rsid w:val="00FB2A30"/>
    <w:rsid w:val="00FB4FDD"/>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lanalto.gov.br/ccivil_03/_Ato2019-2022/2021/Lei/L14181.ht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21</Pages>
  <Words>3877</Words>
  <Characters>20939</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Usuário</cp:lastModifiedBy>
  <cp:revision>70</cp:revision>
  <dcterms:created xsi:type="dcterms:W3CDTF">2025-03-05T00:36:00Z</dcterms:created>
  <dcterms:modified xsi:type="dcterms:W3CDTF">2025-04-09T15:37:00Z</dcterms:modified>
</cp:coreProperties>
</file>