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Implementacao de Alocacao Indexada por I-nodes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Trabalho 3 - Sistemas Operacionais | IFCE Campus Maracanau | Prof. Daniel Ferreira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Objetivo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Implementar e avaliar, por meio de uma simulacao didatica, a tecnica de alocacao indexada por i-nodes (modelo classico Unix V7/ext2), evidenciando como ponteiros diretos e tres niveis de indirecao (simples, dupla e tripla) permitem endereçar arquivos de tamanhos variados, e quantificar o custo de desempenho associado a cada nivel de indirecao percorrido.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Metodo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 simulacao foi implementada em Python, dividida em tres camadas: (1) VirtualDisk, que representa um disco fisico como um vetor de blocos de tamanho fixo, com bitmap de blocos livres e contadores de leituras/escritas fisicas; (2) Inode, estrutura de metadados com D ponteiros diretos e ponteiros para blocos de indirecao simples, dupla e tripla; e (3) FileSystem, que aloca blocos sob demanda seguindo a hierarquia direto -&gt; simples -&gt; duplo -&gt; triplo, serializa os blocos de ponteiros em binario (via struct), realiza leitura sequencial com cache opcional de blocos de indirecao e libera recursivamente os blocos na remocao de arquivos. Nos parametros de demonstracao (block_size=16 B, D=4, P=4 ponteiros/bloco), o tamanho maximo de arquivo e D+P+P²+P³ = 88 blocos = 1408 bytes -- dimensionado pequeno de proposito para que exemplos compactos percorram todos os niveis de indirecao; a mesma logica escala para blocos de 4 KB e milhares de ponteiros, como em sistemas reais.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Metricas adotadas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Numero de acessos a disco por nivel de indirecao (1/2/3/4 para direto/simples/duplo/triplo).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Overhead de metadados: percentual de blocos do arquivo usados para ponteiros, e nao para dados.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Fragmentacao interna: bytes desperdicados no ultimo bloco parcialmente ocupado.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Efeito de cache de blocos de indirecao sobre o numero de leituras fisicas em leitura sequencial.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Liberacao de blocos (dados e ponteiros) na remocao de arquivos, verificando ausencia de vazamentos.</w:t>
      </w:r>
    </w:p>
    <w:p>
      <w:pPr>
        <w:pStyle w:val="Heading2"/>
        <w:spacing w:after="60" w:before="14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Principais resultados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Quatro arquivos de tamanhos crescentes foram criados para exercitar cada nivel de indirecao (tabela abaixo). O custo de acesso cresce de forma previsivel com o nivel atingido (1 a 4 acessos), enquanto o overhead de metadados sobe de 0% (so direto) para ~25% (indireto triplo). Em uma varredura mais ampla (20 tamanhos, de ~70 B a 1408 B), a leitura sequencial com cache de blocos de indirecao reduziu as leituras fisicas em ate 63,6% no maior arquivo testado, frente a leitura sem cache. A remocao de arquivos liberou 100% dos blocos alocados em todos os casos testados (inclusive apos exclusoes e recriacoes sucessivas), sem vazamento de blocos -- validado por 13 testes automatizados (unittest).</w:t>
      </w:r>
    </w:p>
    <w:tbl>
      <w:tblPr>
        <w:tblW w:type="dxa" w:w="95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600"/>
        <w:gridCol w:w="1500"/>
        <w:gridCol w:w="1664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Tam.(B)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Acessos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Overhead metad.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Fragm. interna</w:t>
            </w:r>
          </w:p>
        </w:tc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Reducao c/ cache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pequeno.txt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direto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B</w:t>
            </w:r>
          </w:p>
        </w:tc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medio.txt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simples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11,1%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B</w:t>
            </w:r>
          </w:p>
        </w:tc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25,0%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grande.txt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duplo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20,7%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 B</w:t>
            </w:r>
          </w:p>
        </w:tc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49,1%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enorme.txt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triplo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25,6%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 B</w:t>
            </w:r>
          </w:p>
        </w:tc>
        <w:tc>
          <w:tcPr>
            <w:tcW w:type="dxa" w:w="166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51,2%</w:t>
            </w:r>
          </w:p>
        </w:tc>
      </w:tr>
    </w:tbl>
    <w:p>
      <w:pPr>
        <w:spacing w:after="40" w:before="160"/>
        <w:jc w:val="center"/>
      </w:pPr>
      <w:r>
        <w:drawing>
          <wp:inline distT="0" distB="0" distL="0" distR="0">
            <wp:extent cx="44767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Figura 1 - Varredura de 20 tamanhos de arquivo (70 a 1408 B): overhead de metadados e leituras fisicas com/sem cache de blocos de indirecao.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Codigo-fonte completo, testes automatizados e script de benchmark (varredura de tamanhos com geracao de grafico) disponiveis no repositorio GitHub do grupo.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0d3770f9cd6b1cbe78b49275ce462e26e1e9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2026-06-21T16:45:45.578Z</dcterms:created>
  <dcterms:modified xsi:type="dcterms:W3CDTF">2026-06-21T16:45:45.578Z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