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39B91B70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392ACC">
        <w:rPr>
          <w:rFonts w:ascii="Times New Roman" w:hAnsi="Times New Roman" w:cs="Times New Roman"/>
          <w:sz w:val="28"/>
          <w:szCs w:val="28"/>
        </w:rPr>
        <w:t>К</w:t>
      </w:r>
      <w:r w:rsidR="00EE0E3B">
        <w:rPr>
          <w:rFonts w:ascii="Times New Roman" w:hAnsi="Times New Roman" w:cs="Times New Roman"/>
          <w:sz w:val="28"/>
          <w:szCs w:val="28"/>
        </w:rPr>
        <w:t>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392ACC">
        <w:rPr>
          <w:rFonts w:ascii="Times New Roman" w:hAnsi="Times New Roman" w:cs="Times New Roman"/>
          <w:sz w:val="28"/>
          <w:szCs w:val="28"/>
        </w:rPr>
        <w:t>А</w:t>
      </w:r>
      <w:r w:rsidR="00EE0E3B">
        <w:rPr>
          <w:rFonts w:ascii="Times New Roman" w:hAnsi="Times New Roman" w:cs="Times New Roman"/>
          <w:sz w:val="28"/>
          <w:szCs w:val="28"/>
        </w:rPr>
        <w:t>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392ACC">
        <w:rPr>
          <w:rFonts w:ascii="Times New Roman" w:hAnsi="Times New Roman" w:cs="Times New Roman"/>
          <w:sz w:val="28"/>
          <w:szCs w:val="28"/>
        </w:rPr>
        <w:t>Корнилов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53BCA93C" w14:textId="4BBE91E7" w:rsidR="00526437" w:rsidRPr="00526437" w:rsidRDefault="008D249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59050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_Toc163559050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4C3A" w14:textId="1726CD21" w:rsidR="00526437" w:rsidRPr="00526437" w:rsidRDefault="00526437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1" w:history="1">
            <w:r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_Toc163559051 \h </w:instrTex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EFFC" w14:textId="3B0597F3" w:rsidR="00526437" w:rsidRPr="00526437" w:rsidRDefault="00526437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2" w:history="1">
            <w:r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_Toc163559052 \h </w:instrTex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891D" w14:textId="36045B97" w:rsidR="00526437" w:rsidRPr="00526437" w:rsidRDefault="00526437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3" w:history="1">
            <w:r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_Toc163559053 \h </w:instrTex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0ECF5" w14:textId="45D7BB40" w:rsidR="00526437" w:rsidRPr="00526437" w:rsidRDefault="00526437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4" w:history="1">
            <w:r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Листинг программы и комментарии к нему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_Toc163559054 \h </w:instrTex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673F6185" w:rsidR="008D2494" w:rsidRPr="00D22DA2" w:rsidRDefault="008D2494" w:rsidP="007556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5590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87480" w14:textId="77777777" w:rsidR="00392ACC" w:rsidRDefault="00392ACC" w:rsidP="00392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2ACC" w14:paraId="163CC52D" w14:textId="77777777" w:rsidTr="00997480">
        <w:tc>
          <w:tcPr>
            <w:tcW w:w="3190" w:type="dxa"/>
          </w:tcPr>
          <w:p w14:paraId="328A1C01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7761337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7006C04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392ACC" w14:paraId="58BC3FAD" w14:textId="77777777" w:rsidTr="00997480">
        <w:tc>
          <w:tcPr>
            <w:tcW w:w="3190" w:type="dxa"/>
          </w:tcPr>
          <w:p w14:paraId="3464FC2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90" w:type="dxa"/>
          </w:tcPr>
          <w:p w14:paraId="212A55D6" w14:textId="77777777" w:rsidR="00392ACC" w:rsidRPr="00EA23C8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02BBB45" w14:textId="77777777" w:rsidR="00392ACC" w:rsidRPr="005C633E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55905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55905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3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526437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" IF </w:t>
            </w:r>
            <w:proofErr w:type="gram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NOT(</w:t>
            </w:r>
            <w:proofErr w:type="spellStart"/>
            <w:proofErr w:type="gram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proofErr w:type="spell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</w:t>
            </w:r>
            <w:proofErr w:type="spellStart"/>
            <w:r w:rsidRPr="00060601">
              <w:rPr>
                <w:i/>
                <w:iCs/>
                <w:sz w:val="28"/>
                <w:szCs w:val="28"/>
              </w:rPr>
              <w:t>Rp</w:t>
            </w:r>
            <w:proofErr w:type="spellEnd"/>
            <w:r w:rsidRPr="00060601">
              <w:rPr>
                <w:i/>
                <w:iCs/>
                <w:sz w:val="28"/>
                <w:szCs w:val="28"/>
              </w:rPr>
              <w:t xml:space="preserve">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 xml:space="preserve">занести в стек </w:t>
            </w:r>
            <w:proofErr w:type="spellStart"/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55905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4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0AC9C9DC" w:rsidR="00E86CB6" w:rsidRPr="00AE211B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</w:t>
      </w:r>
      <w:r w:rsidR="00AE211B" w:rsidRPr="00AE211B">
        <w:rPr>
          <w:rFonts w:ascii="Times New Roman" w:hAnsi="Times New Roman" w:cs="Times New Roman"/>
          <w:sz w:val="28"/>
          <w:szCs w:val="28"/>
        </w:rPr>
        <w:t>.</w:t>
      </w:r>
    </w:p>
    <w:p w14:paraId="7A51A60E" w14:textId="77777777" w:rsidR="00AE211B" w:rsidRPr="00AE211B" w:rsidRDefault="00AE211B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A60FD" w14:textId="43C75DA5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05E94" wp14:editId="56193339">
            <wp:extent cx="1257300" cy="2552700"/>
            <wp:effectExtent l="0" t="0" r="0" b="0"/>
            <wp:docPr id="89326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04B1CFF7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25F94E38" w14:textId="6388DC6A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CAF05" wp14:editId="0E53047F">
            <wp:extent cx="1981200" cy="2952750"/>
            <wp:effectExtent l="0" t="0" r="0" b="0"/>
            <wp:docPr id="26353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789D5370" w:rsidR="00337BC6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4F127A" w14:textId="13905D6C" w:rsidR="00263D8D" w:rsidRDefault="00263D8D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6118A" w14:textId="3D7E68CC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728A3" wp14:editId="1D2EB67B">
            <wp:extent cx="1362075" cy="2085975"/>
            <wp:effectExtent l="0" t="0" r="9525" b="9525"/>
            <wp:docPr id="181040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D56" w14:textId="29970574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7AECA22" w14:textId="53FB5989" w:rsidR="00F85E16" w:rsidRPr="00392ACC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6B795" wp14:editId="52DDAEA9">
            <wp:extent cx="1981200" cy="2914650"/>
            <wp:effectExtent l="0" t="0" r="0" b="0"/>
            <wp:docPr id="19641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58A" w14:textId="032668F2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2</w:t>
      </w:r>
    </w:p>
    <w:p w14:paraId="7394BEF0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1AAD1" w14:textId="4CF51564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283C1" wp14:editId="1FC56892">
            <wp:extent cx="1104900" cy="2876550"/>
            <wp:effectExtent l="0" t="0" r="0" b="0"/>
            <wp:docPr id="133908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0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6" w14:textId="65A470E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16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389E645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2B1BC" w14:textId="3784DB96" w:rsidR="00F85E16" w:rsidRDefault="00D76520" w:rsidP="00F85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8D517" wp14:editId="4543DE1F">
            <wp:extent cx="2124075" cy="2905125"/>
            <wp:effectExtent l="0" t="0" r="9525" b="9525"/>
            <wp:docPr id="77285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665" w14:textId="28E1916E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3</w:t>
      </w:r>
    </w:p>
    <w:p w14:paraId="2496FC68" w14:textId="009437AE" w:rsidR="00F85E16" w:rsidRDefault="00E407B1" w:rsidP="00E4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0CFB7" w14:textId="6368A306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590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392AC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5"/>
    </w:p>
    <w:p w14:paraId="6B652FFD" w14:textId="77777777" w:rsidR="0099580D" w:rsidRPr="0099580D" w:rsidRDefault="0099580D" w:rsidP="00995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translate_to_R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CLASSES_OF_TOKENS = [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data = json.load(read_file)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data.keys():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data[k] = re.sub(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'([^']*)'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r'"\1"'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data[k])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replace = {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'print'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'%%'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'paste('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'bitwXor('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'bitwAnd('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'bitwNot('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'bitwShiftL('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'&amp;&amp;'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'||'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обратную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польскую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запись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'./files/reverse_polsk.txt'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inp_seq = f.read()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f.close()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 = re.findall(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(?:\'[^\']*\')|(?:"[^"]*")|(?:[^ ]+)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inp_seq)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is_constant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inverse_tokens[token]))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^N\d+$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,inverse_tokens[token]))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is_operation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^O\d+$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br/>
        <w:t xml:space="preserve">    i 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out_seq 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variable 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t=[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.tokens.keys()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tub_num=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markers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print(self.while_start_marks)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print(self.while_end_marks)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print(self.do_start_marks)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print(self.do_end_marks)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print(out_seq)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print(markers)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print(t[i])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print('-------')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True and not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(is_identifier(t[i])):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is_identifier(t[i])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is_constant(t[i]):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inverse_tokens[t[i]]):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f'"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func_name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func_name.split(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'=function('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+func_name.split(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tub_num = tub_num +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tub_num-=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result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+result+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.while_end_marks):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f'while(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f'if 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+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f'if 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'{break;}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else{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 = out_seq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':'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tub_num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tub_num-=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arg1=stack.pop()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f'print(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is_operation(t[i]):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= out_seq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'.'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(stack)&gt;=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arg2=stack.pop()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f'paste(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,sep="");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'='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arg2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&lt;- 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operation = 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arg2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k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a.append(stack.pop())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arg0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arg0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k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a.append(stack.pop())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(i&lt;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3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]!=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stack.clear()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</w:t>
      </w:r>
    </w:p>
    <w:p w14:paraId="71BB7F01" w14:textId="63109C55" w:rsidR="00E86CB6" w:rsidRPr="0099580D" w:rsidRDefault="00E86CB6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</w:p>
    <w:sectPr w:rsidR="00E86CB6" w:rsidRPr="0099580D" w:rsidSect="00FB594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4AD0" w14:textId="77777777" w:rsidR="00FB594D" w:rsidRDefault="00FB594D" w:rsidP="00FA4C45">
      <w:pPr>
        <w:spacing w:after="0" w:line="240" w:lineRule="auto"/>
      </w:pPr>
      <w:r>
        <w:separator/>
      </w:r>
    </w:p>
  </w:endnote>
  <w:endnote w:type="continuationSeparator" w:id="0">
    <w:p w14:paraId="4AB8B0BF" w14:textId="77777777" w:rsidR="00FB594D" w:rsidRDefault="00FB594D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634D8F9C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211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E5AE" w14:textId="77777777" w:rsidR="00FB594D" w:rsidRDefault="00FB594D" w:rsidP="00FA4C45">
      <w:pPr>
        <w:spacing w:after="0" w:line="240" w:lineRule="auto"/>
      </w:pPr>
      <w:r>
        <w:separator/>
      </w:r>
    </w:p>
  </w:footnote>
  <w:footnote w:type="continuationSeparator" w:id="0">
    <w:p w14:paraId="1E18C867" w14:textId="77777777" w:rsidR="00FB594D" w:rsidRDefault="00FB594D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23884507">
    <w:abstractNumId w:val="1"/>
  </w:num>
  <w:num w:numId="2" w16cid:durableId="6275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63D8D"/>
    <w:rsid w:val="00287E5B"/>
    <w:rsid w:val="00291830"/>
    <w:rsid w:val="002A2111"/>
    <w:rsid w:val="002E6ED7"/>
    <w:rsid w:val="002F2449"/>
    <w:rsid w:val="00304B7F"/>
    <w:rsid w:val="003077CF"/>
    <w:rsid w:val="00336122"/>
    <w:rsid w:val="00337BC6"/>
    <w:rsid w:val="003423A0"/>
    <w:rsid w:val="00363039"/>
    <w:rsid w:val="00392ACC"/>
    <w:rsid w:val="00393415"/>
    <w:rsid w:val="003A0F6F"/>
    <w:rsid w:val="003A3A18"/>
    <w:rsid w:val="003A5926"/>
    <w:rsid w:val="003A7314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4D79F1"/>
    <w:rsid w:val="004E690A"/>
    <w:rsid w:val="004F4F27"/>
    <w:rsid w:val="00504C06"/>
    <w:rsid w:val="00513156"/>
    <w:rsid w:val="0052487A"/>
    <w:rsid w:val="00526437"/>
    <w:rsid w:val="005606E9"/>
    <w:rsid w:val="00567DFD"/>
    <w:rsid w:val="00571EBF"/>
    <w:rsid w:val="00586704"/>
    <w:rsid w:val="00590B4F"/>
    <w:rsid w:val="00596B38"/>
    <w:rsid w:val="005C3C45"/>
    <w:rsid w:val="005D2AF4"/>
    <w:rsid w:val="005E4F35"/>
    <w:rsid w:val="00613C63"/>
    <w:rsid w:val="00614FC0"/>
    <w:rsid w:val="00633708"/>
    <w:rsid w:val="00664442"/>
    <w:rsid w:val="00680591"/>
    <w:rsid w:val="00683D8E"/>
    <w:rsid w:val="006957BA"/>
    <w:rsid w:val="006A639B"/>
    <w:rsid w:val="006C43E7"/>
    <w:rsid w:val="006F062A"/>
    <w:rsid w:val="0070788D"/>
    <w:rsid w:val="00717C8C"/>
    <w:rsid w:val="00722F02"/>
    <w:rsid w:val="007354B6"/>
    <w:rsid w:val="00737972"/>
    <w:rsid w:val="007556A5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9580D"/>
    <w:rsid w:val="009C09D5"/>
    <w:rsid w:val="009D1D3D"/>
    <w:rsid w:val="009D6541"/>
    <w:rsid w:val="009E5A68"/>
    <w:rsid w:val="009F6B3C"/>
    <w:rsid w:val="00A126CA"/>
    <w:rsid w:val="00A16075"/>
    <w:rsid w:val="00A244B0"/>
    <w:rsid w:val="00A4248B"/>
    <w:rsid w:val="00A649A7"/>
    <w:rsid w:val="00A719D8"/>
    <w:rsid w:val="00A77B0F"/>
    <w:rsid w:val="00A90BFC"/>
    <w:rsid w:val="00AB0E5D"/>
    <w:rsid w:val="00AD0CFB"/>
    <w:rsid w:val="00AE211B"/>
    <w:rsid w:val="00AE543B"/>
    <w:rsid w:val="00B16F3A"/>
    <w:rsid w:val="00B233A8"/>
    <w:rsid w:val="00B2491B"/>
    <w:rsid w:val="00B270AB"/>
    <w:rsid w:val="00B331F8"/>
    <w:rsid w:val="00B33C99"/>
    <w:rsid w:val="00B3609C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E130B"/>
    <w:rsid w:val="00BE2912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96749"/>
    <w:rsid w:val="00CA502A"/>
    <w:rsid w:val="00CC552C"/>
    <w:rsid w:val="00CF0171"/>
    <w:rsid w:val="00CF5074"/>
    <w:rsid w:val="00D22DA2"/>
    <w:rsid w:val="00D32E2E"/>
    <w:rsid w:val="00D76520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07B1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5E16"/>
    <w:rsid w:val="00F86A6F"/>
    <w:rsid w:val="00FA4C45"/>
    <w:rsid w:val="00FB2684"/>
    <w:rsid w:val="00FB594D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E16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D734-ABB9-4E9B-96C4-5C51F47D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13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78</cp:revision>
  <cp:lastPrinted>2022-05-23T08:22:00Z</cp:lastPrinted>
  <dcterms:created xsi:type="dcterms:W3CDTF">2022-04-14T14:48:00Z</dcterms:created>
  <dcterms:modified xsi:type="dcterms:W3CDTF">2024-04-09T09:44:00Z</dcterms:modified>
</cp:coreProperties>
</file>