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Домашнє завдання №6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Порівняння функціональних, нефункціональних та пов'язаних зі змінами видів тестування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3495"/>
        <w:gridCol w:w="3495"/>
        <w:gridCol w:w="3495"/>
        <w:gridCol w:w="3495"/>
        <w:tblGridChange w:id="0">
          <w:tblGrid>
            <w:gridCol w:w="3495"/>
            <w:gridCol w:w="3495"/>
            <w:gridCol w:w="3495"/>
            <w:gridCol w:w="349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Особливості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Все, що робить програма, її користувацький інтерфейс, безпека, взаємодія з іншими системами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всіх рівнях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Розглядає заздалегідь вказану поведінку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Розглядає зовнішню поведінку ПП. Базується на вимогах або на бізнес-процесах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Нефункціональне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 працює програма: продуктивність, встановлення, зручність використання…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інтеграційному, системному та приймальному рівні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Базується на нефункціональних вимогах. Визначає характеристики продукту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Пов’язане зі змінами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 виправлений дефект, чи не зламалось те, що раніше працювало, після внесення змін, чи працює взагалі програма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інтеграційному, системному рівні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включає в себе функціональне і нефункціональне тестування. Поділяється на рівні</w:t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Ретестинг направлений на те, щоб виявити, чи був виправлений знайдений раніше дефект. Я так розумію, що виконуються лише ті тест кейси, які раніше викликали баг, про який було створено баг-репорт. Виконується вручну.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Регресійне тестування перевіряє всі функції системи, щоб виявити, чи не з’явилися нові баги. Метою є підтвердити, що внесені зміни не мають негативного впливу на той функціонал програми, який вже раніше працював. Ці тести не залежать від того, яка частина програми змінювалася. В більшості випадків регресійне тестування автоматизують.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Тест пройдено 80%. У мене є питання по тесту, яке я хочу обговорити на уроці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Я вважаю, що нефункціональне тестування може не проводитися або проводитися частково в тому випадку, коли програмний продукт дуже маленький, наприклад, який не потребує встановлення та використовується тільки одним користувачем одночасно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 Якщо ПП не має користувацького інтерфейсу, наприклад, це якась служба, то не потрібно перевіряти зручність користування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Мета димового тестування - виявити, чи можна назвати систему стабільною, чи критично важливі функції вірно працюють, чи готова система для подальшого тестування. </w:t>
      </w:r>
      <w:commentRangeStart w:id="3"/>
      <w:r w:rsidDel="00000000" w:rsidR="00000000" w:rsidRPr="00000000">
        <w:rPr>
          <w:rtl w:val="0"/>
        </w:rPr>
        <w:t xml:space="preserve">Воно є доречним для великих систем, щоб не розгортати діяльність для поглибленого тестування, якщо система нестабільна та має критичні помилки “на поверхні”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500"/>
        <w:gridCol w:w="1935"/>
        <w:gridCol w:w="2025"/>
        <w:gridCol w:w="1500"/>
        <w:gridCol w:w="1500"/>
        <w:gridCol w:w="5010"/>
        <w:tblGridChange w:id="0">
          <w:tblGrid>
            <w:gridCol w:w="945"/>
            <w:gridCol w:w="1500"/>
            <w:gridCol w:w="1935"/>
            <w:gridCol w:w="2025"/>
            <w:gridCol w:w="1500"/>
            <w:gridCol w:w="1500"/>
            <w:gridCol w:w="50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Передумова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Дія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Середній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Поставити вподобайку через кнопку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авторизований користувач, Відкрита світлина одного з користувачів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кнопку “сердечко” під світлиною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Кількість вподобайок збільшується на 1. У списку тих, хто поставив вподобайку, з’являється нік поточного користувача. Кнопка “сердечко” змінює колір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Середній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Поставити вподобайку через подвійний клік на світлині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авторизований користувач,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Відкрита світлина одного з користувачів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Зробити подвійний клік на світлині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світлині з’являється зображення сердечка та за долю секунди зникає. Плюс очікуваний результат з кейсу 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Високий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Завантажити існуючу світлину котика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програма, авторизований користувач,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кнопку “Плюс”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спливаюче вікно з двома кнопками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кнопку із зображенням світлини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галерея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Вибрати фото із зображенням котика та натиснути “завантажити”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(ім’я файлу)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спливаюче вікно з інформацією, що фото пройшло перевірку та через півсекунди закривається. Відкривається попередній перегляд фото, де можна додати коментар та зробити зміни фото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“Зберегти”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Фото з'являється у стрічці користувача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Високий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Завантажити існуючу світлину котика з коментарем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програма, авторизований користувач,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повторити кроки 1-3 кейсу 3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(ім’я файлу)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коментар у відповідне поле і натиснути “Зберегти”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 коментаря = “мі мі мі”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Фото з коментарем  з'являється у стрічці користувача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Високий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Завантажити існуючу світлину людини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відкрита програма, авторизований користувач,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повторити кроки 1-2 кейсу 3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Вибрати фото із зображенням людини та натиснути “завантажити”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(ім’я файлу)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спливаюче вікно з інформацією, що фото не пройшло перевірку та кнопкою “Зрозуміло”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Клікнути кнопку “Зрозуміло”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Вікно закривається, програма має вигляд як до початку тесту</w:t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09-21T11:25:10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Напрям думок вірний. Хоце це більше стосується НЕ розміру продукту а конкретних випадків в процесі тестування. Наприклад Смоук тест.</w:t>
      </w:r>
    </w:p>
  </w:comment>
  <w:comment w:author="Pavlo Okhonko" w:id="1" w:date="2022-09-21T11:23:49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Задавай в будь-який час</w:t>
      </w:r>
    </w:p>
  </w:comment>
  <w:comment w:author="Pavlo Okhonko" w:id="3" w:date="2022-09-21T11:25:52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Є критичним для БУДЬ-яких систем, оскільки економить час</w:t>
      </w:r>
    </w:p>
  </w:comment>
  <w:comment w:author="Pavlo Okhonko" w:id="0" w:date="2022-09-21T11:23:32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