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4</w:t>
      </w:r>
    </w:p>
    <w:p>
      <w:pPr>
        <w:pStyle w:val="Subtitle"/>
      </w:pPr>
      <w:r>
        <w:t xml:space="preserve">Архитектура компьютера</w:t>
      </w:r>
    </w:p>
    <w:p>
      <w:pPr>
        <w:pStyle w:val="Author"/>
      </w:pPr>
      <w:r>
        <w:t xml:space="preserve">Ёров Муроджон НКАбд-03-25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работы является приобретение практических навыков работы в Midnight Commander.</w:t>
      </w:r>
      <w:r>
        <w:t xml:space="preserve"> </w:t>
      </w:r>
      <w:r>
        <w:t xml:space="preserve">Освоение инструкций языка ассемблера mov и int.</w:t>
      </w:r>
    </w:p>
    <w:bookmarkEnd w:id="20"/>
    <w:bookmarkStart w:id="96" w:name="выполнение-лабораторной-работы"/>
    <w:p>
      <w:pPr>
        <w:pStyle w:val="Heading1"/>
      </w:pPr>
      <w:r>
        <w:t xml:space="preserve">2. Выполнение лабораторной работы</w:t>
      </w:r>
    </w:p>
    <w:bookmarkStart w:id="45" w:name="знакомство-с-midnight-commander"/>
    <w:p>
      <w:pPr>
        <w:pStyle w:val="Heading2"/>
      </w:pPr>
      <w:r>
        <w:t xml:space="preserve">2.1 Знакомство с Midnight Commander</w:t>
      </w:r>
    </w:p>
    <w:p>
      <w:pPr>
        <w:pStyle w:val="FirstParagraph"/>
      </w:pPr>
      <w:r>
        <w:t xml:space="preserve">Открыл Midnight Commander, с помощью клавишь со стрелками и Enter перешел в каталог ~/work/arch-pc.</w:t>
      </w:r>
      <w:r>
        <w:t xml:space="preserve"> </w:t>
      </w:r>
      <w:r>
        <w:t xml:space="preserve">Далее нажал F7 и создал каталог lab05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001"/>
          <w:p>
            <w:pPr>
              <w:pStyle w:val="Compact"/>
              <w:jc w:val="center"/>
            </w:pPr>
            <w:r>
              <w:drawing>
                <wp:inline>
                  <wp:extent cx="5334000" cy="38176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image/0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1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1: Запуск Midnight Commander</w:t>
            </w:r>
          </w:p>
          <w:bookmarkEnd w:id="2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002"/>
          <w:p>
            <w:pPr>
              <w:pStyle w:val="Compact"/>
              <w:jc w:val="center"/>
            </w:pPr>
            <w:r>
              <w:drawing>
                <wp:inline>
                  <wp:extent cx="4562374" cy="2569945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/02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374" cy="25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2: Создание каталога</w:t>
            </w:r>
          </w:p>
          <w:bookmarkEnd w:id="28"/>
        </w:tc>
      </w:tr>
    </w:tbl>
    <w:p>
      <w:pPr>
        <w:pStyle w:val="BodyText"/>
      </w:pPr>
      <w:r>
        <w:t xml:space="preserve">При помощи touch создал файл lab05-1.asm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3"/>
          <w:p>
            <w:pPr>
              <w:pStyle w:val="Compact"/>
              <w:jc w:val="center"/>
            </w:pPr>
            <w:r>
              <w:drawing>
                <wp:inline>
                  <wp:extent cx="5334000" cy="3803431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/03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3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3: Создание файла lab05-1.asm</w:t>
            </w:r>
          </w:p>
          <w:bookmarkEnd w:id="32"/>
        </w:tc>
      </w:tr>
    </w:tbl>
    <w:p>
      <w:pPr>
        <w:pStyle w:val="BodyText"/>
      </w:pPr>
      <w:r>
        <w:t xml:space="preserve">Открыл файл на редактирование клавишей F4, выбрал редактор mceditor, написал код программы из задания.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004"/>
          <w:p>
            <w:pPr>
              <w:pStyle w:val="Compact"/>
              <w:jc w:val="center"/>
            </w:pPr>
            <w:r>
              <w:drawing>
                <wp:inline>
                  <wp:extent cx="5334000" cy="5904941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04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04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4: Программа в файле lab05-1.asm</w:t>
            </w:r>
          </w:p>
          <w:bookmarkEnd w:id="36"/>
        </w:tc>
      </w:tr>
    </w:tbl>
    <w:p>
      <w:pPr>
        <w:pStyle w:val="BodyText"/>
      </w:pPr>
      <w:r>
        <w:t xml:space="preserve">Открыл файл на просмотр клавишей F3 и убелился, что он содержит набранный код.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005"/>
          <w:p>
            <w:pPr>
              <w:pStyle w:val="Compact"/>
              <w:jc w:val="center"/>
            </w:pPr>
            <w:r>
              <w:drawing>
                <wp:inline>
                  <wp:extent cx="5334000" cy="6025591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image/05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025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5: Просмотр файла lab05-1.asm</w:t>
            </w:r>
          </w:p>
          <w:bookmarkEnd w:id="40"/>
        </w:tc>
      </w:tr>
    </w:tbl>
    <w:p>
      <w:pPr>
        <w:pStyle w:val="BodyText"/>
      </w:pPr>
      <w:r>
        <w:t xml:space="preserve">Транслировал файл программы в объектный файл, выполнил компановку объектного файла, получил исполняемый файл программы и провреил ее работу.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006"/>
          <w:p>
            <w:pPr>
              <w:pStyle w:val="Compact"/>
              <w:jc w:val="center"/>
            </w:pPr>
            <w:r>
              <w:drawing>
                <wp:inline>
                  <wp:extent cx="5334000" cy="1044804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image/06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044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6: Запуск программы lab05-1.asm</w:t>
            </w:r>
          </w:p>
          <w:bookmarkEnd w:id="44"/>
        </w:tc>
      </w:tr>
    </w:tbl>
    <w:bookmarkEnd w:id="45"/>
    <w:bookmarkStart w:id="70" w:name="подключение-внешнего-файла-in_out.asm"/>
    <w:p>
      <w:pPr>
        <w:pStyle w:val="Heading2"/>
      </w:pPr>
      <w:r>
        <w:t xml:space="preserve">2.2 Подключение внешнего файла in_out.asm</w:t>
      </w:r>
    </w:p>
    <w:p>
      <w:pPr>
        <w:pStyle w:val="FirstParagraph"/>
      </w:pPr>
      <w:r>
        <w:t xml:space="preserve">Для упрощения написания программ часто встречающиеся одинаковые участки кода</w:t>
      </w:r>
      <w:r>
        <w:t xml:space="preserve"> </w:t>
      </w:r>
      <w:r>
        <w:t xml:space="preserve">(такие как, например, вывод строки на экран или выход их программы) можно оформить</w:t>
      </w:r>
      <w:r>
        <w:t xml:space="preserve"> </w:t>
      </w:r>
      <w:r>
        <w:t xml:space="preserve">в виде подпрограмм и сохранить в отдельные файлы, а во всех нужных местах поставить</w:t>
      </w:r>
      <w:r>
        <w:t xml:space="preserve"> </w:t>
      </w:r>
      <w:r>
        <w:t xml:space="preserve">вызов нужной подпрограммы. Это позволяет сделать основную программу более удобной</w:t>
      </w:r>
      <w:r>
        <w:t xml:space="preserve"> </w:t>
      </w:r>
      <w:r>
        <w:t xml:space="preserve">для написания и чтения.</w:t>
      </w:r>
    </w:p>
    <w:p>
      <w:pPr>
        <w:pStyle w:val="BodyText"/>
      </w:pPr>
      <w:r>
        <w:t xml:space="preserve">Для выполнения лабораторных работ используется файл in_out.asm, который содержит</w:t>
      </w:r>
      <w:r>
        <w:t xml:space="preserve"> </w:t>
      </w:r>
      <w:r>
        <w:t xml:space="preserve">следующие подпрограммы:</w:t>
      </w:r>
    </w:p>
    <w:p>
      <w:pPr>
        <w:numPr>
          <w:ilvl w:val="0"/>
          <w:numId w:val="1001"/>
        </w:numPr>
      </w:pPr>
      <w:r>
        <w:t xml:space="preserve">slen – вычисление длины строки (используется в подпрограммах печати сообщения для определения количества выводимых байтов);</w:t>
      </w:r>
    </w:p>
    <w:p>
      <w:pPr>
        <w:numPr>
          <w:ilvl w:val="0"/>
          <w:numId w:val="1001"/>
        </w:numPr>
      </w:pPr>
      <w:r>
        <w:t xml:space="preserve">sprint – вывод сообщения на экран, перед вызовом sprint в регистр eax необходимо записать выводимое сообщение (mov eax,</w:t>
      </w:r>
      <w:r>
        <w:t xml:space="preserve">);</w:t>
      </w:r>
    </w:p>
    <w:p>
      <w:pPr>
        <w:numPr>
          <w:ilvl w:val="0"/>
          <w:numId w:val="1001"/>
        </w:numPr>
      </w:pPr>
      <w:r>
        <w:t xml:space="preserve">sprintLF – работает аналогично sprint, но при выводе на экран добавляет к сообщению символ перевода строки;</w:t>
      </w:r>
    </w:p>
    <w:p>
      <w:pPr>
        <w:numPr>
          <w:ilvl w:val="0"/>
          <w:numId w:val="1001"/>
        </w:numPr>
      </w:pPr>
      <w:r>
        <w:t xml:space="preserve">sread – ввод сообщения с клавиатуры, перед вызовом sread в регистр eax необходимо записать адрес переменной в которую введенное сообщение буд записано (mov eax,</w:t>
      </w:r>
      <w:r>
        <w:t xml:space="preserve">) , в регистр ebx – длину вводимой строки (mov ebx,</w:t>
      </w:r>
      <w:r>
        <w:t xml:space="preserve">);</w:t>
      </w:r>
    </w:p>
    <w:p>
      <w:pPr>
        <w:numPr>
          <w:ilvl w:val="0"/>
          <w:numId w:val="1001"/>
        </w:numPr>
      </w:pPr>
      <w:r>
        <w:t xml:space="preserve">iprint – вывод на экран чисел в формате ASCII, перед вызовом iprint в регистр eax необходимо записать выводимое число (mov eax,</w:t>
      </w:r>
      <w:r>
        <w:t xml:space="preserve">);</w:t>
      </w:r>
    </w:p>
    <w:p>
      <w:pPr>
        <w:numPr>
          <w:ilvl w:val="0"/>
          <w:numId w:val="1001"/>
        </w:numPr>
      </w:pPr>
      <w:r>
        <w:t xml:space="preserve">iprintLF – работает аналогично iprint, но при выводе на экран после числа добавляет к символ перевода строки;</w:t>
      </w:r>
    </w:p>
    <w:p>
      <w:pPr>
        <w:numPr>
          <w:ilvl w:val="0"/>
          <w:numId w:val="1001"/>
        </w:numPr>
      </w:pPr>
      <w:r>
        <w:t xml:space="preserve">atoi – функция преобразует ascii-код символа в целое число и записыает результат в регистр eax, перед вызовом atoi в регистр eax необходимо записать число (mov eax,</w:t>
      </w:r>
      <w:r>
        <w:t xml:space="preserve">);</w:t>
      </w:r>
    </w:p>
    <w:p>
      <w:pPr>
        <w:numPr>
          <w:ilvl w:val="0"/>
          <w:numId w:val="1001"/>
        </w:numPr>
      </w:pPr>
      <w:r>
        <w:t xml:space="preserve">quit – завершение программы.</w:t>
      </w:r>
    </w:p>
    <w:p>
      <w:pPr>
        <w:pStyle w:val="FirstParagraph"/>
      </w:pPr>
      <w:r>
        <w:t xml:space="preserve">Скачал файл in_out.asm и разместил его в рабочем каталоге. Для копирования используется клавиша F5.</w:t>
      </w:r>
      <w:r>
        <w:t xml:space="preserve"> </w:t>
      </w:r>
      <w:r>
        <w:t xml:space="preserve">Для перемещения используется клавиша F6.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007"/>
          <w:p>
            <w:pPr>
              <w:pStyle w:val="Compact"/>
              <w:jc w:val="center"/>
            </w:pPr>
            <w:r>
              <w:drawing>
                <wp:inline>
                  <wp:extent cx="5334000" cy="5959201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07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59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7: Копирование файла in_out.asm</w:t>
            </w:r>
          </w:p>
          <w:bookmarkEnd w:id="49"/>
        </w:tc>
      </w:tr>
    </w:tbl>
    <w:p>
      <w:pPr>
        <w:pStyle w:val="BodyText"/>
      </w:pPr>
      <w:r>
        <w:t xml:space="preserve">Скопировал lab05-1.asm в lab05-2.asm.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008"/>
          <w:p>
            <w:pPr>
              <w:pStyle w:val="Compact"/>
              <w:jc w:val="center"/>
            </w:pPr>
            <w:r>
              <w:drawing>
                <wp:inline>
                  <wp:extent cx="5334000" cy="5964310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08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8: Копирование файла lab05-1.asm</w:t>
            </w:r>
          </w:p>
          <w:bookmarkEnd w:id="53"/>
        </w:tc>
      </w:tr>
    </w:tbl>
    <w:p>
      <w:pPr>
        <w:pStyle w:val="BodyText"/>
      </w:pPr>
      <w:r>
        <w:t xml:space="preserve">Написал код программы lab05-2.asm с использованием подпрограмм из</w:t>
      </w:r>
      <w:r>
        <w:t xml:space="preserve"> </w:t>
      </w:r>
      <w:r>
        <w:t xml:space="preserve">внешнего файла in_out.asm . Скомпилировал программу и провреил запуск.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9"/>
          <w:p>
            <w:pPr>
              <w:pStyle w:val="Compact"/>
              <w:jc w:val="center"/>
            </w:pPr>
            <w:r>
              <w:drawing>
                <wp:inline>
                  <wp:extent cx="5334000" cy="5983907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09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83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9: Программа в файле lab05-2.asm</w:t>
            </w:r>
          </w:p>
          <w:bookmarkEnd w:id="5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010"/>
          <w:p>
            <w:pPr>
              <w:pStyle w:val="Compact"/>
              <w:jc w:val="center"/>
            </w:pPr>
            <w:r>
              <w:drawing>
                <wp:inline>
                  <wp:extent cx="5334000" cy="1063981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063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10: Запуск программы lab05-2.asm</w:t>
            </w:r>
          </w:p>
          <w:bookmarkEnd w:id="61"/>
        </w:tc>
      </w:tr>
    </w:tbl>
    <w:p>
      <w:pPr>
        <w:pStyle w:val="BodyText"/>
      </w:pPr>
      <w:r>
        <w:t xml:space="preserve">В файле lab5-2.asm заменил подпрограмму sprintLF на sprint.</w:t>
      </w:r>
      <w:r>
        <w:t xml:space="preserve"> </w:t>
      </w:r>
      <w:r>
        <w:t xml:space="preserve">Заново собрал исполняеый файл.</w:t>
      </w:r>
      <w:r>
        <w:t xml:space="preserve"> </w:t>
      </w:r>
      <w:r>
        <w:t xml:space="preserve">Теперь после вывода строки она не завершается символом перехода на новую строку.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011"/>
          <w:p>
            <w:pPr>
              <w:pStyle w:val="Compact"/>
              <w:jc w:val="center"/>
            </w:pPr>
            <w:r>
              <w:drawing>
                <wp:inline>
                  <wp:extent cx="5334000" cy="5917036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17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11: Программа в файле lab05-2.asm</w:t>
            </w:r>
          </w:p>
          <w:bookmarkEnd w:id="6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9" w:name="fig-012"/>
          <w:p>
            <w:pPr>
              <w:pStyle w:val="Compact"/>
              <w:jc w:val="center"/>
            </w:pPr>
            <w:r>
              <w:drawing>
                <wp:inline>
                  <wp:extent cx="5334000" cy="893618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93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12: Запуск программы lab05-2.asm</w:t>
            </w:r>
          </w:p>
          <w:bookmarkEnd w:id="69"/>
        </w:tc>
      </w:tr>
    </w:tbl>
    <w:bookmarkEnd w:id="70"/>
    <w:bookmarkStart w:id="95" w:name="задание-для-самостоятельной-работы"/>
    <w:p>
      <w:pPr>
        <w:pStyle w:val="Heading2"/>
      </w:pPr>
      <w:r>
        <w:t xml:space="preserve">2.3 Задание для самостоятельной работы</w:t>
      </w:r>
    </w:p>
    <w:p>
      <w:pPr>
        <w:pStyle w:val="FirstParagraph"/>
      </w:pPr>
      <w:r>
        <w:t xml:space="preserve">Скопировал программу lab05-1.asm и измении код, так чтобы она работала по следующему алгоритму:</w:t>
      </w:r>
    </w:p>
    <w:p>
      <w:pPr>
        <w:numPr>
          <w:ilvl w:val="0"/>
          <w:numId w:val="1002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</w:p>
    <w:p>
      <w:pPr>
        <w:numPr>
          <w:ilvl w:val="0"/>
          <w:numId w:val="1002"/>
        </w:numPr>
      </w:pPr>
      <w:r>
        <w:t xml:space="preserve">ввести строку с клавиатуры;</w:t>
      </w:r>
    </w:p>
    <w:p>
      <w:pPr>
        <w:numPr>
          <w:ilvl w:val="0"/>
          <w:numId w:val="1002"/>
        </w:numPr>
      </w:pPr>
      <w:r>
        <w:t xml:space="preserve">вывести введённую строку на экран.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013"/>
          <w:p>
            <w:pPr>
              <w:pStyle w:val="Compact"/>
              <w:jc w:val="center"/>
            </w:pPr>
            <w:r>
              <w:drawing>
                <wp:inline>
                  <wp:extent cx="5334000" cy="5946742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467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13: Копирование файла lab05-1.asm</w:t>
            </w:r>
          </w:p>
          <w:bookmarkEnd w:id="7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4"/>
          <w:p>
            <w:pPr>
              <w:pStyle w:val="Compact"/>
              <w:jc w:val="center"/>
            </w:pPr>
            <w:r>
              <w:drawing>
                <wp:inline>
                  <wp:extent cx="5334000" cy="5936225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3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14: Программа в файле lab05-3.asm</w:t>
            </w:r>
          </w:p>
          <w:bookmarkEnd w:id="7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015"/>
          <w:p>
            <w:pPr>
              <w:pStyle w:val="Compact"/>
              <w:jc w:val="center"/>
            </w:pPr>
            <w:r>
              <w:drawing>
                <wp:inline>
                  <wp:extent cx="5334000" cy="1119653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1196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15: Запуск программы lab05-3.asm</w:t>
            </w:r>
          </w:p>
          <w:bookmarkEnd w:id="82"/>
        </w:tc>
      </w:tr>
    </w:tbl>
    <w:p>
      <w:pPr>
        <w:pStyle w:val="BodyText"/>
      </w:pPr>
      <w:r>
        <w:t xml:space="preserve">Аналогично скопировал программу lab05-2.asm и изменил код, но теперь использовал подпрограммы из файла in_out.asm.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016"/>
          <w:p>
            <w:pPr>
              <w:pStyle w:val="Compact"/>
              <w:jc w:val="center"/>
            </w:pPr>
            <w:r>
              <w:drawing>
                <wp:inline>
                  <wp:extent cx="5334000" cy="6009692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009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16: Копирование файла lab05-2.asm</w:t>
            </w:r>
          </w:p>
          <w:bookmarkEnd w:id="8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017"/>
          <w:p>
            <w:pPr>
              <w:pStyle w:val="Compact"/>
              <w:jc w:val="center"/>
            </w:pPr>
            <w:r>
              <w:drawing>
                <wp:inline>
                  <wp:extent cx="5334000" cy="5958275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5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17: Программа в файле lab05-4.asm</w:t>
            </w:r>
          </w:p>
          <w:bookmarkEnd w:id="9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018"/>
          <w:p>
            <w:pPr>
              <w:pStyle w:val="Compact"/>
              <w:jc w:val="center"/>
            </w:pPr>
            <w:r>
              <w:drawing>
                <wp:inline>
                  <wp:extent cx="5334000" cy="976647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976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18: Запуск программы lab05-4.asm</w:t>
            </w:r>
          </w:p>
          <w:bookmarkEnd w:id="94"/>
        </w:tc>
      </w:tr>
    </w:tbl>
    <w:bookmarkEnd w:id="95"/>
    <w:bookmarkEnd w:id="96"/>
    <w:bookmarkStart w:id="97" w:name="выводы"/>
    <w:p>
      <w:pPr>
        <w:pStyle w:val="Heading1"/>
      </w:pPr>
      <w:r>
        <w:t xml:space="preserve">3. Выводы</w:t>
      </w:r>
    </w:p>
    <w:p>
      <w:pPr>
        <w:pStyle w:val="FirstParagraph"/>
      </w:pPr>
      <w:r>
        <w:t xml:space="preserve">Научились писать базовые ассемблерные программы. Освоили ассемблерные инструкции mov и int.</w:t>
      </w:r>
    </w:p>
    <w:bookmarkEnd w:id="9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Ёров Муроджон НКАбд-03-25</dc:creator>
  <dc:language>ru-RU</dc:language>
  <cp:keywords/>
  <dcterms:created xsi:type="dcterms:W3CDTF">2025-10-28T13:32:42Z</dcterms:created>
  <dcterms:modified xsi:type="dcterms:W3CDTF">2025-10-28T13:32:42Z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Архитектура компьютера</vt:lpwstr>
  </property>
  <property fmtid="{D5CDD505-2E9C-101B-9397-08002B2CF9AE}" pid="16" name="toc-title">
    <vt:lpwstr>Содержание</vt:lpwstr>
  </property>
</Properties>
</file>