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FORGENET 7.4  ·  OAK-4412</w:t>
      </w:r>
    </w:p>
    <w:p>
      <w:pPr>
        <w:spacing w:before="0" w:after="80" w:line="240" w:lineRule="auto"/>
      </w:pPr>
      <w:r>
        <w:rPr>
          <w:rFonts w:ascii="Liberation Sans" w:hAnsi="Liberation Sans" w:eastAsia="Liberation Sans" w:cs="Liberation Sans"/>
          <w:b/>
          <w:color w:val="1B365D"/>
          <w:sz w:val="44"/>
        </w:rPr>
        <w:t>Oakridge Inventory Position API v1 Requirements</w:t>
      </w:r>
    </w:p>
    <w:p>
      <w:pPr>
        <w:spacing w:before="0" w:after="160" w:line="230" w:lineRule="auto"/>
      </w:pPr>
      <w:r>
        <w:rPr>
          <w:rFonts w:ascii="Liberation Serif" w:hAnsi="Liberation Serif" w:eastAsia="Liberation Serif" w:cs="Liberation Serif"/>
          <w:i/>
          <w:color w:val="2F4A6E"/>
          <w:sz w:val="24"/>
        </w:rPr>
        <w:t>Three read-only REST endpoints for on-hand and allocated quantity by SKU and bin, ForgeNet 7.4 replica, ticket OAK-4412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OAK-MTG-2019-044 kickoff. Endpoints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view shapes. Helix Grid rejection written up. Priya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240" w:line="427" w:lineRule="auto"/>
        <w:ind w:firstLine="288"/>
      </w:pPr>
      <w:r>
        <w:rPr>
          <w:rFonts w:ascii="Liberation Serif" w:hAnsi="Liberation Serif" w:eastAsia="Liberation Serif" w:cs="Liberation Serif"/>
          <w:color w:val="222222"/>
          <w:sz w:val="24"/>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240" w:line="427" w:lineRule="auto"/>
        <w:ind w:firstLine="288"/>
      </w:pPr>
      <w:r>
        <w:rPr>
          <w:rFonts w:ascii="Liberation Serif" w:hAnsi="Liberation Serif" w:eastAsia="Liberation Serif" w:cs="Liberation Serif"/>
          <w:color w:val="222222"/>
          <w:sz w:val="24"/>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240" w:line="427" w:lineRule="auto"/>
        <w:ind w:firstLine="288"/>
      </w:pPr>
      <w:r>
        <w:rPr>
          <w:rFonts w:ascii="Liberation Serif" w:hAnsi="Liberation Serif" w:eastAsia="Liberation Serif" w:cs="Liberation Serif"/>
          <w:color w:val="222222"/>
          <w:sz w:val="24"/>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Liberation Sans" w:hAnsi="Liberation Sans" w:eastAsia="Liberation Sans" w:cs="Liberation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 effort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 ACL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Freshness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Crystal + nightly dump)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~6.2 hrs stale, 47.3 Dayton mis-picks/week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Report is plant-filtered in Crystal, easy to export the wrong plant file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hrs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quo Tom has been living with.</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GraphQL overlay on ForgeNet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$86k quote dated Sept 9, 2019, 14-week vendor calendar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has a single Oakridge tenant. No plant-level ACL. Any LDAP user in the overlay group would see all four plants.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claimed 'near real time'; Walt timed their POC at 3.7 min because they hit the production IBM i, not a replica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ACL hole is disqualifying. Cost is also high for three GET endpoints.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 RPG call from a Node service on the IBM 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spike, 3 days, then Walt shut it down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need a new IBM i user per plant or a big stored proc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Live, but Walt will not grant a write-capable profile to an app server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No writes, and Walt will not put a Node process next to ForgeNet 7.4.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REST v1 on replica (this doc)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~9.5 weeks from kickoff, Java 8 / Spring Boot to match erp-ship-api and erp-labor-api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 per plant: INV-API-01 through INV-API-04, plus INV-API-ALL for Tom and Walt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12-40s after cycle counts; 2.1-4.8s on a quiet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Read replica only. Three endpoints. Dayton first.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240" w:line="427" w:lineRule="auto"/>
        <w:ind w:firstLine="288"/>
      </w:pPr>
      <w:r>
        <w:rPr>
          <w:rFonts w:ascii="Liberation Serif" w:hAnsi="Liberation Serif" w:eastAsia="Liberation Serif" w:cs="Liberation Serif"/>
          <w:color w:val="222222"/>
          <w:sz w:val="24"/>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240" w:line="427" w:lineRule="auto"/>
        <w:ind w:firstLine="288"/>
      </w:pPr>
      <w:r>
        <w:rPr>
          <w:rFonts w:ascii="Liberation Serif" w:hAnsi="Liberation Serif" w:eastAsia="Liberation Serif" w:cs="Liberation Serif"/>
          <w:color w:val="222222"/>
          <w:sz w:val="24"/>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Liberation Serif" w:hAnsi="Liberation Serif" w:eastAsia="Liberation Serif" w:cs="Liberation Serif"/>
          <w:i/>
          <w:color w:val="2F4A6E"/>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Liberation Sans" w:hAnsi="Liberation Sans" w:eastAsia="Liberation Sans" w:cs="Liberation Sans"/>
          <w:color w:val="555555"/>
          <w:sz w:val="18"/>
        </w:rPr>
        <w:t>- Tom Rourke, Dayton plant ops, October 16 kickoff</w:t>
      </w:r>
    </w:p>
    <w:p>
      <w:pPr>
        <w:spacing w:before="0" w:after="240" w:line="427" w:lineRule="auto"/>
        <w:ind w:firstLine="288"/>
      </w:pPr>
      <w:r>
        <w:rPr>
          <w:rFonts w:ascii="Liberation Serif" w:hAnsi="Liberation Serif" w:eastAsia="Liberation Serif" w:cs="Liberation Serif"/>
          <w:color w:val="222222"/>
          <w:sz w:val="24"/>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240" w:line="427" w:lineRule="auto"/>
        <w:ind w:firstLine="288"/>
      </w:pPr>
      <w:r>
        <w:rPr>
          <w:rFonts w:ascii="Liberation Serif" w:hAnsi="Liberation Serif" w:eastAsia="Liberation Serif" w:cs="Liberation Serif"/>
          <w:color w:val="222222"/>
          <w:sz w:val="24"/>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240" w:line="427" w:lineRule="auto"/>
        <w:ind w:firstLine="288"/>
      </w:pPr>
      <w:r>
        <w:rPr>
          <w:rFonts w:ascii="Liberation Serif" w:hAnsi="Liberation Serif" w:eastAsia="Liberation Serif" w:cs="Liberation Serif"/>
          <w:color w:val="222222"/>
          <w:sz w:val="24"/>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240" w:line="427" w:lineRule="auto"/>
        <w:ind w:firstLine="288"/>
      </w:pPr>
      <w:r>
        <w:rPr>
          <w:rFonts w:ascii="Liberation Serif" w:hAnsi="Liberation Serif" w:eastAsia="Liberation Serif" w:cs="Liberation Serif"/>
          <w:color w:val="222222"/>
          <w:sz w:val="24"/>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Liberation Serif" w:hAnsi="Liberation Serif" w:eastAsia="Liberation Serif" w:cs="Liberation Serif"/>
          <w:color w:val="222222"/>
          <w:sz w:val="24"/>
        </w:rPr>
        <w:t>Supervisors need on-hand and allocated qty by SKU and bin, scoped to one plant, during the shift.</w:t>
      </w:r>
    </w:p>
    <w:p>
      <w:pPr>
        <w:pStyle w:val="ListBullet"/>
        <w:spacing w:before="20" w:after="60" w:line="260" w:lineRule="auto"/>
      </w:pPr>
      <w:r>
        <w:rPr>
          <w:rFonts w:ascii="Liberation Serif" w:hAnsi="Liberation Serif" w:eastAsia="Liberation Serif" w:cs="Liberation Serif"/>
          <w:color w:val="222222"/>
          <w:sz w:val="24"/>
        </w:rPr>
        <w:t>Numbers must be fresher than the Crystal dump. Replica lag of 12-40s after a cycle count is acceptable. Six hours is not.</w:t>
      </w:r>
    </w:p>
    <w:p>
      <w:pPr>
        <w:pStyle w:val="ListBullet"/>
        <w:spacing w:before="20" w:after="60" w:line="260" w:lineRule="auto"/>
      </w:pPr>
      <w:r>
        <w:rPr>
          <w:rFonts w:ascii="Liberation Serif" w:hAnsi="Liberation Serif" w:eastAsia="Liberation Serif" w:cs="Liberation Serif"/>
          <w:color w:val="222222"/>
          <w:sz w:val="24"/>
        </w:rPr>
        <w:t>The service must not write to ForgeNet 7.4. Walt's rule, Priya agreed, I am writing it down so nobody 'just this once' posts an adjustment.</w:t>
      </w:r>
    </w:p>
    <w:p>
      <w:pPr>
        <w:pStyle w:val="ListBullet"/>
        <w:spacing w:before="20" w:after="60" w:line="260" w:lineRule="auto"/>
      </w:pPr>
      <w:r>
        <w:rPr>
          <w:rFonts w:ascii="Liberation Serif" w:hAnsi="Liberation Serif" w:eastAsia="Liberation Serif" w:cs="Liberation Serif"/>
          <w:color w:val="222222"/>
          <w:sz w:val="24"/>
        </w:rPr>
        <w:t>Auth is LDAP. Same directory as the shipping kiosk. Plant-level groups. A Dayton supervisor must not read Fort Wayne bins.</w:t>
      </w:r>
    </w:p>
    <w:p>
      <w:pPr>
        <w:pStyle w:val="ListBullet"/>
        <w:spacing w:before="20" w:after="60" w:line="260" w:lineRule="auto"/>
      </w:pPr>
      <w:r>
        <w:rPr>
          <w:rFonts w:ascii="Liberation Serif" w:hAnsi="Liberation Serif" w:eastAsia="Liberation Serif" w:cs="Liberation Serif"/>
          <w:color w:val="222222"/>
          <w:sz w:val="24"/>
        </w:rPr>
        <w:t>Timeout 30s. If the replica is slow, fail. Do not retry into a lock storm.</w:t>
      </w:r>
    </w:p>
    <w:p>
      <w:pPr>
        <w:pStyle w:val="ListBullet"/>
        <w:spacing w:before="20" w:after="60" w:line="260" w:lineRule="auto"/>
      </w:pPr>
      <w:r>
        <w:rPr>
          <w:rFonts w:ascii="Liberation Serif" w:hAnsi="Liberation Serif" w:eastAsia="Liberation Serif" w:cs="Liberation Serif"/>
          <w:color w:val="222222"/>
          <w:sz w:val="24"/>
        </w:rPr>
        <w:t>v1 is three GET endpoints. No GraphQL. No webhooks. No write-back.</w:t>
      </w:r>
    </w:p>
    <w:p>
      <w:pPr>
        <w:pStyle w:val="Heading2"/>
      </w:pPr>
      <w:r>
        <w:t>Scope, v1</w:t>
      </w:r>
    </w:p>
    <w:p>
      <w:pPr>
        <w:spacing w:before="0" w:after="240" w:line="427" w:lineRule="auto"/>
        <w:ind w:firstLine="288"/>
      </w:pPr>
      <w:r>
        <w:rPr>
          <w:rFonts w:ascii="Liberation Serif" w:hAnsi="Liberation Serif" w:eastAsia="Liberation Serif" w:cs="Liberation Serif"/>
          <w:color w:val="222222"/>
          <w:sz w:val="24"/>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Liberation Sans" w:hAnsi="Liberation Sans" w:eastAsia="Liberation Sans" w:cs="Liberation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Method / 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calls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Returns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SLA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Supervisor tablet, plant inventory lead, the QC hold cage display Tom wants in Dayton aisle 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of bin-level rows: sku, bin, qtyOnHand, qtyAllocated, uom, lastCountAt, freezeFlag. Cursor in the next page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2.4s for a 200-row page on Dayton. 30s timeout is the ceiling, not the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Picker exception flow, cycle-count tablet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800ms. This is the path Tom will hammer at 09:40.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morning huddle screen, Sneha Iyer's QA check,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Negative qty rows, bins flagged frozen, SKUs whose last cycle count is older than plant policy (Dayton 14 days, Fort Wayne 21, Greenville 14, Longview 30). Soft cap 200 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1.6s. Empty list is a valid, useful response.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240" w:line="427" w:lineRule="auto"/>
        <w:ind w:firstLine="288"/>
      </w:pPr>
      <w:r>
        <w:rPr>
          <w:rFonts w:ascii="Liberation Serif" w:hAnsi="Liberation Serif" w:eastAsia="Liberation Serif" w:cs="Liberation Serif"/>
          <w:color w:val="222222"/>
          <w:sz w:val="24"/>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240" w:line="427" w:lineRule="auto"/>
        <w:ind w:firstLine="288"/>
      </w:pPr>
      <w:r>
        <w:rPr>
          <w:rFonts w:ascii="Liberation Serif" w:hAnsi="Liberation Serif" w:eastAsia="Liberation Serif" w:cs="Liberation Serif"/>
          <w:color w:val="222222"/>
          <w:sz w:val="24"/>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Liberation Sans" w:hAnsi="Liberation Sans" w:eastAsia="Liberation Sans" w:cs="Liberation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Bin rows (Nov 8, 2019)</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Active SKUs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OH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4,124,880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production slice. Highest mis-pick count. Replica lag worst after Tuesday cycle counts (median 28s, p95 40s).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1,872,104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Greenville, 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2,241,663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Origin of most Dayton inbound. In-transit question lives here. v1 still plant-scoped only to 03 bins.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TX</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961,447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6,771 (1,204 serial-tracked)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240" w:line="427" w:lineRule="auto"/>
        <w:ind w:firstLine="288"/>
      </w:pPr>
      <w:r>
        <w:rPr>
          <w:rFonts w:ascii="Liberation Serif" w:hAnsi="Liberation Serif" w:eastAsia="Liberation Serif" w:cs="Liberation Serif"/>
          <w:color w:val="222222"/>
          <w:sz w:val="24"/>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240" w:line="427" w:lineRule="auto"/>
        <w:ind w:firstLine="288"/>
      </w:pPr>
      <w:r>
        <w:rPr>
          <w:rFonts w:ascii="Liberation Serif" w:hAnsi="Liberation Serif" w:eastAsia="Liberation Serif" w:cs="Liberation Serif"/>
          <w:color w:val="222222"/>
          <w:sz w:val="24"/>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240" w:line="427" w:lineRule="auto"/>
        <w:ind w:firstLine="288"/>
      </w:pPr>
      <w:r>
        <w:rPr>
          <w:rFonts w:ascii="Liberation Serif" w:hAnsi="Liberation Serif" w:eastAsia="Liberation Serif" w:cs="Liberation Serif"/>
          <w:color w:val="222222"/>
          <w:sz w:val="24"/>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240" w:line="427" w:lineRule="auto"/>
        <w:ind w:firstLine="288"/>
      </w:pPr>
      <w:r>
        <w:rPr>
          <w:rFonts w:ascii="Liberation Serif" w:hAnsi="Liberation Serif" w:eastAsia="Liberation Serif" w:cs="Liberation Serif"/>
          <w:color w:val="222222"/>
          <w:sz w:val="24"/>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240" w:line="427" w:lineRule="auto"/>
        <w:ind w:firstLine="288"/>
      </w:pPr>
      <w:r>
        <w:rPr>
          <w:rFonts w:ascii="Liberation Serif" w:hAnsi="Liberation Serif" w:eastAsia="Liberation Serif" w:cs="Liberation Serif"/>
          <w:color w:val="222222"/>
          <w:sz w:val="24"/>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Liberation Sans" w:hAnsi="Liberation Sans" w:eastAsia="Liberation Sans" w:cs="Liberation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 on the wire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 02, 03, 04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INV_MAST.ITEM_NO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uppercase. Reject embedded spaces.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INV_BIN.BIN_CODE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Do not uppercase. Longview has mixed-case vendor bins.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qtyOnHand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INV_BIN.QTY_OH - QTY_HOLD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excluded. May be negative.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sum INV_ALLOC.QTY_OPEN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and PICK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Uppercase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lastCountAt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INV_BIN.LAST_CNT_TS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ISO-8601 UTC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never counted. Dayton has 11,204 never-counted bins. They still return.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INV_BIN.FRZ_FLAG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 or 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Bin-level. Plant-level freeze is a separate exceptions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response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240" w:line="427" w:lineRule="auto"/>
        <w:ind w:firstLine="288"/>
      </w:pPr>
      <w:r>
        <w:rPr>
          <w:rFonts w:ascii="Liberation Serif" w:hAnsi="Liberation Serif" w:eastAsia="Liberation Serif" w:cs="Liberation Serif"/>
          <w:color w:val="222222"/>
          <w:sz w:val="24"/>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Liberation Serif" w:hAnsi="Liberation Serif" w:eastAsia="Liberation Serif" w:cs="Liberation Serif"/>
          <w:color w:val="222222"/>
          <w:sz w:val="24"/>
        </w:rPr>
        <w:t>CN=INV-API-01,OU=Groups,DC=oak,DC=internal  (Dayton plant ops, Tom's leads, Dayton QC)</w:t>
      </w:r>
    </w:p>
    <w:p>
      <w:pPr>
        <w:pStyle w:val="ListBullet"/>
        <w:spacing w:before="20" w:after="60" w:line="260" w:lineRule="auto"/>
      </w:pPr>
      <w:r>
        <w:rPr>
          <w:rFonts w:ascii="Liberation Serif" w:hAnsi="Liberation Serif" w:eastAsia="Liberation Serif" w:cs="Liberation Serif"/>
          <w:color w:val="222222"/>
          <w:sz w:val="24"/>
        </w:rPr>
        <w:t>CN=INV-API-02,OU=Groups,DC=oak,DC=internal  (Fort Wayne)</w:t>
      </w:r>
    </w:p>
    <w:p>
      <w:pPr>
        <w:pStyle w:val="ListBullet"/>
        <w:spacing w:before="20" w:after="60" w:line="260" w:lineRule="auto"/>
      </w:pPr>
      <w:r>
        <w:rPr>
          <w:rFonts w:ascii="Liberation Serif" w:hAnsi="Liberation Serif" w:eastAsia="Liberation Serif" w:cs="Liberation Serif"/>
          <w:color w:val="222222"/>
          <w:sz w:val="24"/>
        </w:rPr>
        <w:t>CN=INV-API-03,OU=Groups,DC=oak,DC=internal  (Greenville)</w:t>
      </w:r>
    </w:p>
    <w:p>
      <w:pPr>
        <w:pStyle w:val="ListBullet"/>
        <w:spacing w:before="20" w:after="60" w:line="260" w:lineRule="auto"/>
      </w:pPr>
      <w:r>
        <w:rPr>
          <w:rFonts w:ascii="Liberation Serif" w:hAnsi="Liberation Serif" w:eastAsia="Liberation Serif" w:cs="Liberation Serif"/>
          <w:color w:val="222222"/>
          <w:sz w:val="24"/>
        </w:rPr>
        <w:t>CN=INV-API-04,OU=Groups,DC=oak,DC=internal  (Longview, still created in v1 even though serials are out, because non-serial SKUs at Longview are in scope)</w:t>
      </w:r>
    </w:p>
    <w:p>
      <w:pPr>
        <w:pStyle w:val="ListBullet"/>
        <w:spacing w:before="20" w:after="60" w:line="260" w:lineRule="auto"/>
      </w:pPr>
      <w:r>
        <w:rPr>
          <w:rFonts w:ascii="Liberation Serif" w:hAnsi="Liberation Serif" w:eastAsia="Liberation Serif" w:cs="Liberation Serif"/>
          <w:color w:val="222222"/>
          <w:sz w:val="24"/>
        </w:rPr>
        <w:t>CN=INV-API-ALL,OU=Groups,DC=oak,DC=internal  (Tom Rourke, Walt Hendricks, Priya Nair, Kavya Menon, Aman Kumar, Sneha Iyer). This group can pass any plantId.</w:t>
      </w:r>
    </w:p>
    <w:p>
      <w:pPr>
        <w:spacing w:before="0" w:after="240" w:line="427" w:lineRule="auto"/>
        <w:ind w:firstLine="288"/>
      </w:pPr>
      <w:r>
        <w:rPr>
          <w:rFonts w:ascii="Liberation Serif" w:hAnsi="Liberation Serif" w:eastAsia="Liberation Serif" w:cs="Liberation Serif"/>
          <w:color w:val="222222"/>
          <w:sz w:val="24"/>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240" w:line="427" w:lineRule="auto"/>
        <w:ind w:firstLine="288"/>
      </w:pPr>
      <w:r>
        <w:rPr>
          <w:rFonts w:ascii="Liberation Serif" w:hAnsi="Liberation Serif" w:eastAsia="Liberation Serif" w:cs="Liberation Serif"/>
          <w:color w:val="222222"/>
          <w:sz w:val="24"/>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240" w:line="427" w:lineRule="auto"/>
        <w:ind w:firstLine="288"/>
      </w:pPr>
      <w:r>
        <w:rPr>
          <w:rFonts w:ascii="Liberation Serif" w:hAnsi="Liberation Serif" w:eastAsia="Liberation Serif" w:cs="Liberation Serif"/>
          <w:color w:val="222222"/>
          <w:sz w:val="24"/>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Liberation Sans" w:hAnsi="Liberation Sans" w:eastAsia="Liberation Sans" w:cs="Liberation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will know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Oracle account INV_API_RO has SELECT on the three views, nothing else. No INSERT, no UPDATE, no EXECUTE on ForgeNet procs.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grant script. Sneha reviews the privilege dump before go-live.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30s at the load balancer and in the Spring Boot connector to Oracle.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hung replica returns 504, not a 90s Tomcat dump.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 published. Warn at 60s, page at 180s on #oakridge-inv-oncall.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lag query on forgenet-ro-01. Cycle-count nights will trip 60s. That is expected. 180s is not.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Availability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window as erp-ship-api: 05:00-23:00 ET weekdays, 05:00-18:00 Saturday. Sunday is best-effort. Planned extract window 01:10-02:15 ET is allowed to be degraded.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we miss a weekday morning huddle, that is an incident, not a shrug.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size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200, max 500. Cursor required after the first page.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 test on the Dayton snapshot, 4.12M rows, Kavya's machine.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request logs plantId, sku if present, LDAP uid, replica SCN, elapsed ms. No qty values in INFO logs. DEBUG on a named logger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log review. Qty in logs was how a contractor walked a CSV offsite in 2018. Do not repeat that.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Liberation Serif" w:hAnsi="Liberation Serif" w:eastAsia="Liberation Serif" w:cs="Liberation Serif"/>
          <w:color w:val="222222"/>
          <w:sz w:val="24"/>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Liberation Serif" w:hAnsi="Liberation Serif" w:eastAsia="Liberation Serif" w:cs="Liberation Serif"/>
          <w:color w:val="222222"/>
          <w:sz w:val="24"/>
        </w:rPr>
        <w:t>WIP inventory (WIP_HDR, WIP_DTL). Priya, October 16.</w:t>
      </w:r>
    </w:p>
    <w:p>
      <w:pPr>
        <w:pStyle w:val="ListBullet"/>
        <w:spacing w:before="20" w:after="60" w:line="260" w:lineRule="auto"/>
      </w:pPr>
      <w:r>
        <w:rPr>
          <w:rFonts w:ascii="Liberation Serif" w:hAnsi="Liberation Serif" w:eastAsia="Liberation Serif" w:cs="Liberation Serif"/>
          <w:color w:val="222222"/>
          <w:sz w:val="24"/>
        </w:rPr>
        <w:t>In-transit quantity and the Greenville-to-Dayton trailer question. Open, owner Tom, see below.</w:t>
      </w:r>
    </w:p>
    <w:p>
      <w:pPr>
        <w:pStyle w:val="ListBullet"/>
        <w:spacing w:before="20" w:after="60" w:line="260" w:lineRule="auto"/>
      </w:pPr>
      <w:r>
        <w:rPr>
          <w:rFonts w:ascii="Liberation Serif" w:hAnsi="Liberation Serif" w:eastAsia="Liberation Serif" w:cs="Liberation Serif"/>
          <w:color w:val="222222"/>
          <w:sz w:val="24"/>
        </w:rPr>
        <w:t>Serial-tracked parts at Longview. INV_SERIAL is 8.2M rows. Out of v1. 409 on those SKUs.</w:t>
      </w:r>
    </w:p>
    <w:p>
      <w:pPr>
        <w:pStyle w:val="ListBullet"/>
        <w:spacing w:before="20" w:after="60" w:line="260" w:lineRule="auto"/>
      </w:pPr>
      <w:r>
        <w:rPr>
          <w:rFonts w:ascii="Liberation Serif" w:hAnsi="Liberation Serif" w:eastAsia="Liberation Serif" w:cs="Liberation Serif"/>
          <w:color w:val="222222"/>
          <w:sz w:val="24"/>
        </w:rPr>
        <w:t>GraphQL, webhooks, Excel export, a PDF that looks like the Crystal report.</w:t>
      </w:r>
    </w:p>
    <w:p>
      <w:pPr>
        <w:pStyle w:val="ListBullet"/>
        <w:spacing w:before="20" w:after="60" w:line="260" w:lineRule="auto"/>
      </w:pPr>
      <w:r>
        <w:rPr>
          <w:rFonts w:ascii="Liberation Serif" w:hAnsi="Liberation Serif" w:eastAsia="Liberation Serif" w:cs="Liberation Serif"/>
          <w:color w:val="222222"/>
          <w:sz w:val="24"/>
        </w:rPr>
        <w:t>Plant 00 (corporate planning) and co-packers. ForgeNet has a plant 00 with 14,206 SKUs and no bins. If someone passes 00, 400.</w:t>
      </w:r>
    </w:p>
    <w:p>
      <w:pPr>
        <w:pStyle w:val="ListBullet"/>
        <w:spacing w:before="20" w:after="60" w:line="260" w:lineRule="auto"/>
      </w:pPr>
      <w:r>
        <w:rPr>
          <w:rFonts w:ascii="Liberation Serif" w:hAnsi="Liberation Serif" w:eastAsia="Liberation Serif" w:cs="Liberation Serif"/>
          <w:color w:val="222222"/>
          <w:sz w:val="24"/>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Liberation Serif" w:hAnsi="Liberation Serif" w:eastAsia="Liberation Serif" w:cs="Liberation Serif"/>
          <w:color w:val="222222"/>
          <w:sz w:val="24"/>
        </w:rPr>
        <w:t>A Node rewrite of erp-adjacent services. Java 8 / Spring Boot, same as erp-ship-api. Kavya's Node spike is closed.</w:t>
      </w:r>
    </w:p>
    <w:p>
      <w:pPr>
        <w:pStyle w:val="Heading2"/>
      </w:pPr>
      <w:r>
        <w:t>Rejected alternative: Helix Grid GraphQL overlay</w:t>
      </w:r>
    </w:p>
    <w:p>
      <w:pPr>
        <w:spacing w:before="0" w:after="240" w:line="427" w:lineRule="auto"/>
        <w:ind w:firstLine="288"/>
      </w:pPr>
      <w:r>
        <w:rPr>
          <w:rFonts w:ascii="Liberation Serif" w:hAnsi="Liberation Serif" w:eastAsia="Liberation Serif" w:cs="Liberation Serif"/>
          <w:color w:val="222222"/>
          <w:sz w:val="24"/>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240" w:line="427" w:lineRule="auto"/>
        <w:ind w:firstLine="288"/>
      </w:pPr>
      <w:r>
        <w:rPr>
          <w:rFonts w:ascii="Liberation Serif" w:hAnsi="Liberation Serif" w:eastAsia="Liberation Serif" w:cs="Liberation Serif"/>
          <w:color w:val="222222"/>
          <w:sz w:val="24"/>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240" w:line="427" w:lineRule="auto"/>
        <w:ind w:firstLine="288"/>
      </w:pPr>
      <w:r>
        <w:rPr>
          <w:rFonts w:ascii="Liberation Serif" w:hAnsi="Liberation Serif" w:eastAsia="Liberation Serif" w:cs="Liberation Serif"/>
          <w:color w:val="222222"/>
          <w:sz w:val="24"/>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240" w:line="427" w:lineRule="auto"/>
        <w:ind w:firstLine="288"/>
      </w:pPr>
      <w:r>
        <w:rPr>
          <w:rFonts w:ascii="Liberation Serif" w:hAnsi="Liberation Serif" w:eastAsia="Liberation Serif" w:cs="Liberation Serif"/>
          <w:color w:val="222222"/>
          <w:sz w:val="24"/>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240" w:line="427" w:lineRule="auto"/>
        <w:ind w:firstLine="288"/>
      </w:pPr>
      <w:r>
        <w:rPr>
          <w:rFonts w:ascii="Liberation Serif" w:hAnsi="Liberation Serif" w:eastAsia="Liberation Serif" w:cs="Liberation Serif"/>
          <w:color w:val="222222"/>
          <w:sz w:val="24"/>
        </w:rPr>
        <w:t>These are requirements, not design. The API must not hide them behind a 200 with zeros.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240" w:line="427" w:lineRule="auto"/>
        <w:ind w:firstLine="288"/>
      </w:pPr>
      <w:r>
        <w:rPr>
          <w:rFonts w:ascii="Liberation Serif" w:hAnsi="Liberation Serif" w:eastAsia="Liberation Serif" w:cs="Liberation Serif"/>
          <w:color w:val="222222"/>
          <w:sz w:val="24"/>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240" w:line="427" w:lineRule="auto"/>
        <w:ind w:firstLine="288"/>
      </w:pPr>
      <w:r>
        <w:rPr>
          <w:rFonts w:ascii="Liberation Serif" w:hAnsi="Liberation Serif" w:eastAsia="Liberation Serif" w:cs="Liberation Serif"/>
          <w:color w:val="222222"/>
          <w:sz w:val="24"/>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240" w:line="427" w:lineRule="auto"/>
        <w:ind w:firstLine="288"/>
      </w:pPr>
      <w:r>
        <w:rPr>
          <w:rFonts w:ascii="Liberation Serif" w:hAnsi="Liberation Serif" w:eastAsia="Liberation Serif" w:cs="Liberation Serif"/>
          <w:color w:val="222222"/>
          <w:sz w:val="24"/>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Liberation Serif" w:hAnsi="Liberation Serif" w:eastAsia="Liberation Serif" w:cs="Liberation Serif"/>
          <w:color w:val="222222"/>
          <w:sz w:val="24"/>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Liberation Serif" w:hAnsi="Liberation Serif" w:eastAsia="Liberation Serif" w:cs="Liberation Serif"/>
          <w:color w:val="222222"/>
          <w:sz w:val="24"/>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Liberation Serif" w:hAnsi="Liberation Serif" w:eastAsia="Liberation Serif" w:cs="Liberation Serif"/>
          <w:color w:val="222222"/>
          <w:sz w:val="24"/>
        </w:rPr>
        <w:t>qtyAllocated matches sum of OPEN+PICK on INV_ALLOC for that plant+sku+bin. Fixture: Dayton SKU 310-2209 during a 09:30 wave, 4 bins.</w:t>
      </w:r>
    </w:p>
    <w:p>
      <w:pPr>
        <w:pStyle w:val="ListNumber"/>
        <w:spacing w:before="20" w:after="60" w:line="260" w:lineRule="auto"/>
      </w:pPr>
      <w:r>
        <w:rPr>
          <w:rFonts w:ascii="Liberation Serif" w:hAnsi="Liberation Serif" w:eastAsia="Liberation Serif" w:cs="Liberation Serif"/>
          <w:color w:val="222222"/>
          <w:sz w:val="24"/>
        </w:rPr>
        <w:t>plantId=3, plantId=03 with a leading space, plantId=Dayton all return 400. plantId=03 (string) works.</w:t>
      </w:r>
    </w:p>
    <w:p>
      <w:pPr>
        <w:pStyle w:val="ListNumber"/>
        <w:spacing w:before="20" w:after="60" w:line="260" w:lineRule="auto"/>
      </w:pPr>
      <w:r>
        <w:rPr>
          <w:rFonts w:ascii="Liberation Serif" w:hAnsi="Liberation Serif" w:eastAsia="Liberation Serif" w:cs="Liberation Serif"/>
          <w:color w:val="222222"/>
          <w:sz w:val="24"/>
        </w:rPr>
        <w:t>Longview serial-tracked SKU 904-1002 returns 409. A non-serial Longview SKU returns 200.</w:t>
      </w:r>
    </w:p>
    <w:p>
      <w:pPr>
        <w:pStyle w:val="ListNumber"/>
        <w:spacing w:before="20" w:after="60" w:line="260" w:lineRule="auto"/>
      </w:pPr>
      <w:r>
        <w:rPr>
          <w:rFonts w:ascii="Liberation Serif" w:hAnsi="Liberation Serif" w:eastAsia="Liberation Serif" w:cs="Liberation Serif"/>
          <w:color w:val="222222"/>
          <w:sz w:val="24"/>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Liberation Serif" w:hAnsi="Liberation Serif" w:eastAsia="Liberation Serif" w:cs="Liberation Serif"/>
          <w:color w:val="222222"/>
          <w:sz w:val="24"/>
        </w:rPr>
        <w:t>When we flip PLANT_CAL.FREEZE_INV on the snapshot, exceptions includes PLANT_FROZEN and the freeze header is Y.</w:t>
      </w:r>
    </w:p>
    <w:p>
      <w:pPr>
        <w:pStyle w:val="ListNumber"/>
        <w:spacing w:before="20" w:after="60" w:line="260" w:lineRule="auto"/>
      </w:pPr>
      <w:r>
        <w:rPr>
          <w:rFonts w:ascii="Liberation Serif" w:hAnsi="Liberation Serif" w:eastAsia="Liberation Serif" w:cs="Liberation Serif"/>
          <w:color w:val="222222"/>
          <w:sz w:val="24"/>
        </w:rPr>
        <w:t>Page size 200 default. Requesting 5000 returns 400. Cursor from page 1 retrieves page 2 with no overlapping bins on the Dayton 4.12M row snapshot.</w:t>
      </w:r>
    </w:p>
    <w:p>
      <w:pPr>
        <w:pStyle w:val="ListNumber"/>
        <w:spacing w:before="20" w:after="60" w:line="260" w:lineRule="auto"/>
      </w:pPr>
      <w:r>
        <w:rPr>
          <w:rFonts w:ascii="Liberation Serif" w:hAnsi="Liberation Serif" w:eastAsia="Liberation Serif" w:cs="Liberation Serif"/>
          <w:color w:val="222222"/>
          <w:sz w:val="24"/>
        </w:rPr>
        <w:t>A request that we hold open at the Oracle layer for 31s returns 504 from the F5, and Tomcat does not leave a session on the replica.</w:t>
      </w:r>
    </w:p>
    <w:p>
      <w:pPr>
        <w:pStyle w:val="ListNumber"/>
        <w:spacing w:before="20" w:after="60" w:line="260" w:lineRule="auto"/>
      </w:pPr>
      <w:r>
        <w:rPr>
          <w:rFonts w:ascii="Liberation Serif" w:hAnsi="Liberation Serif" w:eastAsia="Liberation Serif" w:cs="Liberation Serif"/>
          <w:color w:val="222222"/>
          <w:sz w:val="24"/>
        </w:rPr>
        <w:t>INFO logs contain uid, plantId, elapsed, SCN. INFO logs do not contain qty fields.</w:t>
      </w:r>
    </w:p>
    <w:p>
      <w:pPr>
        <w:pStyle w:val="ListNumber"/>
        <w:spacing w:before="20" w:after="60" w:line="260" w:lineRule="auto"/>
      </w:pPr>
      <w:r>
        <w:rPr>
          <w:rFonts w:ascii="Liberation Serif" w:hAnsi="Liberation Serif" w:eastAsia="Liberation Serif" w:cs="Liberation Serif"/>
          <w:color w:val="222222"/>
          <w:sz w:val="24"/>
        </w:rPr>
        <w:t>No INSERT/UPDATE path exists in the service. Sneha greps the JAR for jdbc update and for RestController POST mappings. Zero hits.</w:t>
      </w:r>
    </w:p>
    <w:p>
      <w:pPr>
        <w:spacing w:before="0" w:after="240" w:line="427" w:lineRule="auto"/>
        <w:ind w:firstLine="288"/>
      </w:pPr>
      <w:r>
        <w:rPr>
          <w:rFonts w:ascii="Liberation Serif" w:hAnsi="Liberation Serif" w:eastAsia="Liberation Serif" w:cs="Liberation Serif"/>
          <w:color w:val="222222"/>
          <w:sz w:val="24"/>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240" w:line="427" w:lineRule="auto"/>
        <w:ind w:firstLine="288"/>
      </w:pPr>
      <w:r>
        <w:rPr>
          <w:rFonts w:ascii="Liberation Serif" w:hAnsi="Liberation Serif" w:eastAsia="Liberation Serif" w:cs="Liberation Serif"/>
          <w:color w:val="222222"/>
          <w:sz w:val="24"/>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Liberation Sans" w:hAnsi="Liberation Sans" w:eastAsia="Liberation Sans" w:cs="Liberation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Walt's intended shapes, as of November 15, 2019. Not yet granted to INV_API_RO.</w:t>
            </w:r>
          </w:p>
          <w:p>
            <w:pPr>
              <w:spacing w:before="0" w:after="0" w:line="220" w:lineRule="auto"/>
            </w:pPr>
            <w:r>
              <w:rPr>
                <w:rFonts w:ascii="Liberation Mono" w:hAnsi="Liberation Mono" w:eastAsia="Liberation Mono" w:cs="Liberation Mono"/>
                <w:color w:val="222222"/>
                <w:sz w:val="17"/>
              </w:rPr>
              <w:t>-- Confirm on forgenet-ro-01 before writing the mapper.</w:t>
            </w:r>
          </w:p>
          <w:p>
            <w:pPr>
              <w:spacing w:before="0" w:after="0" w:line="220" w:lineRule="auto"/>
            </w:pPr>
            <w:r>
              <w:rPr>
                <w:rFonts w:ascii="Liberation Mono" w:hAnsi="Liberation Mono" w:eastAsia="Liberation Mono" w:cs="Liberation Mono"/>
                <w:color w:val="222222"/>
                <w:sz w:val="17"/>
              </w:rPr>
              <w:t>-- Plant is CHAR(2). Do not TRIM in a way that turns '03' into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VW_INV_BIN_V1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QTY_OH_NET NUMBER(13,3),  -- QTY_OH minus NVL(QTY_HOLD,0)</w:t>
            </w:r>
          </w:p>
          <w:p>
            <w:pPr>
              <w:spacing w:before="0" w:after="0" w:line="220" w:lineRule="auto"/>
            </w:pPr>
            <w:r>
              <w:rPr>
                <w:rFonts w:ascii="Liberation Mono" w:hAnsi="Liberation Mono" w:eastAsia="Liberation Mono" w:cs="Liberation Mono"/>
                <w:color w:val="222222"/>
                <w:sz w:val="17"/>
              </w:rPr>
              <w:t>-- UOM CHAR(3), LAST_CNT_TS TIMESTAMP, FRZ_FLAG CHAR(1), SERIAL_FLAG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VW_INV_ALLOC_V1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QTY_OPEN_SUM NUMBER(13,3)  -- ALLOC_STAT in ('OPEN','PICK')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VW_PLANT_CAL_V1</w:t>
            </w:r>
          </w:p>
          <w:p>
            <w:pPr>
              <w:spacing w:before="0" w:after="0" w:line="220" w:lineRule="auto"/>
            </w:pPr>
            <w:r>
              <w:rPr>
                <w:rFonts w:ascii="Liberation Mono" w:hAnsi="Liberation Mono" w:eastAsia="Liberation Mono" w:cs="Liberation Mono"/>
                <w:color w:val="222222"/>
                <w:sz w:val="17"/>
              </w:rPr>
              <w:t>-- PLANT CHAR(2), CAL_DT DATE, OPEN_INV CHAR(1), FREEZE_INV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Sketch for sku path. Bind plant as '01', never 1.</w:t>
            </w:r>
          </w:p>
          <w:p>
            <w:pPr>
              <w:spacing w:before="0" w:after="0" w:line="220" w:lineRule="auto"/>
            </w:pPr>
            <w:r>
              <w:rPr>
                <w:rFonts w:ascii="Liberation Mono" w:hAnsi="Liberation Mono" w:eastAsia="Liberation Mono" w:cs="Liberation Mono"/>
                <w:color w:val="222222"/>
                <w:sz w:val="17"/>
              </w:rPr>
              <w:t>SELECT b.ITEM_NO, b.BIN_CODE, b.QTY_OH_NET, NVL(a.QTY_OPEN_SUM, 0) AS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b.ITEM_NO = :sku</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ORDER BY b.QTY_OH_NET DESC, b.BIN_CODE;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Dayton inventory page will need a keyset cursor on (ITEM_NO, BIN_CODE),</w:t>
            </w:r>
          </w:p>
          <w:p>
            <w:pPr>
              <w:spacing w:before="0" w:after="0" w:line="220" w:lineRule="auto"/>
            </w:pPr>
            <w:r>
              <w:rPr>
                <w:rFonts w:ascii="Liberation Mono" w:hAnsi="Liberation Mono" w:eastAsia="Liberation Mono" w:cs="Liberation Mono"/>
                <w:color w:val="222222"/>
                <w:sz w:val="17"/>
              </w:rPr>
              <w:t>-- not OFFSET. OFFSET 400000 on 4.12M rows took 47s on Kavya's laptop.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240" w:line="427" w:lineRule="auto"/>
        <w:ind w:firstLine="288"/>
      </w:pPr>
      <w:r>
        <w:rPr>
          <w:rFonts w:ascii="Liberation Serif" w:hAnsi="Liberation Serif" w:eastAsia="Liberation Serif" w:cs="Liberation Serif"/>
          <w:color w:val="222222"/>
          <w:sz w:val="24"/>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240" w:line="427" w:lineRule="auto"/>
        <w:ind w:firstLine="288"/>
      </w:pPr>
      <w:r>
        <w:rPr>
          <w:rFonts w:ascii="Liberation Serif" w:hAnsi="Liberation Serif" w:eastAsia="Liberation Serif" w:cs="Liberation Serif"/>
          <w:color w:val="222222"/>
          <w:sz w:val="24"/>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 Greenville-to-Dayton in-transit qty show at destination, origin, or both?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any in-transit field. Materials (Jess Okonkwo at Greenville) has a different answer than Dayton receiving. v1 ships without the field.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cycle counts after 21:00 at Dayton so negatives do not sit overnight?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not API. Affects how loud exceptions will be at 06:00.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INV_API_RO password rotation: 90 days with kiosk, or 365 with the other Oracle RO accounts?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wants 90. Walt's other RO accounts are 365. Pick one before go-live.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non-serial SKUs: confirm the 5,567 count and that none of them share a bin with a serial 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share bins, omitting serial SKUs can understate a bin. That would be a v1 blocker for plant 04, not for 01-03.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QC display in Dayton aisle 7: refresh interval 15s or 60s?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15s times 200 rows is noisy on Redis. 60s is probably enough. His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plant 05 if Oakridge buys the rumor plant in Alabama in FY21?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there is a plant code, not before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240" w:line="427" w:lineRule="auto"/>
        <w:ind w:firstLine="288"/>
      </w:pPr>
      <w:r>
        <w:rPr>
          <w:rFonts w:ascii="Liberation Serif" w:hAnsi="Liberation Serif" w:eastAsia="Liberation Serif" w:cs="Liberation Serif"/>
          <w:color w:val="222222"/>
          <w:sz w:val="24"/>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240" w:line="427" w:lineRule="auto"/>
        <w:ind w:firstLine="288"/>
      </w:pPr>
      <w:r>
        <w:rPr>
          <w:rFonts w:ascii="Liberation Serif" w:hAnsi="Liberation Serif" w:eastAsia="Liberation Serif" w:cs="Liberation Serif"/>
          <w:color w:val="222222"/>
          <w:sz w:val="24"/>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240" w:line="427" w:lineRule="auto"/>
        <w:ind w:firstLine="288"/>
      </w:pPr>
      <w:r>
        <w:rPr>
          <w:rFonts w:ascii="Liberation Serif" w:hAnsi="Liberation Serif" w:eastAsia="Liberation Serif" w:cs="Liberation Serif"/>
          <w:color w:val="222222"/>
          <w:sz w:val="24"/>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p>
      <w:pPr>
        <w:pStyle w:val="Heading1"/>
      </w:pPr>
      <w:r>
        <w:t>Acceptance that a skeptical user would sign (OAK-REQ-2019-014)</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9.0s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Walt Hendricks or the role they stand in for. Good: what a control owner can replay. Metric I will argue for: time-to-first-useful-screen under 7.9s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batch-01.oak.internal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9.9s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files.oak.internal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OAK-TDD-2020-002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Oakridge Inventory or the role they stand in for. Good: 403 not 401, no stack trace. Metric I will argue for: time-to-first-useful-screen under 9.1s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rpt-01.oak.internal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OAK-4412-DBA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late data</w:t>
      </w:r>
    </w:p>
    <w:p>
      <w:pPr>
        <w:spacing w:before="0" w:after="240" w:line="427" w:lineRule="auto"/>
        <w:ind w:firstLine="288"/>
      </w:pPr>
      <w:r>
        <w:rPr>
          <w:rFonts w:ascii="Liberation Serif" w:hAnsi="Liberation Serif" w:eastAsia="Liberation Serif" w:cs="Liberation Serif"/>
          <w:color w:val="222222"/>
          <w:sz w:val="24"/>
        </w:rPr>
        <w:t>User: The Crystal or the role they stand in for. Good: show stale with a time, do not hide it. Metric I will argue for: time-to-first-useful-screen under 11.2s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id.oak.internal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OAK-DOC-2020-003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The Helix or the role they stand in for. Good: one source down, banner on, no fake complete. Metric I will argue for: time-to-first-useful-screen under 5.5s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inv-api-01.oak.internal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OAK-SOP-2020-011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replay / retry</w:t>
      </w:r>
    </w:p>
    <w:p>
      <w:pPr>
        <w:spacing w:before="0" w:after="240" w:line="427" w:lineRule="auto"/>
        <w:ind w:firstLine="288"/>
      </w:pPr>
      <w:r>
        <w:rPr>
          <w:rFonts w:ascii="Liberation Serif" w:hAnsi="Liberation Serif" w:eastAsia="Liberation Serif" w:cs="Liberation Serif"/>
          <w:color w:val="222222"/>
          <w:sz w:val="24"/>
        </w:rPr>
        <w:t>User: Helix Grid or the role they stand in for. Good: idempotent, audit who hit it. Metric I will argue for: time-to-first-useful-screen under 8.5s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forgenet-ro-01.oak.internal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empty result</w:t>
      </w:r>
    </w:p>
    <w:p>
      <w:pPr>
        <w:spacing w:before="0" w:after="240" w:line="427" w:lineRule="auto"/>
        <w:ind w:firstLine="288"/>
      </w:pPr>
      <w:r>
        <w:rPr>
          <w:rFonts w:ascii="Liberation Serif" w:hAnsi="Liberation Serif" w:eastAsia="Liberation Serif" w:cs="Liberation Serif"/>
          <w:color w:val="222222"/>
          <w:sz w:val="24"/>
        </w:rPr>
        <w:t>User: Ship Dayton or the role they stand in for. Good: explain empty, do not look broken. Metric I will argue for: time-to-first-useful-screen under 8.1s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OAK-4412.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forgenet-ro-01.oak.internal. Aman Kumar will not accept a laptop demo as that proof.</w:t>
      </w:r>
    </w:p>
    <w:p>
      <w:pPr>
        <w:pStyle w:val="Heading1"/>
      </w:pPr>
      <w:r>
        <w:t>Working remainder for OAK-REQ-2019-014</w:t>
      </w:r>
    </w:p>
    <w:p>
      <w:pPr>
        <w:spacing w:before="0" w:after="240" w:line="427" w:lineRule="auto"/>
        <w:ind w:firstLine="288"/>
      </w:pPr>
      <w:r>
        <w:rPr>
          <w:rFonts w:ascii="Liberation Serif" w:hAnsi="Liberation Serif" w:eastAsia="Liberation Serif" w:cs="Liberation Serif"/>
          <w:color w:val="222222"/>
          <w:sz w:val="24"/>
        </w:rPr>
        <w:t>The front of Oakridge Inventory Position API v1 Requirements is the document. This remainder is the leftover a colleague still trips on: named people, named boxes, named tickets, and the work I still owe after November 18, 2019. It is not a second log and it is not a stack of exhibits with the same stub. If a paragraph fights the decision in the front,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forgenet-ro-01.oak.internal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OAK-REQ-2019-014 already killed a path. I will not kill it again in a wiki comment. Ticket OAK-4412 is the record. Priya Nair owns the next sentence if they want it undone. Aman Kumar is the writer, not the backup owner. Elapsed I would still defend: 54 minutes on forgenet-ro-01.oak.internal, sample 6663,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OAK-4412 before asking for more people. If legal or the control owner asks why we still refuse secret skew that looks like 'no work', the answer is this paragraph plus the decision callout in the front, not a Slack thread from November 18, 2019.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forgenet-ro-01.oak.internal as a special case until the window is over. That is how we grew the last exception file nobody reads. Exceptions expire. This one does not get written. If we need a time-boxed carve-out, Priya Nair files a new ticket with an expiry, reviewers on-call plus the team that owns forgenet-ro-01.oak.internal,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OAK-REQ-2019-014 already made the call. This leftover is execution. Priya Nair owns OAK-4412. forgenet-ro-01.oak.internal is the box I would open first. The number I would put on the table is 14, and if that is stale I would say so instead of performing precision. I would ask whether we are still inside the freeze and whether Priya Nair can hit November 24, 2019.</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OAK-4412, and rollback is delete-and-restart on forgenet-ro-01.oak.internal,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OAK-4412 and this file are the record. If Priya Nair needs a diagram, they get a permalink, not a photo of a whiteboard. forgenet-ro-01.oak.internal stays out of the diagram title. If a new engineer asks where the leftover lives, I point here. I do not point at a Slack pin from November 18, 2019. Client Oakridge.</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Oakridge Inventory Position API v1 Requirements, the front wins. I measured on oak-i5-01.oak.internal. Ticket OAK-MTG-2019-044. Owner for the next measurement is Kavya Menon. Sample window was 42 minutes. Rows in the sample: 1660.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OAK-REQ-2019-014,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oak-i5-01.oak.internal. If finance or the EM asks why we did not pick the cheaper looking option, the answer is the page we would have taken and the miss rate on month-end, not a slide. Headroom I want on a normal Tuesday is about 32 percent. Below that I file for hardware or I shed load. I will not do both in the same change. Kavya Menon can disagree in writing on OAK-MTG-2019-044.</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the whole drop. That is the difference between a DLQ and a desk thread. I want the gate in CI or in the runbook, not in my memory. Related leftover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oak-i5-01.oak.internal and this job. I will not average it into a team number. If finance asks why we skipped the cheaper look, the answer is the page and the miss rate, not a deck. Kavya Menon can disagree on OAK-MTG-2019-044. Sample I still like: 3177 rows, 32 minutes.</w:t>
      </w:r>
    </w:p>
    <w:p>
      <w:pPr>
        <w:spacing w:before="0" w:after="240" w:line="427" w:lineRule="auto"/>
        <w:ind w:firstLine="288"/>
      </w:pPr>
      <w:r>
        <w:rPr>
          <w:rFonts w:ascii="Liberation Serif" w:hAnsi="Liberation Serif" w:eastAsia="Liberation Serif" w:cs="Liberation Serif"/>
          <w:color w:val="222222"/>
          <w:sz w:val="24"/>
        </w:rPr>
        <w:t>I keep the receipt: ticket OAK-MTG-2019-044,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 I will not mix clocks to make a dashboard screenshot standing in for a permalink look healthier. Kavya Menon can correct the clock on OAK-MTG-2019-044.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batch-01.oak.internal. It includes the window, the user-visible effect, and whether we are done. Aman Kumar drafts. I review. Ticket OAK-4412-.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batch-01.oak.internal, OAK-TDD-2020-002,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batch-01.oak.internal, counts, OAK-4412-.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OAK-4412- so we do not invent tone at 01:10. If the incident is still open, the draft says 'still open' and a next update time we can actually hit, usually 76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Aman Kumar asks today: we are inside the window already named, the user-visible effect is the one in the front, and we are not done until Aman Kumar closes OAK-4412-. I will not add batch-01.oak.internal to that sentence. I will not promise November 26, 2019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batch-01.oak.internal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weekend coverage that is not in the SLA, I answer from the comms leftover. I do not paste batch-01.oak.internal. I do not paste a stack trace. I do not promise November 26, 2019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files.oak.internal, OAK-TDD-2020-002, and the last three working pages of OAK-REQ-2019-014. I will not leave a Slack screenshot as the record. Walt Hendricks is owner until they accept in writing. Date I want that written: November 30, 2019.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Walt Hendricks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OAK-TDD-2020-002.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Walt Hendricks is out that week, Kavya Menon is the named backup, not 'the team.' I will write that on OAK-TDD-2020-002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files.oak.internal after November 27, 2019, the handoff failed. Walt Hendricks accepts in writing on OAK-TDD-2020-002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November 27, 2019. If we miss it, the grant dies, the work waits. Walt Hendricks can renew on OAK-TDD-2020-002 with an expiry. I will not silently extend. A copied kubeconfig on a laptop is not a grant. Aman Kumar will revoke my own leftover access the same day the handoff is accepted.</w:t>
      </w:r>
    </w:p>
    <w:p>
      <w:pPr>
        <w:pStyle w:val="Heading2"/>
      </w:pPr>
      <w:r>
        <w:t>Read-only first: 403 not 401</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rpt-01.oak.internal. Stop after the first unexpected line. Sneha Iyer is the wake-up, not a group chat. Ticket OAK-4412-DBA opens before any write. This is the 403 not 401 path, not a general restart recipe.</w:t>
      </w:r>
    </w:p>
    <w:p>
      <w:pPr>
        <w:spacing w:before="80" w:after="40" w:line="200" w:lineRule="auto"/>
      </w:pPr>
      <w:r>
        <w:rPr>
          <w:rFonts w:ascii="Liberation Sans" w:hAnsi="Liberation Sans" w:eastAsia="Liberation Sans" w:cs="Liberation Sans"/>
          <w:i/>
          <w:color w:val="555555"/>
          <w:sz w:val="17"/>
        </w:rPr>
        <w:t>Read-only. OAK-4412-DBA. rpt-01.oak.internal.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OAK-4412-DBA / 403 not 401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rpt-01.oak.internal 'uptime; df -h | head'</w:t>
            </w:r>
          </w:p>
          <w:p>
            <w:pPr>
              <w:spacing w:before="0" w:after="0" w:line="220" w:lineRule="auto"/>
            </w:pPr>
            <w:r>
              <w:rPr>
                <w:rFonts w:ascii="Liberation Mono" w:hAnsi="Liberation Mono" w:eastAsia="Liberation Mono" w:cs="Liberation Mono"/>
                <w:color w:val="222222"/>
                <w:sz w:val="17"/>
              </w:rPr>
              <w:t>kubectl -n recon get pods -l app=patient-api -o wide | head</w:t>
            </w:r>
          </w:p>
          <w:p>
            <w:pPr>
              <w:spacing w:before="0" w:after="0" w:line="220" w:lineRule="auto"/>
            </w:pPr>
            <w:r>
              <w:rPr>
                <w:rFonts w:ascii="Liberation Mono" w:hAnsi="Liberation Mono" w:eastAsia="Liberation Mono" w:cs="Liberation Mono"/>
                <w:color w:val="222222"/>
                <w:sz w:val="17"/>
              </w:rPr>
              <w:t>kubectl -n recon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OAK-4412-DBA</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OAK-4412-DBA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rpt-01.oak.internal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rpt-01.oak.internal for 403 not 401 is still a read. Second is the last error line. Third is whether the front-matter rule is still true. I will not restart to silence a page. Restart is a listed step. Sneha Iyer gets the one-line diagnosis before a write. Ticket OAK-4412-DBA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rpt-01.oak.internal in OAK-4412-DBA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Oakridge Inventory still owes a close, not a status. Due December 5, 2019. The question is whether id.oak.internal stays in the path for a cleanup PR that renames a field. If yes, the main body already says how. If no, Oakridge Inventory writes the cut on OAK-DOC-2020-003.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Oakridge Inventory</w:t>
      </w:r>
    </w:p>
    <w:p>
      <w:pPr>
        <w:pStyle w:val="ListBullet"/>
        <w:spacing w:before="20" w:after="60" w:line="260" w:lineRule="auto"/>
      </w:pPr>
      <w:r>
        <w:rPr>
          <w:rFonts w:ascii="Liberation Serif" w:hAnsi="Liberation Serif" w:eastAsia="Liberation Serif" w:cs="Liberation Serif"/>
          <w:color w:val="222222"/>
          <w:sz w:val="24"/>
        </w:rPr>
        <w:t>Ticket: OAK-DOC-2020-003</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 Position API v1 Requirements. It is leftover work. If Oakridge Inventory wants a different product, that is a new ticket and Priya Nair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4412. If that number is not the blocker, say so on OAK-DOC-2020-003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OAK-DOC-2020-003 by November 29, 2019. Oakridge Inventory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id.oak.internal does not get a special thaw because someone booked a demo. Number I will cite: 4412.</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Priya Nair. Hallway yes is not a signature. I will not hide that inside OAK-DOC-2020-003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inv-api-01.oak.internal. OAK-SOP-2020-011 is the record. replica lag after a count that looked fine is how it will show up again if we get sloppy. The fix is to make the failure loud and stop the write path before it creates 909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Crystal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 Position API v1 Requirements as therapy. What we will do if the date slips: The Crystal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inv-api-01.oak.internal and we argued about CPU. CPU was late. Queue was the tell. I want the next page to name queue. The Crystal owns that alert text. OAK-SOP-2020-011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Helix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The Crystal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(empty result that must not look broken)</w:t>
      </w:r>
    </w:p>
    <w:p>
      <w:pPr>
        <w:spacing w:before="0" w:after="240" w:line="427" w:lineRule="auto"/>
        <w:ind w:firstLine="288"/>
      </w:pPr>
      <w:r>
        <w:rPr>
          <w:rFonts w:ascii="Liberation Serif" w:hAnsi="Liberation Serif" w:eastAsia="Liberation Serif" w:cs="Liberation Serif"/>
          <w:color w:val="222222"/>
          <w:sz w:val="24"/>
        </w:rPr>
        <w:t>The column or field that moved is the one empty result that must not look broken cares about on forgenet-ro-01.oak.internal. Order is expand, backfill, contract. I will not drop a column in the same release as a code deploy that still reads it. Owner The Helix.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forgenet-ro-01.oak.internal for longer than the 12s budget last time. Historical load never runs on the OLTP primary. Cost the job, then run it. Number from the front I am using as the size hint: 7.4.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Helix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empty result that must not look broken: expand, backfill, contract. forgenet-ro-01.oak.internal is not the place to drop a column the same day readers still need it. The Helix signs the count on OAK-4412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The Helix writes the stop condition first. Batch size I would start at 39k.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Helix Grid, Priya Nair, and whoever owns oak-i5-01.oak.internal. One question was on the table: can we ship without dealing with a vendor overlay we already rejected. Answer was no. I repeated the number 04 because two people in the room had stale graphs. Action: Helix Grid files the follow-up on OAK-MTG-2019-044 before November 30, 2019.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OAK-REQ-2019-014.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OAK-MTG-2019-044. Client Oakridge.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Helix Grid, ticket OAK-MTG-2019-044. Not a reconstruction of tone. Ship Dayton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Ship Dayton is on that list if they were missing. Decision, refuse, date, owner, ticket OAK-MTG-2019-044.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batch-01.oak.internal. Assert the smallest row that still fails without the fix. I will not copy a sanitized production dump; it is too big and it hid the bug twice. Owner Ship Dayton. Ticket OAK-4412-.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OAK-4412-</w:t>
            </w:r>
          </w:p>
          <w:p>
            <w:pPr>
              <w:spacing w:before="0" w:after="0" w:line="220" w:lineRule="auto"/>
            </w:pPr>
            <w:r>
              <w:rPr>
                <w:rFonts w:ascii="Liberation Mono" w:hAnsi="Liberation Mono" w:eastAsia="Liberation Mono" w:cs="Liberation Mono"/>
                <w:color w:val="222222"/>
                <w:sz w:val="17"/>
              </w:rPr>
              <w:t># do not record against batch-01.oak.internal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(OAK-4412-) and they do that in review. Ship Dayton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30.</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OAK-4412-, CI fails. Ship Dayton owns the fixture. Soak host if we must: batch-01.oak.internal.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batch-01.oak.internal, that is a soak, and it is ticketed. It is not a reason to skip CI. Skip reason is a ticket. Flake reason is a capture. Ship Dayton owns golden fixtures. Aman Kumar owns the case list.</w:t>
      </w:r>
    </w:p>
    <w:p>
      <w:pPr>
        <w:pStyle w:val="Heading2"/>
      </w:pPr>
      <w:r>
        <w:t>Capacity and cost (partial fill with the banner on)</w:t>
      </w:r>
    </w:p>
    <w:p>
      <w:pPr>
        <w:spacing w:before="0" w:after="240" w:line="427" w:lineRule="auto"/>
        <w:ind w:firstLine="288"/>
      </w:pPr>
      <w:r>
        <w:rPr>
          <w:rFonts w:ascii="Liberation Serif" w:hAnsi="Liberation Serif" w:eastAsia="Liberation Serif" w:cs="Liberation Serif"/>
          <w:color w:val="222222"/>
          <w:sz w:val="24"/>
        </w:rPr>
        <w:t>files.oak.internal is the box I keep measuring because it is the one that pages. partial fill with the banner on is the reason the graph lies if you only watch CPU. Queue depth and disk are the two numbers I write down. Owner Fort Wayne. Ticket OAK-TDD-2020-002.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files.oak.internal and this job, not a team average. Year-1 extra I would put on a sticky: about $6.0k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partial fill with the banner on, not a round number someone saw in a vendor deck. Do-nothing through next month-end still has a miss rate I will write down. Fort Wayne picks in writing on OAK-TDD-2020-002.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files.oak.internal pages because of partial fill with the banner on more than because of CPU. I write queue and disk. Headroom I want on a Tuesday is about 38 percent. Below that I file for hardware or I shed load, not both. Fort Wayne picks on OAK-TDD-2020-002.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2020.</w:t>
      </w:r>
    </w:p>
    <w:p>
      <w:pPr>
        <w:spacing w:before="0" w:after="240" w:line="427" w:lineRule="auto"/>
        <w:ind w:firstLine="288"/>
      </w:pPr>
      <w:r>
        <w:rPr>
          <w:rFonts w:ascii="Liberation Serif" w:hAnsi="Liberation Serif" w:eastAsia="Liberation Serif" w:cs="Liberation Serif"/>
          <w:color w:val="222222"/>
          <w:sz w:val="24"/>
        </w:rPr>
        <w:t>I will not buy my way out of partial fill with the banner on with a round hardware number. Queue and disk on files.oak.internal first. Then a ticket. Then a buy if Fort Wayne still needs it. Headroom I want on a Tuesday is about 35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rpt-01.oak.internal: not in git, not in the ticket description, not in a screenshot. raising retries on a poison record is not a reason to paste a token into chat. Owner Spring Boot.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rpt-01.oak.internal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rpt-01.oak.internal is the tell that the secret is wrong. Alert on that. Spring Boot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id.oak.internal is the box. OAK-DOC-2020-003 is the thread. Tom Rourke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OAK-REQ-2019-014.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id.oak.internal; ticket OAK-DOC-2020-003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id.oak.internal jumped, window math is garbage. I want that checked before I argue about 14.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id.oak.internal NTP gets checked before I argue about 14. Tom Rourke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id.oak.internal.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id.oak.internal is wrong, I will not debate 14. Fix the clock, then measure. Tom Rourke owns that check. Window math is garbage if the clock jumped. I will not reconstruct a minute novel to hide that.</w:t>
      </w:r>
    </w:p>
    <w:p>
      <w:pPr>
        <w:pStyle w:val="Heading2"/>
      </w:pPr>
      <w:r>
        <w:t>What would make me reopen OAK-REQ-2019-014 (owner as a team name instead of a person)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OAK-REQ-2019-014 still stands. owner as a team name instead of a person does not reopen it. Priya Nair owns OAK-SOP-2020-011.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Priya Nair puts a new date on OAK-SOP-2020-011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2786 rows, 32 minutes, freeze respected. Strike this remainder if it ever fights the decision callout. Author Aman Kumar. Client Oakridge.</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owner as a team name instead of a person is done as a heading when Priya Nair closes OAK-SOP-2020-011 or writes a new date.</w:t>
      </w:r>
    </w:p>
    <w:p>
      <w:pPr>
        <w:spacing w:before="0" w:after="240" w:line="427" w:lineRule="auto"/>
        <w:ind w:firstLine="288"/>
      </w:pPr>
      <w:r>
        <w:rPr>
          <w:rFonts w:ascii="Liberation Serif" w:hAnsi="Liberation Serif" w:eastAsia="Liberation Serif" w:cs="Liberation Serif"/>
          <w:color w:val="222222"/>
          <w:sz w:val="24"/>
        </w:rPr>
        <w:t>I reopen OAK-REQ-2019-014 for owner as a team name instead of a person only if the measurement on inv-api-01.oak.internal says the cutover is lying, a freeze and a migrate disagree, or Priya Nair puts a new date on OAK-SOP-2020-011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averaging QPS instead of testing the close on forgenet-ro-01.oak.internal.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forgenet-ro-01.oak.internal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7.4,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OAK-REQ-2019-014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Priya Nair signs a new slice. Can forgenet-ro-01.oak.internal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OAK-4412 closes. I will not fork a FAQ. Two truths is how we shipped the last wrong field name. If the answer changes, the front of OAK-REQ-2019-014 changes in review.</w:t>
      </w:r>
    </w:p>
    <w:p>
      <w:pPr>
        <w:pStyle w:val="Heading2"/>
      </w:pPr>
      <w:r>
        <w:t>Freeze and calendar leftover (the device the user actually holds)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device the user actually holds does not get a courtesy thaw on oak-i5-01.oak.internal. A small apply is still an apply. SEV1 is the SOP definition. Aman Kumar can argue SEV1 on OAK-MTG-2019-044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device the user actually holds: weekend coverage that is not in the SLA, a plant shutdown, a clinical quiet hours window, month-end 16:00-21:00 ET. If the leftover date lands inside one of those, the date moves. The scope does not. Priya Nair hears the new date on OAK-MTG-2019-044.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oak-i5-01.oak.internal.</w:t>
      </w:r>
    </w:p>
    <w:p>
      <w:pPr>
        <w:spacing w:before="0" w:after="240" w:line="427" w:lineRule="auto"/>
        <w:ind w:firstLine="288"/>
      </w:pPr>
      <w:r>
        <w:rPr>
          <w:rFonts w:ascii="Liberation Serif" w:hAnsi="Liberation Serif" w:eastAsia="Liberation Serif" w:cs="Liberation Serif"/>
          <w:color w:val="222222"/>
          <w:sz w:val="24"/>
        </w:rPr>
        <w:t>Freeze math for the device the user actually holds: if the window is already named in the front, a small apply is still an apply. oak-i5-01.oak.internal does not get a courtesy thaw. SEV1 is the definition in the SOP, not a feeling. Aman Kumar can argue SEV1 on OAK-MTG-2019-044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9, 2019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oak-i5-01.oak.internal is a change. Aman Kumar can wait or they can argue SEV1 with a count on OAK-MTG-2019-044.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OAK-4412-.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batch-01.oak.internal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OAK-4412-.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OAK-4412- the same day, not a hope that someone is watching batch-01.oak.internal.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Walt Hendricks, accountable Priya Nair, consulted Sneha Iyer, informed Aman Kumar. Ticket OAK-4412-.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Walt Hendricks fixes the row on OAK-4412-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files.oak.internal, we abort. Sneha Iyer pastes the output on OAK-TDD-2020-002.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dry-run / date pressure versus a date with owners</w:t>
            </w:r>
          </w:p>
          <w:p>
            <w:pPr>
              <w:spacing w:before="0" w:after="0" w:line="220" w:lineRule="auto"/>
            </w:pPr>
            <w:r>
              <w:rPr>
                <w:rFonts w:ascii="Liberation Mono" w:hAnsi="Liberation Mono" w:eastAsia="Liberation Mono" w:cs="Liberation Mono"/>
                <w:color w:val="222222"/>
                <w:sz w:val="17"/>
              </w:rPr>
              <w:t># run on files.oak.internal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OAK-TDD-2020-002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4412 by more than we can explain in one sentence, we do not 'split the difference.' We stop and Sneha Iyer writes the discrepancy on OAK-TDD-2020-002.</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files.oak.internal, we abort. Sneha Iyer keeps the output on OAK-TDD-2020-002.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Oakridge Inventory does not get to redefine uniqueness to hit December 11, 2019.</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OAK-TDD-2020-002, then maybe write. Sneha Iyer does not get to invert that order because December 11, 2019 is close. If the count disagrees with 4412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OAK-REQ-2019-014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18,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