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40" w:line="200" w:lineRule="auto"/>
      </w:pPr>
      <w:r>
        <w:rPr>
          <w:rFonts w:ascii="Liberation Sans" w:hAnsi="Liberation Sans" w:eastAsia="Liberation Sans" w:cs="Liberation Sans"/>
          <w:b/>
          <w:color w:val="1B365D"/>
          <w:sz w:val="18"/>
        </w:rPr>
        <w:t>CLEARHAVEN RECON STORAGE</w:t>
      </w:r>
    </w:p>
    <w:p>
      <w:pPr>
        <w:spacing w:before="0" w:after="80" w:line="240" w:lineRule="auto"/>
      </w:pPr>
      <w:r>
        <w:rPr>
          <w:rFonts w:ascii="Liberation Sans" w:hAnsi="Liberation Sans" w:eastAsia="Liberation Sans" w:cs="Liberation Sans"/>
          <w:b/>
          <w:color w:val="1B365D"/>
          <w:sz w:val="44"/>
        </w:rPr>
        <w:t>Daily range partitions for recon.fact_leg and recon.break_header</w:t>
      </w:r>
    </w:p>
    <w:p>
      <w:pPr>
        <w:spacing w:before="0" w:after="160" w:line="230" w:lineRule="auto"/>
      </w:pPr>
      <w:r>
        <w:rPr>
          <w:rFonts w:ascii="Liberation Serif" w:hAnsi="Liberation Serif" w:eastAsia="Liberation Serif" w:cs="Liberation Serif"/>
          <w:i/>
          <w:color w:val="2F4A6E"/>
          <w:sz w:val="24"/>
        </w:rPr>
        <w:t>Postgres 13. Partition by settlement_date, not hash. Detach after 400 days. Lock budget 8 seconds. Fix recon-query so it stops filtering created_at if it wants exclusion.</w:t>
      </w:r>
    </w:p>
    <w:p>
      <w:pPr>
        <w:spacing w:before="0" w:after="200" w:line="80" w:lineRule="auto"/>
        <w:pBdr>
          <w:bottom w:val="single" w:sz="16" w:space="1" w:color="1B365D"/>
        </w:pBdr>
      </w:pPr>
    </w:p>
    <w:tbl>
      <w:tblPr>
        <w:tblW w:type="auto" w:w="0"/>
        <w:tblLayout w:type="autofit"/>
        <w:tblLook w:firstColumn="1" w:firstRow="1" w:lastColumn="0" w:lastRow="0" w:noHBand="0" w:noVBand="1" w:val="04A0"/>
        <w:tblBorders>
          <w:top w:val="nil" w:sz="0" w:space="0" w:color="auto"/>
          <w:left w:val="nil" w:sz="0" w:space="0" w:color="auto"/>
          <w:bottom w:val="nil" w:sz="0" w:space="0" w:color="auto"/>
          <w:right w:val="nil" w:sz="0" w:space="0" w:color="auto"/>
          <w:insideH w:val="nil" w:sz="0" w:space="0" w:color="auto"/>
          <w:insideV w:val="nil" w:sz="0" w:space="0" w:color="auto"/>
        </w:tblBorders>
      </w:tblPr>
      <w:tblGrid>
        <w:gridCol w:w="4464"/>
        <w:gridCol w:w="4464"/>
      </w:tblGrid>
      <w:tr>
        <w:tc>
          <w:tcPr>
            <w:tcW w:type="dxa" w:w="2200"/>
            <w:tcMar>
              <w:top w:w="50" w:type="dxa"/>
              <w:left w:w="70" w:type="dxa"/>
              <w:bottom w:w="50" w:type="dxa"/>
              <w:right w:w="70" w:type="dxa"/>
            </w:tcMar>
            <w:shd w:fill="EEF2F6" w:val="clear"/>
            <w:tcBorders>
              <w:top w:val="single" w:sz="4" w:space="0" w:color="D5DCE4"/>
              <w:left w:val="single" w:sz="4" w:space="0" w:color="D5DCE4"/>
              <w:bottom w:val="single" w:sz="4" w:space="0" w:color="D5DCE4"/>
              <w:right w:val="single" w:sz="4" w:space="0" w:color="D5DCE4"/>
            </w:tcBorders>
          </w:tcPr>
          <w:p>
            <w:pPr>
              <w:spacing w:before="0" w:after="0" w:line="230" w:lineRule="auto"/>
            </w:pPr>
            <w:r/>
            <w:r>
              <w:rPr>
                <w:rFonts w:ascii="Liberation Sans" w:hAnsi="Liberation Sans" w:eastAsia="Liberation Sans" w:cs="Liberation Sans"/>
                <w:b/>
                <w:color w:val="1B365D"/>
                <w:sz w:val="18"/>
              </w:rPr>
              <w:t>Document ID</w:t>
            </w:r>
          </w:p>
        </w:tc>
        <w:tc>
          <w:tcPr>
            <w:tcW w:type="dxa" w:w="4464"/>
            <w:tcMar>
              <w:top w:w="50" w:type="dxa"/>
              <w:left w:w="70" w:type="dxa"/>
              <w:bottom w:w="50" w:type="dxa"/>
              <w:right w:w="70" w:type="dxa"/>
            </w:tcMar>
            <w:shd w:fill="EEF2F6" w:val="clear"/>
            <w:tcBorders>
              <w:top w:val="single" w:sz="4" w:space="0" w:color="D5DCE4"/>
              <w:left w:val="single" w:sz="4" w:space="0" w:color="D5DCE4"/>
              <w:bottom w:val="single" w:sz="4" w:space="0" w:color="D5DCE4"/>
              <w:right w:val="single" w:sz="4" w:space="0" w:color="D5DCE4"/>
            </w:tcBorders>
          </w:tcPr>
          <w:p>
            <w:pPr>
              <w:spacing w:before="0" w:after="0" w:line="230" w:lineRule="auto"/>
            </w:pPr>
            <w:r/>
            <w:r>
              <w:rPr>
                <w:rFonts w:ascii="Liberation Serif" w:hAnsi="Liberation Serif" w:eastAsia="Liberation Serif" w:cs="Liberation Serif"/>
                <w:b w:val="0"/>
                <w:color w:val="222222"/>
                <w:sz w:val="20"/>
              </w:rPr>
              <w:t>CLH-TDD-2023-011</w:t>
            </w:r>
          </w:p>
        </w:tc>
      </w:tr>
      <w:tr>
        <w:tc>
          <w:tcPr>
            <w:tcW w:type="dxa" w:w="2200"/>
            <w:tcMar>
              <w:top w:w="50" w:type="dxa"/>
              <w:left w:w="70" w:type="dxa"/>
              <w:bottom w:w="50" w:type="dxa"/>
              <w:right w:w="70" w:type="dxa"/>
            </w:tcMar>
            <w:shd w:fill="F7F9FB" w:val="clear"/>
            <w:tcBorders>
              <w:top w:val="single" w:sz="4" w:space="0" w:color="D5DCE4"/>
              <w:left w:val="single" w:sz="4" w:space="0" w:color="D5DCE4"/>
              <w:bottom w:val="single" w:sz="4" w:space="0" w:color="D5DCE4"/>
              <w:right w:val="single" w:sz="4" w:space="0" w:color="D5DCE4"/>
            </w:tcBorders>
          </w:tcPr>
          <w:p>
            <w:pPr>
              <w:spacing w:before="0" w:after="0" w:line="230" w:lineRule="auto"/>
            </w:pPr>
            <w:r/>
            <w:r>
              <w:rPr>
                <w:rFonts w:ascii="Liberation Sans" w:hAnsi="Liberation Sans" w:eastAsia="Liberation Sans" w:cs="Liberation Sans"/>
                <w:b/>
                <w:color w:val="1B365D"/>
                <w:sz w:val="18"/>
              </w:rPr>
              <w:t>Version</w:t>
            </w:r>
          </w:p>
        </w:tc>
        <w:tc>
          <w:tcPr>
            <w:tcW w:type="dxa" w:w="4464"/>
            <w:tcMar>
              <w:top w:w="50" w:type="dxa"/>
              <w:left w:w="70" w:type="dxa"/>
              <w:bottom w:w="50" w:type="dxa"/>
              <w:right w:w="70" w:type="dxa"/>
            </w:tcMar>
            <w:shd w:fill="F7F9FB" w:val="clear"/>
            <w:tcBorders>
              <w:top w:val="single" w:sz="4" w:space="0" w:color="D5DCE4"/>
              <w:left w:val="single" w:sz="4" w:space="0" w:color="D5DCE4"/>
              <w:bottom w:val="single" w:sz="4" w:space="0" w:color="D5DCE4"/>
              <w:right w:val="single" w:sz="4" w:space="0" w:color="D5DCE4"/>
            </w:tcBorders>
          </w:tcPr>
          <w:p>
            <w:pPr>
              <w:spacing w:before="0" w:after="0" w:line="230" w:lineRule="auto"/>
            </w:pPr>
            <w:r/>
            <w:r>
              <w:rPr>
                <w:rFonts w:ascii="Liberation Serif" w:hAnsi="Liberation Serif" w:eastAsia="Liberation Serif" w:cs="Liberation Serif"/>
                <w:b w:val="0"/>
                <w:color w:val="222222"/>
                <w:sz w:val="20"/>
              </w:rPr>
              <w:t>1.2</w:t>
            </w:r>
          </w:p>
        </w:tc>
      </w:tr>
      <w:tr>
        <w:tc>
          <w:tcPr>
            <w:tcW w:type="dxa" w:w="2200"/>
            <w:tcMar>
              <w:top w:w="50" w:type="dxa"/>
              <w:left w:w="70" w:type="dxa"/>
              <w:bottom w:w="50" w:type="dxa"/>
              <w:right w:w="70" w:type="dxa"/>
            </w:tcMar>
            <w:shd w:fill="EEF2F6" w:val="clear"/>
            <w:tcBorders>
              <w:top w:val="single" w:sz="4" w:space="0" w:color="D5DCE4"/>
              <w:left w:val="single" w:sz="4" w:space="0" w:color="D5DCE4"/>
              <w:bottom w:val="single" w:sz="4" w:space="0" w:color="D5DCE4"/>
              <w:right w:val="single" w:sz="4" w:space="0" w:color="D5DCE4"/>
            </w:tcBorders>
          </w:tcPr>
          <w:p>
            <w:pPr>
              <w:spacing w:before="0" w:after="0" w:line="230" w:lineRule="auto"/>
            </w:pPr>
            <w:r/>
            <w:r>
              <w:rPr>
                <w:rFonts w:ascii="Liberation Sans" w:hAnsi="Liberation Sans" w:eastAsia="Liberation Sans" w:cs="Liberation Sans"/>
                <w:b/>
                <w:color w:val="1B365D"/>
                <w:sz w:val="18"/>
              </w:rPr>
              <w:t>Status</w:t>
            </w:r>
          </w:p>
        </w:tc>
        <w:tc>
          <w:tcPr>
            <w:tcW w:type="dxa" w:w="4464"/>
            <w:tcMar>
              <w:top w:w="50" w:type="dxa"/>
              <w:left w:w="70" w:type="dxa"/>
              <w:bottom w:w="50" w:type="dxa"/>
              <w:right w:w="70" w:type="dxa"/>
            </w:tcMar>
            <w:shd w:fill="EEF2F6" w:val="clear"/>
            <w:tcBorders>
              <w:top w:val="single" w:sz="4" w:space="0" w:color="D5DCE4"/>
              <w:left w:val="single" w:sz="4" w:space="0" w:color="D5DCE4"/>
              <w:bottom w:val="single" w:sz="4" w:space="0" w:color="D5DCE4"/>
              <w:right w:val="single" w:sz="4" w:space="0" w:color="D5DCE4"/>
            </w:tcBorders>
          </w:tcPr>
          <w:p>
            <w:pPr>
              <w:spacing w:before="0" w:after="0" w:line="230" w:lineRule="auto"/>
            </w:pPr>
            <w:r/>
            <w:r>
              <w:rPr>
                <w:rFonts w:ascii="Liberation Serif" w:hAnsi="Liberation Serif" w:eastAsia="Liberation Serif" w:cs="Liberation Serif"/>
                <w:b w:val="0"/>
                <w:color w:val="222222"/>
                <w:sz w:val="20"/>
              </w:rPr>
              <w:t>Approved</w:t>
            </w:r>
          </w:p>
        </w:tc>
      </w:tr>
      <w:tr>
        <w:tc>
          <w:tcPr>
            <w:tcW w:type="dxa" w:w="2200"/>
            <w:tcMar>
              <w:top w:w="50" w:type="dxa"/>
              <w:left w:w="70" w:type="dxa"/>
              <w:bottom w:w="50" w:type="dxa"/>
              <w:right w:w="70" w:type="dxa"/>
            </w:tcMar>
            <w:shd w:fill="F7F9FB" w:val="clear"/>
            <w:tcBorders>
              <w:top w:val="single" w:sz="4" w:space="0" w:color="D5DCE4"/>
              <w:left w:val="single" w:sz="4" w:space="0" w:color="D5DCE4"/>
              <w:bottom w:val="single" w:sz="4" w:space="0" w:color="D5DCE4"/>
              <w:right w:val="single" w:sz="4" w:space="0" w:color="D5DCE4"/>
            </w:tcBorders>
          </w:tcPr>
          <w:p>
            <w:pPr>
              <w:spacing w:before="0" w:after="0" w:line="230" w:lineRule="auto"/>
            </w:pPr>
            <w:r/>
            <w:r>
              <w:rPr>
                <w:rFonts w:ascii="Liberation Sans" w:hAnsi="Liberation Sans" w:eastAsia="Liberation Sans" w:cs="Liberation Sans"/>
                <w:b/>
                <w:color w:val="1B365D"/>
                <w:sz w:val="18"/>
              </w:rPr>
              <w:t>Date</w:t>
            </w:r>
          </w:p>
        </w:tc>
        <w:tc>
          <w:tcPr>
            <w:tcW w:type="dxa" w:w="4464"/>
            <w:tcMar>
              <w:top w:w="50" w:type="dxa"/>
              <w:left w:w="70" w:type="dxa"/>
              <w:bottom w:w="50" w:type="dxa"/>
              <w:right w:w="70" w:type="dxa"/>
            </w:tcMar>
            <w:shd w:fill="F7F9FB" w:val="clear"/>
            <w:tcBorders>
              <w:top w:val="single" w:sz="4" w:space="0" w:color="D5DCE4"/>
              <w:left w:val="single" w:sz="4" w:space="0" w:color="D5DCE4"/>
              <w:bottom w:val="single" w:sz="4" w:space="0" w:color="D5DCE4"/>
              <w:right w:val="single" w:sz="4" w:space="0" w:color="D5DCE4"/>
            </w:tcBorders>
          </w:tcPr>
          <w:p>
            <w:pPr>
              <w:spacing w:before="0" w:after="0" w:line="230" w:lineRule="auto"/>
            </w:pPr>
            <w:r/>
            <w:r>
              <w:rPr>
                <w:rFonts w:ascii="Liberation Serif" w:hAnsi="Liberation Serif" w:eastAsia="Liberation Serif" w:cs="Liberation Serif"/>
                <w:b w:val="0"/>
                <w:color w:val="222222"/>
                <w:sz w:val="20"/>
              </w:rPr>
              <w:t>May 18, 2023</w:t>
            </w:r>
          </w:p>
        </w:tc>
      </w:tr>
      <w:tr>
        <w:tc>
          <w:tcPr>
            <w:tcW w:type="dxa" w:w="2200"/>
            <w:tcMar>
              <w:top w:w="50" w:type="dxa"/>
              <w:left w:w="70" w:type="dxa"/>
              <w:bottom w:w="50" w:type="dxa"/>
              <w:right w:w="70" w:type="dxa"/>
            </w:tcMar>
            <w:shd w:fill="EEF2F6" w:val="clear"/>
            <w:tcBorders>
              <w:top w:val="single" w:sz="4" w:space="0" w:color="D5DCE4"/>
              <w:left w:val="single" w:sz="4" w:space="0" w:color="D5DCE4"/>
              <w:bottom w:val="single" w:sz="4" w:space="0" w:color="D5DCE4"/>
              <w:right w:val="single" w:sz="4" w:space="0" w:color="D5DCE4"/>
            </w:tcBorders>
          </w:tcPr>
          <w:p>
            <w:pPr>
              <w:spacing w:before="0" w:after="0" w:line="230" w:lineRule="auto"/>
            </w:pPr>
            <w:r/>
            <w:r>
              <w:rPr>
                <w:rFonts w:ascii="Liberation Sans" w:hAnsi="Liberation Sans" w:eastAsia="Liberation Sans" w:cs="Liberation Sans"/>
                <w:b/>
                <w:color w:val="1B365D"/>
                <w:sz w:val="18"/>
              </w:rPr>
              <w:t>Author</w:t>
            </w:r>
          </w:p>
        </w:tc>
        <w:tc>
          <w:tcPr>
            <w:tcW w:type="dxa" w:w="4464"/>
            <w:tcMar>
              <w:top w:w="50" w:type="dxa"/>
              <w:left w:w="70" w:type="dxa"/>
              <w:bottom w:w="50" w:type="dxa"/>
              <w:right w:w="70" w:type="dxa"/>
            </w:tcMar>
            <w:shd w:fill="EEF2F6" w:val="clear"/>
            <w:tcBorders>
              <w:top w:val="single" w:sz="4" w:space="0" w:color="D5DCE4"/>
              <w:left w:val="single" w:sz="4" w:space="0" w:color="D5DCE4"/>
              <w:bottom w:val="single" w:sz="4" w:space="0" w:color="D5DCE4"/>
              <w:right w:val="single" w:sz="4" w:space="0" w:color="D5DCE4"/>
            </w:tcBorders>
          </w:tcPr>
          <w:p>
            <w:pPr>
              <w:spacing w:before="0" w:after="0" w:line="230" w:lineRule="auto"/>
            </w:pPr>
            <w:r/>
            <w:r>
              <w:rPr>
                <w:rFonts w:ascii="Liberation Serif" w:hAnsi="Liberation Serif" w:eastAsia="Liberation Serif" w:cs="Liberation Serif"/>
                <w:b w:val="0"/>
                <w:color w:val="222222"/>
                <w:sz w:val="20"/>
              </w:rPr>
              <w:t>Aman Kumar</w:t>
            </w:r>
          </w:p>
        </w:tc>
      </w:tr>
      <w:tr>
        <w:tc>
          <w:tcPr>
            <w:tcW w:type="dxa" w:w="2200"/>
            <w:tcMar>
              <w:top w:w="50" w:type="dxa"/>
              <w:left w:w="70" w:type="dxa"/>
              <w:bottom w:w="50" w:type="dxa"/>
              <w:right w:w="70" w:type="dxa"/>
            </w:tcMar>
            <w:shd w:fill="F7F9FB" w:val="clear"/>
            <w:tcBorders>
              <w:top w:val="single" w:sz="4" w:space="0" w:color="D5DCE4"/>
              <w:left w:val="single" w:sz="4" w:space="0" w:color="D5DCE4"/>
              <w:bottom w:val="single" w:sz="4" w:space="0" w:color="D5DCE4"/>
              <w:right w:val="single" w:sz="4" w:space="0" w:color="D5DCE4"/>
            </w:tcBorders>
          </w:tcPr>
          <w:p>
            <w:pPr>
              <w:spacing w:before="0" w:after="0" w:line="230" w:lineRule="auto"/>
            </w:pPr>
            <w:r/>
            <w:r>
              <w:rPr>
                <w:rFonts w:ascii="Liberation Sans" w:hAnsi="Liberation Sans" w:eastAsia="Liberation Sans" w:cs="Liberation Sans"/>
                <w:b/>
                <w:color w:val="1B365D"/>
                <w:sz w:val="18"/>
              </w:rPr>
              <w:t>Role</w:t>
            </w:r>
          </w:p>
        </w:tc>
        <w:tc>
          <w:tcPr>
            <w:tcW w:type="dxa" w:w="4464"/>
            <w:tcMar>
              <w:top w:w="50" w:type="dxa"/>
              <w:left w:w="70" w:type="dxa"/>
              <w:bottom w:w="50" w:type="dxa"/>
              <w:right w:w="70" w:type="dxa"/>
            </w:tcMar>
            <w:shd w:fill="F7F9FB" w:val="clear"/>
            <w:tcBorders>
              <w:top w:val="single" w:sz="4" w:space="0" w:color="D5DCE4"/>
              <w:left w:val="single" w:sz="4" w:space="0" w:color="D5DCE4"/>
              <w:bottom w:val="single" w:sz="4" w:space="0" w:color="D5DCE4"/>
              <w:right w:val="single" w:sz="4" w:space="0" w:color="D5DCE4"/>
            </w:tcBorders>
          </w:tcPr>
          <w:p>
            <w:pPr>
              <w:spacing w:before="0" w:after="0" w:line="230" w:lineRule="auto"/>
            </w:pPr>
            <w:r/>
            <w:r>
              <w:rPr>
                <w:rFonts w:ascii="Liberation Serif" w:hAnsi="Liberation Serif" w:eastAsia="Liberation Serif" w:cs="Liberation Serif"/>
                <w:b w:val="0"/>
                <w:color w:val="222222"/>
                <w:sz w:val="20"/>
              </w:rPr>
              <w:t>Software Engineer II</w:t>
            </w:r>
          </w:p>
        </w:tc>
      </w:tr>
      <w:tr>
        <w:tc>
          <w:tcPr>
            <w:tcW w:type="dxa" w:w="2200"/>
            <w:tcMar>
              <w:top w:w="50" w:type="dxa"/>
              <w:left w:w="70" w:type="dxa"/>
              <w:bottom w:w="50" w:type="dxa"/>
              <w:right w:w="70" w:type="dxa"/>
            </w:tcMar>
            <w:shd w:fill="EEF2F6" w:val="clear"/>
            <w:tcBorders>
              <w:top w:val="single" w:sz="4" w:space="0" w:color="D5DCE4"/>
              <w:left w:val="single" w:sz="4" w:space="0" w:color="D5DCE4"/>
              <w:bottom w:val="single" w:sz="4" w:space="0" w:color="D5DCE4"/>
              <w:right w:val="single" w:sz="4" w:space="0" w:color="D5DCE4"/>
            </w:tcBorders>
          </w:tcPr>
          <w:p>
            <w:pPr>
              <w:spacing w:before="0" w:after="0" w:line="230" w:lineRule="auto"/>
            </w:pPr>
            <w:r/>
            <w:r>
              <w:rPr>
                <w:rFonts w:ascii="Liberation Sans" w:hAnsi="Liberation Sans" w:eastAsia="Liberation Sans" w:cs="Liberation Sans"/>
                <w:b/>
                <w:color w:val="1B365D"/>
                <w:sz w:val="18"/>
              </w:rPr>
              <w:t>Team / engagement</w:t>
            </w:r>
          </w:p>
        </w:tc>
        <w:tc>
          <w:tcPr>
            <w:tcW w:type="dxa" w:w="4464"/>
            <w:tcMar>
              <w:top w:w="50" w:type="dxa"/>
              <w:left w:w="70" w:type="dxa"/>
              <w:bottom w:w="50" w:type="dxa"/>
              <w:right w:w="70" w:type="dxa"/>
            </w:tcMar>
            <w:shd w:fill="EEF2F6" w:val="clear"/>
            <w:tcBorders>
              <w:top w:val="single" w:sz="4" w:space="0" w:color="D5DCE4"/>
              <w:left w:val="single" w:sz="4" w:space="0" w:color="D5DCE4"/>
              <w:bottom w:val="single" w:sz="4" w:space="0" w:color="D5DCE4"/>
              <w:right w:val="single" w:sz="4" w:space="0" w:color="D5DCE4"/>
            </w:tcBorders>
          </w:tcPr>
          <w:p>
            <w:pPr>
              <w:spacing w:before="0" w:after="0" w:line="230" w:lineRule="auto"/>
            </w:pPr>
            <w:r/>
            <w:r>
              <w:rPr>
                <w:rFonts w:ascii="Liberation Serif" w:hAnsi="Liberation Serif" w:eastAsia="Liberation Serif" w:cs="Liberation Serif"/>
                <w:b w:val="0"/>
                <w:color w:val="222222"/>
                <w:sz w:val="20"/>
              </w:rPr>
              <w:t>Northstar / Clearhaven recon platform</w:t>
            </w:r>
          </w:p>
        </w:tc>
      </w:tr>
      <w:tr>
        <w:tc>
          <w:tcPr>
            <w:tcW w:type="dxa" w:w="2200"/>
            <w:tcMar>
              <w:top w:w="50" w:type="dxa"/>
              <w:left w:w="70" w:type="dxa"/>
              <w:bottom w:w="50" w:type="dxa"/>
              <w:right w:w="70" w:type="dxa"/>
            </w:tcMar>
            <w:shd w:fill="F7F9FB" w:val="clear"/>
            <w:tcBorders>
              <w:top w:val="single" w:sz="4" w:space="0" w:color="D5DCE4"/>
              <w:left w:val="single" w:sz="4" w:space="0" w:color="D5DCE4"/>
              <w:bottom w:val="single" w:sz="4" w:space="0" w:color="D5DCE4"/>
              <w:right w:val="single" w:sz="4" w:space="0" w:color="D5DCE4"/>
            </w:tcBorders>
          </w:tcPr>
          <w:p>
            <w:pPr>
              <w:spacing w:before="0" w:after="0" w:line="230" w:lineRule="auto"/>
            </w:pPr>
            <w:r/>
            <w:r>
              <w:rPr>
                <w:rFonts w:ascii="Liberation Sans" w:hAnsi="Liberation Sans" w:eastAsia="Liberation Sans" w:cs="Liberation Sans"/>
                <w:b/>
                <w:color w:val="1B365D"/>
                <w:sz w:val="18"/>
              </w:rPr>
              <w:t>Audience</w:t>
            </w:r>
          </w:p>
        </w:tc>
        <w:tc>
          <w:tcPr>
            <w:tcW w:type="dxa" w:w="4464"/>
            <w:tcMar>
              <w:top w:w="50" w:type="dxa"/>
              <w:left w:w="70" w:type="dxa"/>
              <w:bottom w:w="50" w:type="dxa"/>
              <w:right w:w="70" w:type="dxa"/>
            </w:tcMar>
            <w:shd w:fill="F7F9FB" w:val="clear"/>
            <w:tcBorders>
              <w:top w:val="single" w:sz="4" w:space="0" w:color="D5DCE4"/>
              <w:left w:val="single" w:sz="4" w:space="0" w:color="D5DCE4"/>
              <w:bottom w:val="single" w:sz="4" w:space="0" w:color="D5DCE4"/>
              <w:right w:val="single" w:sz="4" w:space="0" w:color="D5DCE4"/>
            </w:tcBorders>
          </w:tcPr>
          <w:p>
            <w:pPr>
              <w:spacing w:before="0" w:after="0" w:line="230" w:lineRule="auto"/>
            </w:pPr>
            <w:r/>
            <w:r>
              <w:rPr>
                <w:rFonts w:ascii="Liberation Serif" w:hAnsi="Liberation Serif" w:eastAsia="Liberation Serif" w:cs="Liberation Serif"/>
                <w:b w:val="0"/>
                <w:color w:val="222222"/>
                <w:sz w:val="20"/>
              </w:rPr>
              <w:t>Rina Das (DBA), Priya Nair, Kavya Menon, Chris Patel, Diego Alvarez, Helen Cho</w:t>
            </w:r>
          </w:p>
        </w:tc>
      </w:tr>
      <w:tr>
        <w:tc>
          <w:tcPr>
            <w:tcW w:type="dxa" w:w="2200"/>
            <w:tcMar>
              <w:top w:w="50" w:type="dxa"/>
              <w:left w:w="70" w:type="dxa"/>
              <w:bottom w:w="50" w:type="dxa"/>
              <w:right w:w="70" w:type="dxa"/>
            </w:tcMar>
            <w:shd w:fill="EEF2F6" w:val="clear"/>
            <w:tcBorders>
              <w:top w:val="single" w:sz="4" w:space="0" w:color="D5DCE4"/>
              <w:left w:val="single" w:sz="4" w:space="0" w:color="D5DCE4"/>
              <w:bottom w:val="single" w:sz="4" w:space="0" w:color="D5DCE4"/>
              <w:right w:val="single" w:sz="4" w:space="0" w:color="D5DCE4"/>
            </w:tcBorders>
          </w:tcPr>
          <w:p>
            <w:pPr>
              <w:spacing w:before="0" w:after="0" w:line="230" w:lineRule="auto"/>
            </w:pPr>
            <w:r/>
            <w:r>
              <w:rPr>
                <w:rFonts w:ascii="Liberation Sans" w:hAnsi="Liberation Sans" w:eastAsia="Liberation Sans" w:cs="Liberation Sans"/>
                <w:b/>
                <w:color w:val="1B365D"/>
                <w:sz w:val="18"/>
              </w:rPr>
              <w:t>Classification</w:t>
            </w:r>
          </w:p>
        </w:tc>
        <w:tc>
          <w:tcPr>
            <w:tcW w:type="dxa" w:w="4464"/>
            <w:tcMar>
              <w:top w:w="50" w:type="dxa"/>
              <w:left w:w="70" w:type="dxa"/>
              <w:bottom w:w="50" w:type="dxa"/>
              <w:right w:w="70" w:type="dxa"/>
            </w:tcMar>
            <w:shd w:fill="EEF2F6" w:val="clear"/>
            <w:tcBorders>
              <w:top w:val="single" w:sz="4" w:space="0" w:color="D5DCE4"/>
              <w:left w:val="single" w:sz="4" w:space="0" w:color="D5DCE4"/>
              <w:bottom w:val="single" w:sz="4" w:space="0" w:color="D5DCE4"/>
              <w:right w:val="single" w:sz="4" w:space="0" w:color="D5DCE4"/>
            </w:tcBorders>
          </w:tcPr>
          <w:p>
            <w:pPr>
              <w:spacing w:before="0" w:after="0" w:line="230" w:lineRule="auto"/>
            </w:pPr>
            <w:r/>
            <w:r>
              <w:rPr>
                <w:rFonts w:ascii="Liberation Serif" w:hAnsi="Liberation Serif" w:eastAsia="Liberation Serif" w:cs="Liberation Serif"/>
                <w:b w:val="0"/>
                <w:color w:val="222222"/>
                <w:sz w:val="20"/>
              </w:rPr>
              <w:t>INTERNAL</w:t>
            </w:r>
          </w:p>
        </w:tc>
      </w:tr>
      <w:tr>
        <w:tc>
          <w:tcPr>
            <w:tcW w:type="dxa" w:w="2200"/>
            <w:tcMar>
              <w:top w:w="50" w:type="dxa"/>
              <w:left w:w="70" w:type="dxa"/>
              <w:bottom w:w="50" w:type="dxa"/>
              <w:right w:w="70" w:type="dxa"/>
            </w:tcMar>
            <w:shd w:fill="F7F9FB" w:val="clear"/>
            <w:tcBorders>
              <w:top w:val="single" w:sz="4" w:space="0" w:color="D5DCE4"/>
              <w:left w:val="single" w:sz="4" w:space="0" w:color="D5DCE4"/>
              <w:bottom w:val="single" w:sz="4" w:space="0" w:color="D5DCE4"/>
              <w:right w:val="single" w:sz="4" w:space="0" w:color="D5DCE4"/>
            </w:tcBorders>
          </w:tcPr>
          <w:p>
            <w:pPr>
              <w:spacing w:before="0" w:after="0" w:line="230" w:lineRule="auto"/>
            </w:pPr>
            <w:r/>
            <w:r>
              <w:rPr>
                <w:rFonts w:ascii="Liberation Sans" w:hAnsi="Liberation Sans" w:eastAsia="Liberation Sans" w:cs="Liberation Sans"/>
                <w:b/>
                <w:color w:val="1B365D"/>
                <w:sz w:val="18"/>
              </w:rPr>
              <w:t>Owners</w:t>
            </w:r>
          </w:p>
        </w:tc>
        <w:tc>
          <w:tcPr>
            <w:tcW w:type="dxa" w:w="4464"/>
            <w:tcMar>
              <w:top w:w="50" w:type="dxa"/>
              <w:left w:w="70" w:type="dxa"/>
              <w:bottom w:w="50" w:type="dxa"/>
              <w:right w:w="70" w:type="dxa"/>
            </w:tcMar>
            <w:shd w:fill="F7F9FB" w:val="clear"/>
            <w:tcBorders>
              <w:top w:val="single" w:sz="4" w:space="0" w:color="D5DCE4"/>
              <w:left w:val="single" w:sz="4" w:space="0" w:color="D5DCE4"/>
              <w:bottom w:val="single" w:sz="4" w:space="0" w:color="D5DCE4"/>
              <w:right w:val="single" w:sz="4" w:space="0" w:color="D5DCE4"/>
            </w:tcBorders>
          </w:tcPr>
          <w:p>
            <w:pPr>
              <w:spacing w:before="0" w:after="0" w:line="230" w:lineRule="auto"/>
            </w:pPr>
            <w:r/>
            <w:r>
              <w:rPr>
                <w:rFonts w:ascii="Liberation Serif" w:hAnsi="Liberation Serif" w:eastAsia="Liberation Serif" w:cs="Liberation Serif"/>
                <w:b w:val="0"/>
                <w:color w:val="222222"/>
                <w:sz w:val="20"/>
              </w:rPr>
              <w:t>Aman Kumar (design), Rina Das (migration window), Kavya Menon (recon-query changes)</w:t>
            </w:r>
          </w:p>
        </w:tc>
      </w:tr>
      <w:tr>
        <w:tc>
          <w:tcPr>
            <w:tcW w:type="dxa" w:w="2200"/>
            <w:tcMar>
              <w:top w:w="50" w:type="dxa"/>
              <w:left w:w="70" w:type="dxa"/>
              <w:bottom w:w="50" w:type="dxa"/>
              <w:right w:w="70" w:type="dxa"/>
            </w:tcMar>
            <w:shd w:fill="EEF2F6" w:val="clear"/>
            <w:tcBorders>
              <w:top w:val="single" w:sz="4" w:space="0" w:color="D5DCE4"/>
              <w:left w:val="single" w:sz="4" w:space="0" w:color="D5DCE4"/>
              <w:bottom w:val="single" w:sz="4" w:space="0" w:color="D5DCE4"/>
              <w:right w:val="single" w:sz="4" w:space="0" w:color="D5DCE4"/>
            </w:tcBorders>
          </w:tcPr>
          <w:p>
            <w:pPr>
              <w:spacing w:before="0" w:after="0" w:line="230" w:lineRule="auto"/>
            </w:pPr>
            <w:r/>
            <w:r>
              <w:rPr>
                <w:rFonts w:ascii="Liberation Sans" w:hAnsi="Liberation Sans" w:eastAsia="Liberation Sans" w:cs="Liberation Sans"/>
                <w:b/>
                <w:color w:val="1B365D"/>
                <w:sz w:val="18"/>
              </w:rPr>
              <w:t>Related</w:t>
            </w:r>
          </w:p>
        </w:tc>
        <w:tc>
          <w:tcPr>
            <w:tcW w:type="dxa" w:w="4464"/>
            <w:tcMar>
              <w:top w:w="50" w:type="dxa"/>
              <w:left w:w="70" w:type="dxa"/>
              <w:bottom w:w="50" w:type="dxa"/>
              <w:right w:w="70" w:type="dxa"/>
            </w:tcMar>
            <w:shd w:fill="EEF2F6" w:val="clear"/>
            <w:tcBorders>
              <w:top w:val="single" w:sz="4" w:space="0" w:color="D5DCE4"/>
              <w:left w:val="single" w:sz="4" w:space="0" w:color="D5DCE4"/>
              <w:bottom w:val="single" w:sz="4" w:space="0" w:color="D5DCE4"/>
              <w:right w:val="single" w:sz="4" w:space="0" w:color="D5DCE4"/>
            </w:tcBorders>
          </w:tcPr>
          <w:p>
            <w:pPr>
              <w:spacing w:before="0" w:after="0" w:line="230" w:lineRule="auto"/>
            </w:pPr>
            <w:r/>
            <w:r>
              <w:rPr>
                <w:rFonts w:ascii="Liberation Serif" w:hAnsi="Liberation Serif" w:eastAsia="Liberation Serif" w:cs="Liberation Serif"/>
                <w:b w:val="0"/>
                <w:color w:val="222222"/>
                <w:sz w:val="20"/>
              </w:rPr>
              <w:t>CLH-TDD-2022-021, CLH-MEM-2023-004, CLH-2104, NS-DBA-118, CLH-2441 (autovacuum catch-up), CLH-TDD-2023-008</w:t>
            </w:r>
          </w:p>
        </w:tc>
      </w:tr>
    </w:tbl>
    <w:p>
      <w:pPr>
        <w:spacing w:before="120" w:after="80" w:line="120" w:lineRule="auto"/>
      </w:pPr>
    </w:p>
    <w:p>
      <w:pPr>
        <w:spacing w:before="160" w:after="120" w:line="240" w:lineRule="auto"/>
        <w:keepNext/>
      </w:pPr>
      <w:r>
        <w:rPr>
          <w:rFonts w:ascii="Liberation Sans" w:hAnsi="Liberation Sans" w:eastAsia="Liberation Sans" w:cs="Liberation Sans"/>
          <w:b/>
          <w:color w:val="1B365D"/>
          <w:sz w:val="22"/>
        </w:rPr>
        <w:t>Revision history</w:t>
      </w:r>
    </w:p>
    <w:tbl>
      <w:tblPr>
        <w:tblW w:type="auto" w:w="0"/>
        <w:jc w:val="center"/>
        <w:tblLayout w:type="autofit"/>
        <w:tblLook w:firstColumn="1" w:firstRow="1" w:lastColumn="0" w:lastRow="0" w:noHBand="0" w:noVBand="1" w:val="04A0"/>
      </w:tblPr>
      <w:tblGrid>
        <w:gridCol w:w="2232"/>
        <w:gridCol w:w="2232"/>
        <w:gridCol w:w="2232"/>
        <w:gridCol w:w="2232"/>
      </w:tblGrid>
      <w:tr>
        <w:tc>
          <w:tcPr>
            <w:tcW w:type="dxa" w:w="900"/>
            <w:shd w:fill="1B365D" w:val="clear"/>
            <w:tcBorders>
              <w:top w:val="single" w:sz="4" w:space="0" w:color="1B365D"/>
              <w:left w:val="single" w:sz="4" w:space="0" w:color="1B365D"/>
              <w:bottom w:val="single" w:sz="4" w:space="0" w:color="1B365D"/>
              <w:right w:val="single" w:sz="4" w:space="0" w:color="1B365D"/>
            </w:tcBorders>
            <w:tcMar>
              <w:top w:w="50" w:type="dxa"/>
              <w:left w:w="70" w:type="dxa"/>
              <w:bottom w:w="50" w:type="dxa"/>
              <w:right w:w="70" w:type="dxa"/>
            </w:tcMar>
          </w:tcPr>
          <w:p>
            <w:pPr>
              <w:spacing w:before="0" w:after="0" w:line="230" w:lineRule="auto"/>
            </w:pPr>
            <w:r/>
            <w:r>
              <w:rPr>
                <w:rFonts w:ascii="Liberation Sans" w:hAnsi="Liberation Sans" w:eastAsia="Liberation Sans" w:cs="Liberation Sans"/>
                <w:b/>
                <w:color w:val="FFFFFF"/>
                <w:sz w:val="18"/>
              </w:rPr>
              <w:t>Ver</w:t>
            </w:r>
          </w:p>
        </w:tc>
        <w:tc>
          <w:tcPr>
            <w:tcW w:type="dxa" w:w="1600"/>
            <w:shd w:fill="1B365D" w:val="clear"/>
            <w:tcBorders>
              <w:top w:val="single" w:sz="4" w:space="0" w:color="1B365D"/>
              <w:left w:val="single" w:sz="4" w:space="0" w:color="1B365D"/>
              <w:bottom w:val="single" w:sz="4" w:space="0" w:color="1B365D"/>
              <w:right w:val="single" w:sz="4" w:space="0" w:color="1B365D"/>
            </w:tcBorders>
            <w:tcMar>
              <w:top w:w="50" w:type="dxa"/>
              <w:left w:w="70" w:type="dxa"/>
              <w:bottom w:w="50" w:type="dxa"/>
              <w:right w:w="70" w:type="dxa"/>
            </w:tcMar>
          </w:tcPr>
          <w:p>
            <w:pPr>
              <w:spacing w:before="0" w:after="0" w:line="230" w:lineRule="auto"/>
            </w:pPr>
            <w:r/>
            <w:r>
              <w:rPr>
                <w:rFonts w:ascii="Liberation Sans" w:hAnsi="Liberation Sans" w:eastAsia="Liberation Sans" w:cs="Liberation Sans"/>
                <w:b/>
                <w:color w:val="FFFFFF"/>
                <w:sz w:val="18"/>
              </w:rPr>
              <w:t>Date</w:t>
            </w:r>
          </w:p>
        </w:tc>
        <w:tc>
          <w:tcPr>
            <w:tcW w:type="dxa" w:w="2000"/>
            <w:shd w:fill="1B365D" w:val="clear"/>
            <w:tcBorders>
              <w:top w:val="single" w:sz="4" w:space="0" w:color="1B365D"/>
              <w:left w:val="single" w:sz="4" w:space="0" w:color="1B365D"/>
              <w:bottom w:val="single" w:sz="4" w:space="0" w:color="1B365D"/>
              <w:right w:val="single" w:sz="4" w:space="0" w:color="1B365D"/>
            </w:tcBorders>
            <w:tcMar>
              <w:top w:w="50" w:type="dxa"/>
              <w:left w:w="70" w:type="dxa"/>
              <w:bottom w:w="50" w:type="dxa"/>
              <w:right w:w="70" w:type="dxa"/>
            </w:tcMar>
          </w:tcPr>
          <w:p>
            <w:pPr>
              <w:spacing w:before="0" w:after="0" w:line="230" w:lineRule="auto"/>
            </w:pPr>
            <w:r/>
            <w:r>
              <w:rPr>
                <w:rFonts w:ascii="Liberation Sans" w:hAnsi="Liberation Sans" w:eastAsia="Liberation Sans" w:cs="Liberation Sans"/>
                <w:b/>
                <w:color w:val="FFFFFF"/>
                <w:sz w:val="18"/>
              </w:rPr>
              <w:t>Author</w:t>
            </w:r>
          </w:p>
        </w:tc>
        <w:tc>
          <w:tcPr>
            <w:tcW w:type="dxa" w:w="4500"/>
            <w:shd w:fill="1B365D" w:val="clear"/>
            <w:tcBorders>
              <w:top w:val="single" w:sz="4" w:space="0" w:color="1B365D"/>
              <w:left w:val="single" w:sz="4" w:space="0" w:color="1B365D"/>
              <w:bottom w:val="single" w:sz="4" w:space="0" w:color="1B365D"/>
              <w:right w:val="single" w:sz="4" w:space="0" w:color="1B365D"/>
            </w:tcBorders>
            <w:tcMar>
              <w:top w:w="50" w:type="dxa"/>
              <w:left w:w="70" w:type="dxa"/>
              <w:bottom w:w="50" w:type="dxa"/>
              <w:right w:w="70" w:type="dxa"/>
            </w:tcMar>
          </w:tcPr>
          <w:p>
            <w:pPr>
              <w:spacing w:before="0" w:after="0" w:line="230" w:lineRule="auto"/>
            </w:pPr>
            <w:r/>
            <w:r>
              <w:rPr>
                <w:rFonts w:ascii="Liberation Sans" w:hAnsi="Liberation Sans" w:eastAsia="Liberation Sans" w:cs="Liberation Sans"/>
                <w:b/>
                <w:color w:val="FFFFFF"/>
                <w:sz w:val="18"/>
              </w:rPr>
              <w:t>Notes</w:t>
            </w:r>
          </w:p>
        </w:tc>
      </w:tr>
      <w:tr>
        <w:tc>
          <w:tcPr>
            <w:tcW w:type="dxa" w:w="900"/>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0.4</w:t>
            </w:r>
          </w:p>
        </w:tc>
        <w:tc>
          <w:tcPr>
            <w:tcW w:type="dxa" w:w="1600"/>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April 21, 2023</w:t>
            </w:r>
          </w:p>
        </w:tc>
        <w:tc>
          <w:tcPr>
            <w:tcW w:type="dxa" w:w="2000"/>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Aman Kumar</w:t>
            </w:r>
          </w:p>
        </w:tc>
        <w:tc>
          <w:tcPr>
            <w:tcW w:type="dxa" w:w="4500"/>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Notes from Rina after CLH-2441. Hash vs range argument started here.</w:t>
            </w:r>
          </w:p>
        </w:tc>
      </w:tr>
      <w:tr>
        <w:tc>
          <w:tcPr>
            <w:tcW w:type="dxa" w:w="900"/>
            <w:shd w:fill="EEF2F6"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0.9</w:t>
            </w:r>
          </w:p>
        </w:tc>
        <w:tc>
          <w:tcPr>
            <w:tcW w:type="dxa" w:w="1600"/>
            <w:shd w:fill="EEF2F6"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May 9, 2023</w:t>
            </w:r>
          </w:p>
        </w:tc>
        <w:tc>
          <w:tcPr>
            <w:tcW w:type="dxa" w:w="2000"/>
            <w:shd w:fill="EEF2F6"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Aman Kumar</w:t>
            </w:r>
          </w:p>
        </w:tc>
        <w:tc>
          <w:tcPr>
            <w:tcW w:type="dxa" w:w="4500"/>
            <w:shd w:fill="EEF2F6"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Added lock-budget rehearsal numbers from pg-recon-dev clone.</w:t>
            </w:r>
          </w:p>
        </w:tc>
      </w:tr>
      <w:tr>
        <w:tc>
          <w:tcPr>
            <w:tcW w:type="dxa" w:w="900"/>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1.0</w:t>
            </w:r>
          </w:p>
        </w:tc>
        <w:tc>
          <w:tcPr>
            <w:tcW w:type="dxa" w:w="1600"/>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May 16, 2023</w:t>
            </w:r>
          </w:p>
        </w:tc>
        <w:tc>
          <w:tcPr>
            <w:tcW w:type="dxa" w:w="2000"/>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Rina Das</w:t>
            </w:r>
          </w:p>
        </w:tc>
        <w:tc>
          <w:tcPr>
            <w:tcW w:type="dxa" w:w="4500"/>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Corrected default tablespace names. Insisted on UNIQUE including settlement_date.</w:t>
            </w:r>
          </w:p>
        </w:tc>
      </w:tr>
      <w:tr>
        <w:tc>
          <w:tcPr>
            <w:tcW w:type="dxa" w:w="900"/>
            <w:shd w:fill="EEF2F6"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1.2</w:t>
            </w:r>
          </w:p>
        </w:tc>
        <w:tc>
          <w:tcPr>
            <w:tcW w:type="dxa" w:w="1600"/>
            <w:shd w:fill="EEF2F6"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May 18, 2023</w:t>
            </w:r>
          </w:p>
        </w:tc>
        <w:tc>
          <w:tcPr>
            <w:tcW w:type="dxa" w:w="2000"/>
            <w:shd w:fill="EEF2F6"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Aman Kumar</w:t>
            </w:r>
          </w:p>
        </w:tc>
        <w:tc>
          <w:tcPr>
            <w:tcW w:type="dxa" w:w="4500"/>
            <w:shd w:fill="EEF2F6"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Priya approved. recon-query created_at issue called out as a hard gate.</w:t>
            </w:r>
          </w:p>
        </w:tc>
      </w:tr>
    </w:tbl>
    <w:p>
      <w:pPr>
        <w:spacing w:before="40" w:after="160" w:line="80" w:lineRule="auto"/>
      </w:pPr>
    </w:p>
    <w:p>
      <w:pPr>
        <w:spacing w:before="240" w:after="80" w:line="240" w:lineRule="auto"/>
      </w:pPr>
      <w:r>
        <w:rPr>
          <w:rFonts w:ascii="Liberation Sans" w:hAnsi="Liberation Sans" w:eastAsia="Liberation Sans" w:cs="Liberation Sans"/>
          <w:b/>
          <w:color w:val="1B365D"/>
          <w:sz w:val="22"/>
        </w:rPr>
        <w:t>What this is</w:t>
      </w:r>
    </w:p>
    <w:p>
      <w:pPr>
        <w:spacing w:before="0" w:after="240" w:line="427" w:lineRule="auto"/>
        <w:ind w:firstLine="288"/>
      </w:pPr>
      <w:r>
        <w:rPr>
          <w:rFonts w:ascii="Liberation Serif" w:hAnsi="Liberation Serif" w:eastAsia="Liberation Serif" w:cs="Liberation Serif"/>
          <w:color w:val="222222"/>
          <w:sz w:val="24"/>
        </w:rPr>
        <w:t>recon.fact_leg is 1.84 TB, unpartitioned, and month-end inserts peaked at 8.2M rows in a 4.7 hour window on April 28. Autovacuum on that table held a snapshot long enough that match-engine write latency hit 12.4 seconds p95 (CLH-2441). This design range-partitions fact_leg and break_header by settlement_date, daily, on Postgres 13. We detach partitions older than 400 days to the cold tablespace tbs_recon_cold. Hash partitioning is rejected because every query Helen and Chris run is a date range. The lock budget for the cutover is 8 seconds. recon-query currently predicates on created_at, which will miss constraint exclusion, and Kavya has to change that before we cut.</w:t>
      </w:r>
    </w:p>
    <w:p>
      <w:pPr>
        <w:pStyle w:val="Heading1"/>
      </w:pPr>
      <w:r>
        <w:t>Purpose</w:t>
      </w:r>
    </w:p>
    <w:p>
      <w:pPr>
        <w:spacing w:before="0" w:after="240" w:line="427" w:lineRule="auto"/>
        <w:ind w:firstLine="288"/>
      </w:pPr>
      <w:r>
        <w:rPr>
          <w:rFonts w:ascii="Liberation Serif" w:hAnsi="Liberation Serif" w:eastAsia="Liberation Serif" w:cs="Liberation Serif"/>
          <w:color w:val="222222"/>
          <w:sz w:val="24"/>
        </w:rPr>
        <w:t>This is the design Rina Das and I will execute against pg-recon-01.prod.nseng.internal, Postgres 13.11, database recon. Two tables: recon.fact_leg and recon.break_header. Both grow by settlement day and both are queried by settlement day. Neither is partitioned. Vacuum, index bloat, and the April 28 8.2M insert spike are the reasons we are doing this now rather than after the Kafka cutover lands in a quieter week. Priya asked for a design she can send to Marcus if Clearhaven's own DBA, Nate Okonkwo, wants to read it. Nate does not operate this cluster. Rina does. Nate still gets a copy.</w:t>
      </w:r>
    </w:p>
    <w:tbl>
      <w:tblPr>
        <w:tblW w:type="auto" w:w="0"/>
        <w:tblLook w:firstColumn="1" w:firstRow="1" w:lastColumn="0" w:lastRow="0" w:noHBand="0" w:noVBand="1" w:val="04A0"/>
      </w:tblPr>
      <w:tblGrid>
        <w:gridCol w:w="8928"/>
      </w:tblGrid>
      <w:tr>
        <w:tc>
          <w:tcPr>
            <w:tcW w:type="dxa" w:w="8928"/>
            <w:shd w:fill="E7EEF5" w:val="clear"/>
            <w:tcBorders>
              <w:top w:val="single" w:sz="10" w:space="0" w:color="1B365D"/>
              <w:left w:val="single" w:sz="10" w:space="0" w:color="1B365D"/>
              <w:bottom w:val="single" w:sz="10" w:space="0" w:color="1B365D"/>
              <w:right w:val="single" w:sz="10" w:space="0" w:color="1B365D"/>
            </w:tcBorders>
            <w:tcMar>
              <w:top w:w="80" w:type="dxa"/>
              <w:left w:w="120" w:type="dxa"/>
              <w:bottom w:w="90" w:type="dxa"/>
              <w:right w:w="120" w:type="dxa"/>
            </w:tcMar>
          </w:tcPr>
          <w:p>
            <w:pPr>
              <w:spacing w:before="0" w:after="80" w:line="220" w:lineRule="auto"/>
            </w:pPr>
            <w:r/>
            <w:r>
              <w:rPr>
                <w:rFonts w:ascii="Liberation Sans" w:hAnsi="Liberation Sans" w:eastAsia="Liberation Sans" w:cs="Liberation Sans"/>
                <w:b/>
                <w:color w:val="1B365D"/>
                <w:sz w:val="16"/>
              </w:rPr>
              <w:t>DECISION</w:t>
            </w:r>
          </w:p>
          <w:p>
            <w:pPr>
              <w:spacing w:before="0" w:after="0" w:line="250" w:lineRule="auto"/>
            </w:pPr>
            <w:r>
              <w:rPr>
                <w:rFonts w:ascii="Liberation Serif" w:hAnsi="Liberation Serif" w:eastAsia="Liberation Serif" w:cs="Liberation Serif"/>
                <w:color w:val="222222"/>
                <w:sz w:val="21"/>
              </w:rPr>
              <w:t>RANGE partition both tables by settlement_date (daily). Primary key and unique constraints include settlement_date. Create 14 days of future partitions via cron. Detach partitions with settlement_date &lt; current_date - 400 and move them to tbs_recon_cold. Do not hash-partition. Do not list-partition by account prefix. recon-query must predicate settlement_date before we cut, or the planner will scan every daily partition and we will have paid for nothing.</w:t>
            </w:r>
          </w:p>
        </w:tc>
      </w:tr>
    </w:tbl>
    <w:p>
      <w:pPr>
        <w:spacing w:before="80" w:after="160" w:line="80" w:lineRule="auto"/>
      </w:pPr>
    </w:p>
    <w:p>
      <w:pPr>
        <w:pStyle w:val="Heading2"/>
      </w:pPr>
      <w:r>
        <w:t>Constraints we are not negotiating</w:t>
      </w:r>
    </w:p>
    <w:p>
      <w:pPr>
        <w:pStyle w:val="ListBullet"/>
        <w:spacing w:before="20" w:after="60" w:line="260" w:lineRule="auto"/>
      </w:pPr>
      <w:r>
        <w:rPr>
          <w:rFonts w:ascii="Liberation Serif" w:hAnsi="Liberation Serif" w:eastAsia="Liberation Serif" w:cs="Liberation Serif"/>
          <w:color w:val="222222"/>
          <w:sz w:val="24"/>
        </w:rPr>
        <w:t>Postgres 13.11. No native PK on the parent without the partition key. We will not upgrade to 14 this year; Diego already said the major upgrade is a 2024 item.</w:t>
      </w:r>
    </w:p>
    <w:p>
      <w:pPr>
        <w:pStyle w:val="ListBullet"/>
        <w:spacing w:before="20" w:after="60" w:line="260" w:lineRule="auto"/>
      </w:pPr>
      <w:r>
        <w:rPr>
          <w:rFonts w:ascii="Liberation Serif" w:hAnsi="Liberation Serif" w:eastAsia="Liberation Serif" w:cs="Liberation Serif"/>
          <w:color w:val="222222"/>
          <w:sz w:val="24"/>
        </w:rPr>
        <w:t>Lock budget 8 seconds on the rename/swap. Helen's matcher writes continuously from 14:05 to 19:35 ET. A 30-second ACCESS EXCLUSIVE is a missed cycle and a page.</w:t>
      </w:r>
    </w:p>
    <w:p>
      <w:pPr>
        <w:pStyle w:val="ListBullet"/>
        <w:spacing w:before="20" w:after="60" w:line="260" w:lineRule="auto"/>
      </w:pPr>
      <w:r>
        <w:rPr>
          <w:rFonts w:ascii="Liberation Serif" w:hAnsi="Liberation Serif" w:eastAsia="Liberation Serif" w:cs="Liberation Serif"/>
          <w:color w:val="222222"/>
          <w:sz w:val="24"/>
        </w:rPr>
        <w:t>Peak insert 8.2M rows in 4.7 hours (April 28 month-end). Typical weekday 1.36M. Weekend 0 (we do not settle). The partition scheme has to survive 8.2M, not 1.36M.</w:t>
      </w:r>
    </w:p>
    <w:p>
      <w:pPr>
        <w:pStyle w:val="ListBullet"/>
        <w:spacing w:before="20" w:after="60" w:line="260" w:lineRule="auto"/>
      </w:pPr>
      <w:r>
        <w:rPr>
          <w:rFonts w:ascii="Liberation Serif" w:hAnsi="Liberation Serif" w:eastAsia="Liberation Serif" w:cs="Liberation Serif"/>
          <w:color w:val="222222"/>
          <w:sz w:val="24"/>
        </w:rPr>
        <w:t>Helen and the desk query by settlement_date. Chris's Tableau extracts filter settlement_date BETWEEN. match-engine lookups are settlement_date = $1 AND account_no = $2.</w:t>
      </w:r>
    </w:p>
    <w:p>
      <w:pPr>
        <w:pStyle w:val="ListBullet"/>
        <w:spacing w:before="20" w:after="60" w:line="260" w:lineRule="auto"/>
      </w:pPr>
      <w:r>
        <w:rPr>
          <w:rFonts w:ascii="Liberation Serif" w:hAnsi="Liberation Serif" w:eastAsia="Liberation Serif" w:cs="Liberation Serif"/>
          <w:color w:val="222222"/>
          <w:sz w:val="24"/>
        </w:rPr>
        <w:t>400-day online retention. Compliance (Maya Singh, not in this meeting) said 7 years in cold storage. Cold is still Postgres, different tablespace, cheaper disks, not S3 yet.</w:t>
      </w:r>
    </w:p>
    <w:p>
      <w:pPr>
        <w:pStyle w:val="ListBullet"/>
        <w:spacing w:before="20" w:after="60" w:line="260" w:lineRule="auto"/>
      </w:pPr>
      <w:r>
        <w:rPr>
          <w:rFonts w:ascii="Liberation Serif" w:hAnsi="Liberation Serif" w:eastAsia="Liberation Serif" w:cs="Liberation Serif"/>
          <w:color w:val="222222"/>
          <w:sz w:val="24"/>
        </w:rPr>
        <w:t>Zero application downtime is the wish. 8 seconds of blocked writes is the budget. If the rehearsal on the clone exceeds 8 seconds we change the method, we do not 'try it in prod and see.'</w:t>
      </w:r>
    </w:p>
    <w:p>
      <w:pPr>
        <w:pStyle w:val="Heading2"/>
      </w:pPr>
      <w:r>
        <w:t>Current shape</w:t>
      </w:r>
    </w:p>
    <w:p>
      <w:pPr>
        <w:spacing w:before="0" w:after="240" w:line="427" w:lineRule="auto"/>
        <w:ind w:firstLine="288"/>
      </w:pPr>
      <w:r>
        <w:rPr>
          <w:rFonts w:ascii="Liberation Serif" w:hAnsi="Liberation Serif" w:eastAsia="Liberation Serif" w:cs="Liberation Serif"/>
          <w:color w:val="222222"/>
          <w:sz w:val="24"/>
        </w:rPr>
        <w:t>recon.fact_leg has 487 million rows, 1.84 TB including indexes, fillfactor 100, last successful autovacuum April 28 23:11 which is 4 hours after the spike, which is how we got CLH-2441. Live indexes: pk_fact_leg on (leg_id), uq_fact_leg_natural on (account_no, cusip, settle_date, source_ref), ix_fact_leg_settle on (settlement_date), ix_fact_leg_created on (created_at), ix_fact_leg_acct_settle on (account_no, settlement_date). Yes, settle_date and settlement_date are both on this table. settle_date is a leftover text column from the CSV parser. settlement_date is date, not null, and is what match-engine uses. We partition on settlement_date. We do not partition on settle_date. I will not rename the text column in this project.</w:t>
      </w:r>
    </w:p>
    <w:p>
      <w:pPr>
        <w:spacing w:before="0" w:after="240" w:line="427" w:lineRule="auto"/>
        <w:ind w:firstLine="288"/>
      </w:pPr>
      <w:r>
        <w:rPr>
          <w:rFonts w:ascii="Liberation Serif" w:hAnsi="Liberation Serif" w:eastAsia="Liberation Serif" w:cs="Liberation Serif"/>
          <w:color w:val="222222"/>
          <w:sz w:val="24"/>
        </w:rPr>
        <w:t>recon.break_header has 61.4 million rows, 214 GB, PK on break_id, ix_break_settle on (settlement_date, status), ix_break_created on (created_at). Helen's queue is 'open breaks for settlement_date = today and yesterday.' Chris's aging report is last 90 days. Nobody has asked for a break by created_at except recon-query's default dashboard, which Kavya copied from an early prototype and which is the landmine in this design.</w:t>
      </w:r>
    </w:p>
    <w:p>
      <w:pPr>
        <w:spacing w:before="80" w:after="60" w:line="200" w:lineRule="auto"/>
      </w:pPr>
      <w:r>
        <w:rPr>
          <w:rFonts w:ascii="Liberation Sans" w:hAnsi="Liberation Sans" w:eastAsia="Liberation Sans" w:cs="Liberation Sans"/>
          <w:i/>
          <w:color w:val="555555"/>
          <w:sz w:val="17"/>
        </w:rPr>
        <w:t>Table stats from pg-recon-01, snapshot May 12 09:14 ET, Rina's monitoring role.</w:t>
      </w:r>
    </w:p>
    <w:tbl>
      <w:tblPr>
        <w:tblW w:type="auto" w:w="0"/>
        <w:jc w:val="center"/>
        <w:tblLayout w:type="autofit"/>
        <w:tblLook w:firstColumn="1" w:firstRow="1" w:lastColumn="0" w:lastRow="0" w:noHBand="0" w:noVBand="1" w:val="04A0"/>
      </w:tblPr>
      <w:tblGrid>
        <w:gridCol w:w="1275"/>
        <w:gridCol w:w="1275"/>
        <w:gridCol w:w="1275"/>
        <w:gridCol w:w="1275"/>
        <w:gridCol w:w="1275"/>
        <w:gridCol w:w="1275"/>
        <w:gridCol w:w="1275"/>
      </w:tblGrid>
      <w:tr>
        <w:tc>
          <w:tcPr>
            <w:tcW w:type="dxa" w:w="1275"/>
            <w:shd w:fill="1B365D" w:val="clear"/>
            <w:tcBorders>
              <w:top w:val="single" w:sz="4" w:space="0" w:color="1B365D"/>
              <w:left w:val="single" w:sz="4" w:space="0" w:color="1B365D"/>
              <w:bottom w:val="single" w:sz="4" w:space="0" w:color="1B365D"/>
              <w:right w:val="single" w:sz="4" w:space="0" w:color="1B365D"/>
            </w:tcBorders>
            <w:tcMar>
              <w:top w:w="50" w:type="dxa"/>
              <w:left w:w="70" w:type="dxa"/>
              <w:bottom w:w="50" w:type="dxa"/>
              <w:right w:w="70" w:type="dxa"/>
            </w:tcMar>
          </w:tcPr>
          <w:p>
            <w:pPr>
              <w:spacing w:before="0" w:after="0" w:line="230" w:lineRule="auto"/>
            </w:pPr>
            <w:r/>
            <w:r>
              <w:rPr>
                <w:rFonts w:ascii="Liberation Sans" w:hAnsi="Liberation Sans" w:eastAsia="Liberation Sans" w:cs="Liberation Sans"/>
                <w:b/>
                <w:color w:val="FFFFFF"/>
                <w:sz w:val="18"/>
              </w:rPr>
              <w:t>Object</w:t>
            </w:r>
          </w:p>
        </w:tc>
        <w:tc>
          <w:tcPr>
            <w:tcW w:type="dxa" w:w="1275"/>
            <w:shd w:fill="1B365D" w:val="clear"/>
            <w:tcBorders>
              <w:top w:val="single" w:sz="4" w:space="0" w:color="1B365D"/>
              <w:left w:val="single" w:sz="4" w:space="0" w:color="1B365D"/>
              <w:bottom w:val="single" w:sz="4" w:space="0" w:color="1B365D"/>
              <w:right w:val="single" w:sz="4" w:space="0" w:color="1B365D"/>
            </w:tcBorders>
            <w:tcMar>
              <w:top w:w="50" w:type="dxa"/>
              <w:left w:w="70" w:type="dxa"/>
              <w:bottom w:w="50" w:type="dxa"/>
              <w:right w:w="70" w:type="dxa"/>
            </w:tcMar>
          </w:tcPr>
          <w:p>
            <w:pPr>
              <w:spacing w:before="0" w:after="0" w:line="230" w:lineRule="auto"/>
            </w:pPr>
            <w:r/>
            <w:r>
              <w:rPr>
                <w:rFonts w:ascii="Liberation Sans" w:hAnsi="Liberation Sans" w:eastAsia="Liberation Sans" w:cs="Liberation Sans"/>
                <w:b/>
                <w:color w:val="FFFFFF"/>
                <w:sz w:val="18"/>
              </w:rPr>
              <w:t>Rows</w:t>
            </w:r>
          </w:p>
        </w:tc>
        <w:tc>
          <w:tcPr>
            <w:tcW w:type="dxa" w:w="1275"/>
            <w:shd w:fill="1B365D" w:val="clear"/>
            <w:tcBorders>
              <w:top w:val="single" w:sz="4" w:space="0" w:color="1B365D"/>
              <w:left w:val="single" w:sz="4" w:space="0" w:color="1B365D"/>
              <w:bottom w:val="single" w:sz="4" w:space="0" w:color="1B365D"/>
              <w:right w:val="single" w:sz="4" w:space="0" w:color="1B365D"/>
            </w:tcBorders>
            <w:tcMar>
              <w:top w:w="50" w:type="dxa"/>
              <w:left w:w="70" w:type="dxa"/>
              <w:bottom w:w="50" w:type="dxa"/>
              <w:right w:w="70" w:type="dxa"/>
            </w:tcMar>
          </w:tcPr>
          <w:p>
            <w:pPr>
              <w:spacing w:before="0" w:after="0" w:line="230" w:lineRule="auto"/>
            </w:pPr>
            <w:r/>
            <w:r>
              <w:rPr>
                <w:rFonts w:ascii="Liberation Sans" w:hAnsi="Liberation Sans" w:eastAsia="Liberation Sans" w:cs="Liberation Sans"/>
                <w:b/>
                <w:color w:val="FFFFFF"/>
                <w:sz w:val="18"/>
              </w:rPr>
              <w:t>Heap</w:t>
            </w:r>
          </w:p>
        </w:tc>
        <w:tc>
          <w:tcPr>
            <w:tcW w:type="dxa" w:w="1275"/>
            <w:shd w:fill="1B365D" w:val="clear"/>
            <w:tcBorders>
              <w:top w:val="single" w:sz="4" w:space="0" w:color="1B365D"/>
              <w:left w:val="single" w:sz="4" w:space="0" w:color="1B365D"/>
              <w:bottom w:val="single" w:sz="4" w:space="0" w:color="1B365D"/>
              <w:right w:val="single" w:sz="4" w:space="0" w:color="1B365D"/>
            </w:tcBorders>
            <w:tcMar>
              <w:top w:w="50" w:type="dxa"/>
              <w:left w:w="70" w:type="dxa"/>
              <w:bottom w:w="50" w:type="dxa"/>
              <w:right w:w="70" w:type="dxa"/>
            </w:tcMar>
          </w:tcPr>
          <w:p>
            <w:pPr>
              <w:spacing w:before="0" w:after="0" w:line="230" w:lineRule="auto"/>
            </w:pPr>
            <w:r/>
            <w:r>
              <w:rPr>
                <w:rFonts w:ascii="Liberation Sans" w:hAnsi="Liberation Sans" w:eastAsia="Liberation Sans" w:cs="Liberation Sans"/>
                <w:b/>
                <w:color w:val="FFFFFF"/>
                <w:sz w:val="18"/>
              </w:rPr>
              <w:t>Indexes</w:t>
            </w:r>
          </w:p>
        </w:tc>
        <w:tc>
          <w:tcPr>
            <w:tcW w:type="dxa" w:w="1275"/>
            <w:shd w:fill="1B365D" w:val="clear"/>
            <w:tcBorders>
              <w:top w:val="single" w:sz="4" w:space="0" w:color="1B365D"/>
              <w:left w:val="single" w:sz="4" w:space="0" w:color="1B365D"/>
              <w:bottom w:val="single" w:sz="4" w:space="0" w:color="1B365D"/>
              <w:right w:val="single" w:sz="4" w:space="0" w:color="1B365D"/>
            </w:tcBorders>
            <w:tcMar>
              <w:top w:w="50" w:type="dxa"/>
              <w:left w:w="70" w:type="dxa"/>
              <w:bottom w:w="50" w:type="dxa"/>
              <w:right w:w="70" w:type="dxa"/>
            </w:tcMar>
          </w:tcPr>
          <w:p>
            <w:pPr>
              <w:spacing w:before="0" w:after="0" w:line="230" w:lineRule="auto"/>
            </w:pPr>
            <w:r/>
            <w:r>
              <w:rPr>
                <w:rFonts w:ascii="Liberation Sans" w:hAnsi="Liberation Sans" w:eastAsia="Liberation Sans" w:cs="Liberation Sans"/>
                <w:b/>
                <w:color w:val="FFFFFF"/>
                <w:sz w:val="18"/>
              </w:rPr>
              <w:t>Autovacuum age (tx)</w:t>
            </w:r>
          </w:p>
        </w:tc>
        <w:tc>
          <w:tcPr>
            <w:tcW w:type="dxa" w:w="1275"/>
            <w:shd w:fill="1B365D" w:val="clear"/>
            <w:tcBorders>
              <w:top w:val="single" w:sz="4" w:space="0" w:color="1B365D"/>
              <w:left w:val="single" w:sz="4" w:space="0" w:color="1B365D"/>
              <w:bottom w:val="single" w:sz="4" w:space="0" w:color="1B365D"/>
              <w:right w:val="single" w:sz="4" w:space="0" w:color="1B365D"/>
            </w:tcBorders>
            <w:tcMar>
              <w:top w:w="50" w:type="dxa"/>
              <w:left w:w="70" w:type="dxa"/>
              <w:bottom w:w="50" w:type="dxa"/>
              <w:right w:w="70" w:type="dxa"/>
            </w:tcMar>
          </w:tcPr>
          <w:p>
            <w:pPr>
              <w:spacing w:before="0" w:after="0" w:line="230" w:lineRule="auto"/>
            </w:pPr>
            <w:r/>
            <w:r>
              <w:rPr>
                <w:rFonts w:ascii="Liberation Sans" w:hAnsi="Liberation Sans" w:eastAsia="Liberation Sans" w:cs="Liberation Sans"/>
                <w:b/>
                <w:color w:val="FFFFFF"/>
                <w:sz w:val="18"/>
              </w:rPr>
              <w:t>Dead tuples est.</w:t>
            </w:r>
          </w:p>
        </w:tc>
        <w:tc>
          <w:tcPr>
            <w:tcW w:type="dxa" w:w="1275"/>
            <w:shd w:fill="1B365D" w:val="clear"/>
            <w:tcBorders>
              <w:top w:val="single" w:sz="4" w:space="0" w:color="1B365D"/>
              <w:left w:val="single" w:sz="4" w:space="0" w:color="1B365D"/>
              <w:bottom w:val="single" w:sz="4" w:space="0" w:color="1B365D"/>
              <w:right w:val="single" w:sz="4" w:space="0" w:color="1B365D"/>
            </w:tcBorders>
            <w:tcMar>
              <w:top w:w="50" w:type="dxa"/>
              <w:left w:w="70" w:type="dxa"/>
              <w:bottom w:w="50" w:type="dxa"/>
              <w:right w:w="70" w:type="dxa"/>
            </w:tcMar>
          </w:tcPr>
          <w:p>
            <w:pPr>
              <w:spacing w:before="0" w:after="0" w:line="230" w:lineRule="auto"/>
            </w:pPr>
            <w:r/>
            <w:r>
              <w:rPr>
                <w:rFonts w:ascii="Liberation Sans" w:hAnsi="Liberation Sans" w:eastAsia="Liberation Sans" w:cs="Liberation Sans"/>
                <w:b/>
                <w:color w:val="FFFFFF"/>
                <w:sz w:val="18"/>
              </w:rPr>
              <w:t>Last vacuum</w:t>
            </w:r>
          </w:p>
        </w:tc>
      </w:tr>
      <w:tr>
        <w:tc>
          <w:tcPr>
            <w:tcW w:type="dxa" w:w="1275"/>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recon.fact_leg</w:t>
            </w:r>
          </w:p>
        </w:tc>
        <w:tc>
          <w:tcPr>
            <w:tcW w:type="dxa" w:w="1275"/>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487.2M</w:t>
            </w:r>
          </w:p>
        </w:tc>
        <w:tc>
          <w:tcPr>
            <w:tcW w:type="dxa" w:w="1275"/>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1.12 TB</w:t>
            </w:r>
          </w:p>
        </w:tc>
        <w:tc>
          <w:tcPr>
            <w:tcW w:type="dxa" w:w="1275"/>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0.72 TB</w:t>
            </w:r>
          </w:p>
        </w:tc>
        <w:tc>
          <w:tcPr>
            <w:tcW w:type="dxa" w:w="1275"/>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184M</w:t>
            </w:r>
          </w:p>
        </w:tc>
        <w:tc>
          <w:tcPr>
            <w:tcW w:type="dxa" w:w="1275"/>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11.4M</w:t>
            </w:r>
          </w:p>
        </w:tc>
        <w:tc>
          <w:tcPr>
            <w:tcW w:type="dxa" w:w="1275"/>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Apr 28 23:11</w:t>
            </w:r>
          </w:p>
        </w:tc>
      </w:tr>
      <w:tr>
        <w:tc>
          <w:tcPr>
            <w:tcW w:type="dxa" w:w="1275"/>
            <w:shd w:fill="EEF2F6"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recon.break_header</w:t>
            </w:r>
          </w:p>
        </w:tc>
        <w:tc>
          <w:tcPr>
            <w:tcW w:type="dxa" w:w="1275"/>
            <w:shd w:fill="EEF2F6"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61.4M</w:t>
            </w:r>
          </w:p>
        </w:tc>
        <w:tc>
          <w:tcPr>
            <w:tcW w:type="dxa" w:w="1275"/>
            <w:shd w:fill="EEF2F6"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128 GB</w:t>
            </w:r>
          </w:p>
        </w:tc>
        <w:tc>
          <w:tcPr>
            <w:tcW w:type="dxa" w:w="1275"/>
            <w:shd w:fill="EEF2F6"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86 GB</w:t>
            </w:r>
          </w:p>
        </w:tc>
        <w:tc>
          <w:tcPr>
            <w:tcW w:type="dxa" w:w="1275"/>
            <w:shd w:fill="EEF2F6"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41M</w:t>
            </w:r>
          </w:p>
        </w:tc>
        <w:tc>
          <w:tcPr>
            <w:tcW w:type="dxa" w:w="1275"/>
            <w:shd w:fill="EEF2F6"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2.1M</w:t>
            </w:r>
          </w:p>
        </w:tc>
        <w:tc>
          <w:tcPr>
            <w:tcW w:type="dxa" w:w="1275"/>
            <w:shd w:fill="EEF2F6"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May 9 03:22</w:t>
            </w:r>
          </w:p>
        </w:tc>
      </w:tr>
      <w:tr>
        <w:tc>
          <w:tcPr>
            <w:tcW w:type="dxa" w:w="1275"/>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recon.match_result</w:t>
            </w:r>
          </w:p>
        </w:tc>
        <w:tc>
          <w:tcPr>
            <w:tcW w:type="dxa" w:w="1275"/>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902M</w:t>
            </w:r>
          </w:p>
        </w:tc>
        <w:tc>
          <w:tcPr>
            <w:tcW w:type="dxa" w:w="1275"/>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640 GB</w:t>
            </w:r>
          </w:p>
        </w:tc>
        <w:tc>
          <w:tcPr>
            <w:tcW w:type="dxa" w:w="1275"/>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410 GB</w:t>
            </w:r>
          </w:p>
        </w:tc>
        <w:tc>
          <w:tcPr>
            <w:tcW w:type="dxa" w:w="1275"/>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96M</w:t>
            </w:r>
          </w:p>
        </w:tc>
        <w:tc>
          <w:tcPr>
            <w:tcW w:type="dxa" w:w="1275"/>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4.8M</w:t>
            </w:r>
          </w:p>
        </w:tc>
        <w:tc>
          <w:tcPr>
            <w:tcW w:type="dxa" w:w="1275"/>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May 11 02:40</w:t>
            </w:r>
          </w:p>
        </w:tc>
      </w:tr>
      <w:tr>
        <w:tc>
          <w:tcPr>
            <w:tcW w:type="dxa" w:w="1275"/>
            <w:shd w:fill="EEF2F6"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recon.ingest_staging</w:t>
            </w:r>
          </w:p>
        </w:tc>
        <w:tc>
          <w:tcPr>
            <w:tcW w:type="dxa" w:w="1275"/>
            <w:shd w:fill="EEF2F6"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ephemeral</w:t>
            </w:r>
          </w:p>
        </w:tc>
        <w:tc>
          <w:tcPr>
            <w:tcW w:type="dxa" w:w="1275"/>
            <w:shd w:fill="EEF2F6"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18 GB</w:t>
            </w:r>
          </w:p>
        </w:tc>
        <w:tc>
          <w:tcPr>
            <w:tcW w:type="dxa" w:w="1275"/>
            <w:shd w:fill="EEF2F6"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4 GB</w:t>
            </w:r>
          </w:p>
        </w:tc>
        <w:tc>
          <w:tcPr>
            <w:tcW w:type="dxa" w:w="1275"/>
            <w:shd w:fill="EEF2F6"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n/a</w:t>
            </w:r>
          </w:p>
        </w:tc>
        <w:tc>
          <w:tcPr>
            <w:tcW w:type="dxa" w:w="1275"/>
            <w:shd w:fill="EEF2F6"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n/a</w:t>
            </w:r>
          </w:p>
        </w:tc>
        <w:tc>
          <w:tcPr>
            <w:tcW w:type="dxa" w:w="1275"/>
            <w:shd w:fill="EEF2F6"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truncated nightly</w:t>
            </w:r>
          </w:p>
        </w:tc>
      </w:tr>
    </w:tbl>
    <w:p>
      <w:pPr>
        <w:spacing w:before="40" w:after="160" w:line="80" w:lineRule="auto"/>
      </w:pPr>
    </w:p>
    <w:p>
      <w:pPr>
        <w:spacing w:before="0" w:after="240" w:line="427" w:lineRule="auto"/>
        <w:ind w:firstLine="288"/>
      </w:pPr>
      <w:r>
        <w:rPr>
          <w:rFonts w:ascii="Liberation Serif" w:hAnsi="Liberation Serif" w:eastAsia="Liberation Serif" w:cs="Liberation Serif"/>
          <w:color w:val="222222"/>
          <w:sz w:val="24"/>
        </w:rPr>
        <w:t>match_result is larger. We are not partitioning it in this change. Rina wants one painful migration, not two, and match_result is append-mostly with a 90-day purge Kavya already cronned. fact_leg and break_header are the ones vacuum cannot keep up with and the ones whose indexes Helen waits on during the 18:40 catch-up. If this goes well, match_result is a Q4 design. If this goes badly, we do not touch match_result this year.</w:t>
      </w:r>
    </w:p>
    <w:p>
      <w:pPr>
        <w:pStyle w:val="Heading2"/>
      </w:pPr>
      <w:r>
        <w:t>Rejected: hash partitioning</w:t>
      </w:r>
    </w:p>
    <w:p>
      <w:pPr>
        <w:spacing w:before="0" w:after="240" w:line="427" w:lineRule="auto"/>
        <w:ind w:firstLine="288"/>
      </w:pPr>
      <w:r>
        <w:rPr>
          <w:rFonts w:ascii="Liberation Serif" w:hAnsi="Liberation Serif" w:eastAsia="Liberation Serif" w:cs="Liberation Serif"/>
          <w:color w:val="222222"/>
          <w:sz w:val="24"/>
        </w:rPr>
        <w:t>Chris asked, because 8.2M inserts into one daily partition still looks like a hot partition. Hash on account_no into 32 partitions would spread the write. It would also make every date-range query touch 32 children unless we always include account_no, which Helen's queue does not. Constraint exclusion on hash partitions in PG 13 is not a date prune. We would be buying write spread and paying it back on the only queries that matter. Rina ran EXPLAIN on a 90-day aging query against a hashed clone of 40 days of data. 32 workers, 18.4 seconds, vs 1.9 seconds on the same data range-partitioned by day with the date predicate. That is the whole argument.</w:t>
      </w:r>
    </w:p>
    <w:tbl>
      <w:tblPr>
        <w:tblW w:type="auto" w:w="0"/>
        <w:tblLook w:firstColumn="1" w:firstRow="1" w:lastColumn="0" w:lastRow="0" w:noHBand="0" w:noVBand="1" w:val="04A0"/>
      </w:tblPr>
      <w:tblGrid>
        <w:gridCol w:w="8928"/>
      </w:tblGrid>
      <w:tr>
        <w:tc>
          <w:tcPr>
            <w:tcW w:type="dxa" w:w="8928"/>
            <w:shd w:fill="F8EDE8" w:val="clear"/>
            <w:tcBorders>
              <w:top w:val="single" w:sz="10" w:space="0" w:color="A15C46"/>
              <w:left w:val="single" w:sz="10" w:space="0" w:color="A15C46"/>
              <w:bottom w:val="single" w:sz="10" w:space="0" w:color="A15C46"/>
              <w:right w:val="single" w:sz="10" w:space="0" w:color="A15C46"/>
            </w:tcBorders>
            <w:tcMar>
              <w:top w:w="80" w:type="dxa"/>
              <w:left w:w="120" w:type="dxa"/>
              <w:bottom w:w="90" w:type="dxa"/>
              <w:right w:w="120" w:type="dxa"/>
            </w:tcMar>
          </w:tcPr>
          <w:p>
            <w:pPr>
              <w:spacing w:before="0" w:after="80" w:line="220" w:lineRule="auto"/>
            </w:pPr>
            <w:r/>
            <w:r>
              <w:rPr>
                <w:rFonts w:ascii="Liberation Sans" w:hAnsi="Liberation Sans" w:eastAsia="Liberation Sans" w:cs="Liberation Sans"/>
                <w:b/>
                <w:color w:val="8A3B28"/>
                <w:sz w:val="16"/>
              </w:rPr>
              <w:t>REJECTED: HASH ON ACCOUNT_NO</w:t>
            </w:r>
          </w:p>
          <w:p>
            <w:pPr>
              <w:spacing w:before="0" w:after="0" w:line="250" w:lineRule="auto"/>
            </w:pPr>
            <w:r>
              <w:rPr>
                <w:rFonts w:ascii="Liberation Serif" w:hAnsi="Liberation Serif" w:eastAsia="Liberation Serif" w:cs="Liberation Serif"/>
                <w:color w:val="222222"/>
                <w:sz w:val="21"/>
              </w:rPr>
              <w:t>Workload is range queries by settlement_date. Hash does not prune those. PG 13 hash partitions also make the 400-day detach story messy (you detach a hash child that still holds hot dates). Do not 'hash and also range' as a composite in this version. Composite is a PG 11+ feature we could use later; it doubles the partition count and Rina does not want 32 x 400 children until we prove daily range is boring.</w:t>
            </w:r>
          </w:p>
        </w:tc>
      </w:tr>
    </w:tbl>
    <w:p>
      <w:pPr>
        <w:spacing w:before="80" w:after="160" w:line="80" w:lineRule="auto"/>
      </w:pPr>
    </w:p>
    <w:p>
      <w:pPr>
        <w:spacing w:before="0" w:after="240" w:line="427" w:lineRule="auto"/>
        <w:ind w:firstLine="288"/>
      </w:pPr>
      <w:r>
        <w:rPr>
          <w:rFonts w:ascii="Liberation Serif" w:hAnsi="Liberation Serif" w:eastAsia="Liberation Serif" w:cs="Liberation Serif"/>
          <w:color w:val="222222"/>
          <w:sz w:val="24"/>
        </w:rPr>
        <w:t>List partitioning by account prefix died faster. Clearhaven account_no is not a stable prefix scheme (introducing broker codes got reused in 2019). I am not encoding a 2019 business rule into the storage layout.</w:t>
      </w:r>
    </w:p>
    <w:p>
      <w:pPr>
        <w:pStyle w:val="Heading2"/>
      </w:pPr>
      <w:r>
        <w:t>Target layout</w:t>
      </w:r>
    </w:p>
    <w:p>
      <w:pPr>
        <w:spacing w:before="0" w:after="240" w:line="427" w:lineRule="auto"/>
        <w:ind w:firstLine="288"/>
      </w:pPr>
      <w:r>
        <w:rPr>
          <w:rFonts w:ascii="Liberation Serif" w:hAnsi="Liberation Serif" w:eastAsia="Liberation Serif" w:cs="Liberation Serif"/>
          <w:color w:val="222222"/>
          <w:sz w:val="24"/>
        </w:rPr>
        <w:t>Parent tables named as today. Children named fact_leg_pYYYYMMDD and break_header_pYYYYMMDD, CHECK implied by FOR VALUES FROM (d) TO (d+1). Default partition fact_leg_pdefault / break_header_pdefault exists so a mis-dated row does not fail the insert, it lands in default and pages us. Default should stay near empty. If it is not empty we have a producer writing settlement_date outside the 14-day future window, which is a bug, not a storage feature.</w:t>
      </w:r>
    </w:p>
    <w:p>
      <w:pPr>
        <w:spacing w:before="80" w:after="40" w:line="200" w:lineRule="auto"/>
      </w:pPr>
      <w:r>
        <w:rPr>
          <w:rFonts w:ascii="Liberation Sans" w:hAnsi="Liberation Sans" w:eastAsia="Liberation Sans" w:cs="Liberation Sans"/>
          <w:i/>
          <w:color w:val="555555"/>
          <w:sz w:val="17"/>
        </w:rPr>
        <w:t>Parent and one child. Run in a transaction on the clone first. Do not run this as-is on prod; the migration section is the prod path.</w:t>
      </w:r>
    </w:p>
    <w:tbl>
      <w:tblPr>
        <w:tblW w:type="auto" w:w="0"/>
        <w:tblLook w:firstColumn="1" w:firstRow="1" w:lastColumn="0" w:lastRow="0" w:noHBand="0" w:noVBand="1" w:val="04A0"/>
      </w:tblPr>
      <w:tblGrid>
        <w:gridCol w:w="8928"/>
      </w:tblGrid>
      <w:tr>
        <w:tc>
          <w:tcPr>
            <w:tcW w:type="dxa" w:w="8928"/>
            <w:shd w:fill="F3F4F6" w:val="clear"/>
            <w:tcBorders>
              <w:top w:val="single" w:sz="6" w:space="0" w:color="C5CDD6"/>
              <w:left w:val="single" w:sz="6" w:space="0" w:color="C5CDD6"/>
              <w:bottom w:val="single" w:sz="6" w:space="0" w:color="C5CDD6"/>
              <w:right w:val="single" w:sz="6" w:space="0" w:color="C5CDD6"/>
            </w:tcBorders>
            <w:tcMar>
              <w:top w:w="90" w:type="dxa"/>
              <w:left w:w="120" w:type="dxa"/>
              <w:bottom w:w="90" w:type="dxa"/>
              <w:right w:w="120" w:type="dxa"/>
            </w:tcMar>
          </w:tcPr>
          <w:p>
            <w:pPr>
              <w:spacing w:before="0" w:after="0" w:line="220" w:lineRule="auto"/>
            </w:pPr>
            <w:r/>
            <w:r>
              <w:rPr>
                <w:rFonts w:ascii="Liberation Mono" w:hAnsi="Liberation Mono" w:eastAsia="Liberation Mono" w:cs="Liberation Mono"/>
                <w:color w:val="222222"/>
                <w:sz w:val="17"/>
              </w:rPr>
              <w:t>-- fact_leg parent (illustrative). Prod path uses rename-and-attach, see below.</w:t>
            </w:r>
          </w:p>
          <w:p>
            <w:pPr>
              <w:spacing w:before="0" w:after="0" w:line="220" w:lineRule="auto"/>
            </w:pPr>
            <w:r>
              <w:rPr>
                <w:rFonts w:ascii="Liberation Mono" w:hAnsi="Liberation Mono" w:eastAsia="Liberation Mono" w:cs="Liberation Mono"/>
                <w:color w:val="222222"/>
                <w:sz w:val="17"/>
              </w:rPr>
              <w:t>CREATE TABLE recon.fact_leg_new (</w:t>
            </w:r>
          </w:p>
          <w:p>
            <w:pPr>
              <w:spacing w:before="0" w:after="0" w:line="220" w:lineRule="auto"/>
            </w:pPr>
            <w:r>
              <w:rPr>
                <w:rFonts w:ascii="Liberation Mono" w:hAnsi="Liberation Mono" w:eastAsia="Liberation Mono" w:cs="Liberation Mono"/>
                <w:color w:val="222222"/>
                <w:sz w:val="17"/>
              </w:rPr>
              <w:t xml:space="preserve">    leg_id           bigserial,</w:t>
            </w:r>
          </w:p>
          <w:p>
            <w:pPr>
              <w:spacing w:before="0" w:after="0" w:line="220" w:lineRule="auto"/>
            </w:pPr>
            <w:r>
              <w:rPr>
                <w:rFonts w:ascii="Liberation Mono" w:hAnsi="Liberation Mono" w:eastAsia="Liberation Mono" w:cs="Liberation Mono"/>
                <w:color w:val="222222"/>
                <w:sz w:val="17"/>
              </w:rPr>
              <w:t xml:space="preserve">    account_no       text        NOT NULL,</w:t>
            </w:r>
          </w:p>
          <w:p>
            <w:pPr>
              <w:spacing w:before="0" w:after="0" w:line="220" w:lineRule="auto"/>
            </w:pPr>
            <w:r>
              <w:rPr>
                <w:rFonts w:ascii="Liberation Mono" w:hAnsi="Liberation Mono" w:eastAsia="Liberation Mono" w:cs="Liberation Mono"/>
                <w:color w:val="222222"/>
                <w:sz w:val="17"/>
              </w:rPr>
              <w:t xml:space="preserve">    cusip            text        NOT NULL,</w:t>
            </w:r>
          </w:p>
          <w:p>
            <w:pPr>
              <w:spacing w:before="0" w:after="0" w:line="220" w:lineRule="auto"/>
            </w:pPr>
            <w:r>
              <w:rPr>
                <w:rFonts w:ascii="Liberation Mono" w:hAnsi="Liberation Mono" w:eastAsia="Liberation Mono" w:cs="Liberation Mono"/>
                <w:color w:val="222222"/>
                <w:sz w:val="17"/>
              </w:rPr>
              <w:t xml:space="preserve">    settle_date      text,</w:t>
            </w:r>
          </w:p>
          <w:p>
            <w:pPr>
              <w:spacing w:before="0" w:after="0" w:line="220" w:lineRule="auto"/>
            </w:pPr>
            <w:r>
              <w:rPr>
                <w:rFonts w:ascii="Liberation Mono" w:hAnsi="Liberation Mono" w:eastAsia="Liberation Mono" w:cs="Liberation Mono"/>
                <w:color w:val="222222"/>
                <w:sz w:val="17"/>
              </w:rPr>
              <w:t xml:space="preserve">    settlement_date  date        NOT NULL,</w:t>
            </w:r>
          </w:p>
          <w:p>
            <w:pPr>
              <w:spacing w:before="0" w:after="0" w:line="220" w:lineRule="auto"/>
            </w:pPr>
            <w:r>
              <w:rPr>
                <w:rFonts w:ascii="Liberation Mono" w:hAnsi="Liberation Mono" w:eastAsia="Liberation Mono" w:cs="Liberation Mono"/>
                <w:color w:val="222222"/>
                <w:sz w:val="17"/>
              </w:rPr>
              <w:t xml:space="preserve">    source_ref       text        NOT NULL,</w:t>
            </w:r>
          </w:p>
          <w:p>
            <w:pPr>
              <w:spacing w:before="0" w:after="0" w:line="220" w:lineRule="auto"/>
            </w:pPr>
            <w:r>
              <w:rPr>
                <w:rFonts w:ascii="Liberation Mono" w:hAnsi="Liberation Mono" w:eastAsia="Liberation Mono" w:cs="Liberation Mono"/>
                <w:color w:val="222222"/>
                <w:sz w:val="17"/>
              </w:rPr>
              <w:t xml:space="preserve">    qty              numeric(18,4) NOT NULL,</w:t>
            </w:r>
          </w:p>
          <w:p>
            <w:pPr>
              <w:spacing w:before="0" w:after="0" w:line="220" w:lineRule="auto"/>
            </w:pPr>
            <w:r>
              <w:rPr>
                <w:rFonts w:ascii="Liberation Mono" w:hAnsi="Liberation Mono" w:eastAsia="Liberation Mono" w:cs="Liberation Mono"/>
                <w:color w:val="222222"/>
                <w:sz w:val="17"/>
              </w:rPr>
              <w:t xml:space="preserve">    side             char(1)     NOT NULL,</w:t>
            </w:r>
          </w:p>
          <w:p>
            <w:pPr>
              <w:spacing w:before="0" w:after="0" w:line="220" w:lineRule="auto"/>
            </w:pPr>
            <w:r>
              <w:rPr>
                <w:rFonts w:ascii="Liberation Mono" w:hAnsi="Liberation Mono" w:eastAsia="Liberation Mono" w:cs="Liberation Mono"/>
                <w:color w:val="222222"/>
                <w:sz w:val="17"/>
              </w:rPr>
              <w:t xml:space="preserve">    net_amt          numeric(18,4),</w:t>
            </w:r>
          </w:p>
          <w:p>
            <w:pPr>
              <w:spacing w:before="0" w:after="0" w:line="220" w:lineRule="auto"/>
            </w:pPr>
            <w:r>
              <w:rPr>
                <w:rFonts w:ascii="Liberation Mono" w:hAnsi="Liberation Mono" w:eastAsia="Liberation Mono" w:cs="Liberation Mono"/>
                <w:color w:val="222222"/>
                <w:sz w:val="17"/>
              </w:rPr>
              <w:t xml:space="preserve">    executing_broker text,</w:t>
            </w:r>
          </w:p>
          <w:p>
            <w:pPr>
              <w:spacing w:before="0" w:after="0" w:line="220" w:lineRule="auto"/>
            </w:pPr>
            <w:r>
              <w:rPr>
                <w:rFonts w:ascii="Liberation Mono" w:hAnsi="Liberation Mono" w:eastAsia="Liberation Mono" w:cs="Liberation Mono"/>
                <w:color w:val="222222"/>
                <w:sz w:val="17"/>
              </w:rPr>
              <w:t xml:space="preserve">    ingest_source    text        NOT NULL DEFAULT 'drop',</w:t>
            </w:r>
          </w:p>
          <w:p>
            <w:pPr>
              <w:spacing w:before="0" w:after="0" w:line="220" w:lineRule="auto"/>
            </w:pPr>
            <w:r>
              <w:rPr>
                <w:rFonts w:ascii="Liberation Mono" w:hAnsi="Liberation Mono" w:eastAsia="Liberation Mono" w:cs="Liberation Mono"/>
                <w:color w:val="222222"/>
                <w:sz w:val="17"/>
              </w:rPr>
              <w:t xml:space="preserve">    bus_offset       bigint,</w:t>
            </w:r>
          </w:p>
          <w:p>
            <w:pPr>
              <w:spacing w:before="0" w:after="0" w:line="220" w:lineRule="auto"/>
            </w:pPr>
            <w:r>
              <w:rPr>
                <w:rFonts w:ascii="Liberation Mono" w:hAnsi="Liberation Mono" w:eastAsia="Liberation Mono" w:cs="Liberation Mono"/>
                <w:color w:val="222222"/>
                <w:sz w:val="17"/>
              </w:rPr>
              <w:t xml:space="preserve">    created_at       timestamptz NOT NULL DEFAULT now(),</w:t>
            </w:r>
          </w:p>
          <w:p>
            <w:pPr>
              <w:spacing w:before="0" w:after="0" w:line="220" w:lineRule="auto"/>
            </w:pPr>
            <w:r>
              <w:rPr>
                <w:rFonts w:ascii="Liberation Mono" w:hAnsi="Liberation Mono" w:eastAsia="Liberation Mono" w:cs="Liberation Mono"/>
                <w:color w:val="222222"/>
                <w:sz w:val="17"/>
              </w:rPr>
              <w:t xml:space="preserve">    PRIMARY KEY (leg_id, settlement_date),</w:t>
            </w:r>
          </w:p>
          <w:p>
            <w:pPr>
              <w:spacing w:before="0" w:after="0" w:line="220" w:lineRule="auto"/>
            </w:pPr>
            <w:r>
              <w:rPr>
                <w:rFonts w:ascii="Liberation Mono" w:hAnsi="Liberation Mono" w:eastAsia="Liberation Mono" w:cs="Liberation Mono"/>
                <w:color w:val="222222"/>
                <w:sz w:val="17"/>
              </w:rPr>
              <w:t xml:space="preserve">    UNIQUE (account_no, cusip, settlement_date, source_ref)</w:t>
            </w:r>
          </w:p>
          <w:p>
            <w:pPr>
              <w:spacing w:before="0" w:after="0" w:line="220" w:lineRule="auto"/>
            </w:pPr>
            <w:r>
              <w:rPr>
                <w:rFonts w:ascii="Liberation Mono" w:hAnsi="Liberation Mono" w:eastAsia="Liberation Mono" w:cs="Liberation Mono"/>
                <w:color w:val="222222"/>
                <w:sz w:val="17"/>
              </w:rPr>
              <w:t>) PARTITION BY RANGE (settlement_date);</w:t>
            </w:r>
          </w:p>
          <w:p>
            <w:pPr>
              <w:spacing w:before="0" w:after="0" w:line="220" w:lineRule="auto"/>
            </w:pPr>
            <w:r>
              <w:rPr>
                <w:rFonts w:ascii="Liberation Mono" w:hAnsi="Liberation Mono" w:eastAsia="Liberation Mono" w:cs="Liberation Mono"/>
                <w:color w:val="222222"/>
                <w:sz w:val="17"/>
              </w:rPr>
              <w:t xml:space="preserve"> </w:t>
            </w:r>
          </w:p>
          <w:p>
            <w:pPr>
              <w:spacing w:before="0" w:after="0" w:line="220" w:lineRule="auto"/>
            </w:pPr>
            <w:r>
              <w:rPr>
                <w:rFonts w:ascii="Liberation Mono" w:hAnsi="Liberation Mono" w:eastAsia="Liberation Mono" w:cs="Liberation Mono"/>
                <w:color w:val="222222"/>
                <w:sz w:val="17"/>
              </w:rPr>
              <w:t>CREATE TABLE recon.fact_leg_p20230518</w:t>
            </w:r>
          </w:p>
          <w:p>
            <w:pPr>
              <w:spacing w:before="0" w:after="0" w:line="220" w:lineRule="auto"/>
            </w:pPr>
            <w:r>
              <w:rPr>
                <w:rFonts w:ascii="Liberation Mono" w:hAnsi="Liberation Mono" w:eastAsia="Liberation Mono" w:cs="Liberation Mono"/>
                <w:color w:val="222222"/>
                <w:sz w:val="17"/>
              </w:rPr>
              <w:t xml:space="preserve">    PARTITION OF recon.fact_leg_new</w:t>
            </w:r>
          </w:p>
          <w:p>
            <w:pPr>
              <w:spacing w:before="0" w:after="0" w:line="220" w:lineRule="auto"/>
            </w:pPr>
            <w:r>
              <w:rPr>
                <w:rFonts w:ascii="Liberation Mono" w:hAnsi="Liberation Mono" w:eastAsia="Liberation Mono" w:cs="Liberation Mono"/>
                <w:color w:val="222222"/>
                <w:sz w:val="17"/>
              </w:rPr>
              <w:t xml:space="preserve">    FOR VALUES FROM ('2023-05-18') TO ('2023-05-19');</w:t>
            </w:r>
          </w:p>
          <w:p>
            <w:pPr>
              <w:spacing w:before="0" w:after="0" w:line="220" w:lineRule="auto"/>
            </w:pPr>
            <w:r>
              <w:rPr>
                <w:rFonts w:ascii="Liberation Mono" w:hAnsi="Liberation Mono" w:eastAsia="Liberation Mono" w:cs="Liberation Mono"/>
                <w:color w:val="222222"/>
                <w:sz w:val="17"/>
              </w:rPr>
              <w:t xml:space="preserve"> </w:t>
            </w:r>
          </w:p>
          <w:p>
            <w:pPr>
              <w:spacing w:before="0" w:after="0" w:line="220" w:lineRule="auto"/>
            </w:pPr>
            <w:r>
              <w:rPr>
                <w:rFonts w:ascii="Liberation Mono" w:hAnsi="Liberation Mono" w:eastAsia="Liberation Mono" w:cs="Liberation Mono"/>
                <w:color w:val="222222"/>
                <w:sz w:val="17"/>
              </w:rPr>
              <w:t>CREATE INDEX ix_fact_leg_p20230518_acct</w:t>
            </w:r>
          </w:p>
          <w:p>
            <w:pPr>
              <w:spacing w:before="0" w:after="0" w:line="220" w:lineRule="auto"/>
            </w:pPr>
            <w:r>
              <w:rPr>
                <w:rFonts w:ascii="Liberation Mono" w:hAnsi="Liberation Mono" w:eastAsia="Liberation Mono" w:cs="Liberation Mono"/>
                <w:color w:val="222222"/>
                <w:sz w:val="17"/>
              </w:rPr>
              <w:t xml:space="preserve">    ON recon.fact_leg_p20230518 (account_no, settlement_date);</w:t>
            </w:r>
          </w:p>
          <w:p>
            <w:pPr>
              <w:spacing w:before="0" w:after="0" w:line="220" w:lineRule="auto"/>
            </w:pPr>
            <w:r>
              <w:rPr>
                <w:rFonts w:ascii="Liberation Mono" w:hAnsi="Liberation Mono" w:eastAsia="Liberation Mono" w:cs="Liberation Mono"/>
                <w:color w:val="222222"/>
                <w:sz w:val="17"/>
              </w:rPr>
              <w:t>CREATE INDEX ix_fact_leg_p20230518_created</w:t>
            </w:r>
          </w:p>
          <w:p>
            <w:pPr>
              <w:spacing w:before="0" w:after="0" w:line="220" w:lineRule="auto"/>
            </w:pPr>
            <w:r>
              <w:rPr>
                <w:rFonts w:ascii="Liberation Mono" w:hAnsi="Liberation Mono" w:eastAsia="Liberation Mono" w:cs="Liberation Mono"/>
                <w:color w:val="222222"/>
                <w:sz w:val="17"/>
              </w:rPr>
              <w:t xml:space="preserve">    ON recon.fact_leg_p20230518 (created_at);</w:t>
            </w:r>
          </w:p>
          <w:p>
            <w:pPr>
              <w:spacing w:before="0" w:after="0" w:line="220" w:lineRule="auto"/>
            </w:pPr>
            <w:r>
              <w:rPr>
                <w:rFonts w:ascii="Liberation Mono" w:hAnsi="Liberation Mono" w:eastAsia="Liberation Mono" w:cs="Liberation Mono"/>
                <w:color w:val="222222"/>
                <w:sz w:val="17"/>
              </w:rPr>
              <w:t xml:space="preserve"> </w:t>
            </w:r>
          </w:p>
          <w:p>
            <w:pPr>
              <w:spacing w:before="0" w:after="0" w:line="220" w:lineRule="auto"/>
            </w:pPr>
            <w:r>
              <w:rPr>
                <w:rFonts w:ascii="Liberation Mono" w:hAnsi="Liberation Mono" w:eastAsia="Liberation Mono" w:cs="Liberation Mono"/>
                <w:color w:val="222222"/>
                <w:sz w:val="17"/>
              </w:rPr>
              <w:t>-- default catch-all; alert if row_count &gt; 0 for 15 minutes</w:t>
            </w:r>
          </w:p>
          <w:p>
            <w:pPr>
              <w:spacing w:before="0" w:after="0" w:line="220" w:lineRule="auto"/>
            </w:pPr>
            <w:r>
              <w:rPr>
                <w:rFonts w:ascii="Liberation Mono" w:hAnsi="Liberation Mono" w:eastAsia="Liberation Mono" w:cs="Liberation Mono"/>
                <w:color w:val="222222"/>
                <w:sz w:val="17"/>
              </w:rPr>
              <w:t>CREATE TABLE recon.fact_leg_pdefault</w:t>
            </w:r>
          </w:p>
          <w:p>
            <w:pPr>
              <w:spacing w:before="0" w:after="0" w:line="220" w:lineRule="auto"/>
            </w:pPr>
            <w:r>
              <w:rPr>
                <w:rFonts w:ascii="Liberation Mono" w:hAnsi="Liberation Mono" w:eastAsia="Liberation Mono" w:cs="Liberation Mono"/>
                <w:color w:val="222222"/>
                <w:sz w:val="17"/>
              </w:rPr>
              <w:t xml:space="preserve">    PARTITION OF recon.fact_leg_new DEFAULT;</w:t>
            </w:r>
          </w:p>
        </w:tc>
      </w:tr>
    </w:tbl>
    <w:p>
      <w:pPr>
        <w:spacing w:before="40" w:after="160" w:line="80" w:lineRule="auto"/>
      </w:pPr>
    </w:p>
    <w:p>
      <w:pPr>
        <w:pStyle w:val="Heading3"/>
      </w:pPr>
      <w:r>
        <w:t>Why the PK includes settlement_date</w:t>
      </w:r>
    </w:p>
    <w:p>
      <w:pPr>
        <w:spacing w:before="0" w:after="240" w:line="427" w:lineRule="auto"/>
        <w:ind w:firstLine="288"/>
      </w:pPr>
      <w:r>
        <w:rPr>
          <w:rFonts w:ascii="Liberation Serif" w:hAnsi="Liberation Serif" w:eastAsia="Liberation Serif" w:cs="Liberation Serif"/>
          <w:color w:val="222222"/>
          <w:sz w:val="24"/>
        </w:rPr>
        <w:t>PG 13 requires unique constraints on partitioned tables to include the partition key. leg_id is a bigserial and is unique on its own today. After partition, PRIMARY KEY (leg_id) is illegal. PRIMARY KEY (leg_id, settlement_date) is legal and is still unique in practice because leg_id is global. break-svc and two Tableau extracts join on leg_id only. Those joins still work. They cannot use the PK as a single-column lookup and will seq-scan a partition if we do not keep a secondary unique index on (leg_id, settlement_date) which the PK already is, or a global uniqueness story we do not have. A duplicate leg_id across two days cannot happen with bigserial. I am not building a trigger to police it. Nate asked. Rina said no.</w:t>
      </w:r>
    </w:p>
    <w:p>
      <w:pPr>
        <w:pStyle w:val="Heading3"/>
      </w:pPr>
      <w:r>
        <w:t>Indexes per child</w:t>
      </w:r>
    </w:p>
    <w:p>
      <w:pPr>
        <w:spacing w:before="0" w:after="240" w:line="427" w:lineRule="auto"/>
        <w:ind w:firstLine="288"/>
      </w:pPr>
      <w:r>
        <w:rPr>
          <w:rFonts w:ascii="Liberation Serif" w:hAnsi="Liberation Serif" w:eastAsia="Liberation Serif" w:cs="Liberation Serif"/>
          <w:color w:val="222222"/>
          <w:sz w:val="24"/>
        </w:rPr>
        <w:t>We do not create indexes on the parent and hope. On PG 13, CREATE INDEX on the parent fans out, which is what we want for new children, and we will CREATE INDEX on the parent after children exist so they all get ix_fact_leg_acct (account_no, settlement_date), ix_fact_leg_created (created_at), ix_fact_leg_source (ingest_source, settlement_date). The natural UNIQUE stays. We drop ix_fact_leg_settle on (settlement_date) because a single-column date index on a daily partition is a waste; every row in the child has the same date. That drop is the one Rina is happiest about. 0.72 TB of indexes on fact_leg includes a lot of that date index.</w:t>
      </w:r>
    </w:p>
    <w:p>
      <w:pPr>
        <w:spacing w:before="80" w:after="60" w:line="200" w:lineRule="auto"/>
      </w:pPr>
      <w:r>
        <w:rPr>
          <w:rFonts w:ascii="Liberation Sans" w:hAnsi="Liberation Sans" w:eastAsia="Liberation Sans" w:cs="Liberation Sans"/>
          <w:i/>
          <w:color w:val="555555"/>
          <w:sz w:val="17"/>
        </w:rPr>
        <w:t>Index plan per daily fact_leg child. break_header similar, see next table.</w:t>
      </w:r>
    </w:p>
    <w:tbl>
      <w:tblPr>
        <w:tblW w:type="auto" w:w="0"/>
        <w:jc w:val="center"/>
        <w:tblLayout w:type="autofit"/>
        <w:tblLook w:firstColumn="1" w:firstRow="1" w:lastColumn="0" w:lastRow="0" w:noHBand="0" w:noVBand="1" w:val="04A0"/>
      </w:tblPr>
      <w:tblGrid>
        <w:gridCol w:w="2232"/>
        <w:gridCol w:w="2232"/>
        <w:gridCol w:w="2232"/>
        <w:gridCol w:w="2232"/>
      </w:tblGrid>
      <w:tr>
        <w:tc>
          <w:tcPr>
            <w:tcW w:type="dxa" w:w="2232"/>
            <w:shd w:fill="1B365D" w:val="clear"/>
            <w:tcBorders>
              <w:top w:val="single" w:sz="4" w:space="0" w:color="1B365D"/>
              <w:left w:val="single" w:sz="4" w:space="0" w:color="1B365D"/>
              <w:bottom w:val="single" w:sz="4" w:space="0" w:color="1B365D"/>
              <w:right w:val="single" w:sz="4" w:space="0" w:color="1B365D"/>
            </w:tcBorders>
            <w:tcMar>
              <w:top w:w="50" w:type="dxa"/>
              <w:left w:w="70" w:type="dxa"/>
              <w:bottom w:w="50" w:type="dxa"/>
              <w:right w:w="70" w:type="dxa"/>
            </w:tcMar>
          </w:tcPr>
          <w:p>
            <w:pPr>
              <w:spacing w:before="0" w:after="0" w:line="230" w:lineRule="auto"/>
            </w:pPr>
            <w:r/>
            <w:r>
              <w:rPr>
                <w:rFonts w:ascii="Liberation Sans" w:hAnsi="Liberation Sans" w:eastAsia="Liberation Sans" w:cs="Liberation Sans"/>
                <w:b/>
                <w:color w:val="FFFFFF"/>
                <w:sz w:val="18"/>
              </w:rPr>
              <w:t>Index</w:t>
            </w:r>
          </w:p>
        </w:tc>
        <w:tc>
          <w:tcPr>
            <w:tcW w:type="dxa" w:w="2232"/>
            <w:shd w:fill="1B365D" w:val="clear"/>
            <w:tcBorders>
              <w:top w:val="single" w:sz="4" w:space="0" w:color="1B365D"/>
              <w:left w:val="single" w:sz="4" w:space="0" w:color="1B365D"/>
              <w:bottom w:val="single" w:sz="4" w:space="0" w:color="1B365D"/>
              <w:right w:val="single" w:sz="4" w:space="0" w:color="1B365D"/>
            </w:tcBorders>
            <w:tcMar>
              <w:top w:w="50" w:type="dxa"/>
              <w:left w:w="70" w:type="dxa"/>
              <w:bottom w:w="50" w:type="dxa"/>
              <w:right w:w="70" w:type="dxa"/>
            </w:tcMar>
          </w:tcPr>
          <w:p>
            <w:pPr>
              <w:spacing w:before="0" w:after="0" w:line="230" w:lineRule="auto"/>
            </w:pPr>
            <w:r/>
            <w:r>
              <w:rPr>
                <w:rFonts w:ascii="Liberation Sans" w:hAnsi="Liberation Sans" w:eastAsia="Liberation Sans" w:cs="Liberation Sans"/>
                <w:b/>
                <w:color w:val="FFFFFF"/>
                <w:sz w:val="18"/>
              </w:rPr>
              <w:t>Columns</w:t>
            </w:r>
          </w:p>
        </w:tc>
        <w:tc>
          <w:tcPr>
            <w:tcW w:type="dxa" w:w="2232"/>
            <w:shd w:fill="1B365D" w:val="clear"/>
            <w:tcBorders>
              <w:top w:val="single" w:sz="4" w:space="0" w:color="1B365D"/>
              <w:left w:val="single" w:sz="4" w:space="0" w:color="1B365D"/>
              <w:bottom w:val="single" w:sz="4" w:space="0" w:color="1B365D"/>
              <w:right w:val="single" w:sz="4" w:space="0" w:color="1B365D"/>
            </w:tcBorders>
            <w:tcMar>
              <w:top w:w="50" w:type="dxa"/>
              <w:left w:w="70" w:type="dxa"/>
              <w:bottom w:w="50" w:type="dxa"/>
              <w:right w:w="70" w:type="dxa"/>
            </w:tcMar>
          </w:tcPr>
          <w:p>
            <w:pPr>
              <w:spacing w:before="0" w:after="0" w:line="230" w:lineRule="auto"/>
            </w:pPr>
            <w:r/>
            <w:r>
              <w:rPr>
                <w:rFonts w:ascii="Liberation Sans" w:hAnsi="Liberation Sans" w:eastAsia="Liberation Sans" w:cs="Liberation Sans"/>
                <w:b/>
                <w:color w:val="FFFFFF"/>
                <w:sz w:val="18"/>
              </w:rPr>
              <w:t>Why</w:t>
            </w:r>
          </w:p>
        </w:tc>
        <w:tc>
          <w:tcPr>
            <w:tcW w:type="dxa" w:w="2232"/>
            <w:shd w:fill="1B365D" w:val="clear"/>
            <w:tcBorders>
              <w:top w:val="single" w:sz="4" w:space="0" w:color="1B365D"/>
              <w:left w:val="single" w:sz="4" w:space="0" w:color="1B365D"/>
              <w:bottom w:val="single" w:sz="4" w:space="0" w:color="1B365D"/>
              <w:right w:val="single" w:sz="4" w:space="0" w:color="1B365D"/>
            </w:tcBorders>
            <w:tcMar>
              <w:top w:w="50" w:type="dxa"/>
              <w:left w:w="70" w:type="dxa"/>
              <w:bottom w:w="50" w:type="dxa"/>
              <w:right w:w="70" w:type="dxa"/>
            </w:tcMar>
          </w:tcPr>
          <w:p>
            <w:pPr>
              <w:spacing w:before="0" w:after="0" w:line="230" w:lineRule="auto"/>
            </w:pPr>
            <w:r/>
            <w:r>
              <w:rPr>
                <w:rFonts w:ascii="Liberation Sans" w:hAnsi="Liberation Sans" w:eastAsia="Liberation Sans" w:cs="Liberation Sans"/>
                <w:b/>
                <w:color w:val="FFFFFF"/>
                <w:sz w:val="18"/>
              </w:rPr>
              <w:t>Keep after 400d detach?</w:t>
            </w:r>
          </w:p>
        </w:tc>
      </w:tr>
      <w:tr>
        <w:tc>
          <w:tcPr>
            <w:tcW w:type="dxa" w:w="2232"/>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pk (child)</w:t>
            </w:r>
          </w:p>
        </w:tc>
        <w:tc>
          <w:tcPr>
            <w:tcW w:type="dxa" w:w="2232"/>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leg_id, settlement_date</w:t>
            </w:r>
          </w:p>
        </w:tc>
        <w:tc>
          <w:tcPr>
            <w:tcW w:type="dxa" w:w="2232"/>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PG 13 unique+partition key</w:t>
            </w:r>
          </w:p>
        </w:tc>
        <w:tc>
          <w:tcPr>
            <w:tcW w:type="dxa" w:w="2232"/>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Yes, cold still keyed</w:t>
            </w:r>
          </w:p>
        </w:tc>
      </w:tr>
      <w:tr>
        <w:tc>
          <w:tcPr>
            <w:tcW w:type="dxa" w:w="2232"/>
            <w:shd w:fill="EEF2F6"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uq_natural</w:t>
            </w:r>
          </w:p>
        </w:tc>
        <w:tc>
          <w:tcPr>
            <w:tcW w:type="dxa" w:w="2232"/>
            <w:shd w:fill="EEF2F6"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account_no, cusip, settlement_date, source_ref</w:t>
            </w:r>
          </w:p>
        </w:tc>
        <w:tc>
          <w:tcPr>
            <w:tcW w:type="dxa" w:w="2232"/>
            <w:shd w:fill="EEF2F6"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Idempotent ingest. Dual-ingest from bus+drop.</w:t>
            </w:r>
          </w:p>
        </w:tc>
        <w:tc>
          <w:tcPr>
            <w:tcW w:type="dxa" w:w="2232"/>
            <w:shd w:fill="EEF2F6"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Yes</w:t>
            </w:r>
          </w:p>
        </w:tc>
      </w:tr>
      <w:tr>
        <w:tc>
          <w:tcPr>
            <w:tcW w:type="dxa" w:w="2232"/>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ix_acct</w:t>
            </w:r>
          </w:p>
        </w:tc>
        <w:tc>
          <w:tcPr>
            <w:tcW w:type="dxa" w:w="2232"/>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account_no, settlement_date</w:t>
            </w:r>
          </w:p>
        </w:tc>
        <w:tc>
          <w:tcPr>
            <w:tcW w:type="dxa" w:w="2232"/>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match-engine lookup</w:t>
            </w:r>
          </w:p>
        </w:tc>
        <w:tc>
          <w:tcPr>
            <w:tcW w:type="dxa" w:w="2232"/>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Yes</w:t>
            </w:r>
          </w:p>
        </w:tc>
      </w:tr>
      <w:tr>
        <w:tc>
          <w:tcPr>
            <w:tcW w:type="dxa" w:w="2232"/>
            <w:shd w:fill="EEF2F6"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ix_created</w:t>
            </w:r>
          </w:p>
        </w:tc>
        <w:tc>
          <w:tcPr>
            <w:tcW w:type="dxa" w:w="2232"/>
            <w:shd w:fill="EEF2F6"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created_at</w:t>
            </w:r>
          </w:p>
        </w:tc>
        <w:tc>
          <w:tcPr>
            <w:tcW w:type="dxa" w:w="2232"/>
            <w:shd w:fill="EEF2F6"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Support recon-query until Kavya removes it, then drop</w:t>
            </w:r>
          </w:p>
        </w:tc>
        <w:tc>
          <w:tcPr>
            <w:tcW w:type="dxa" w:w="2232"/>
            <w:shd w:fill="EEF2F6"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No, drop on detach</w:t>
            </w:r>
          </w:p>
        </w:tc>
      </w:tr>
      <w:tr>
        <w:tc>
          <w:tcPr>
            <w:tcW w:type="dxa" w:w="2232"/>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ix_source</w:t>
            </w:r>
          </w:p>
        </w:tc>
        <w:tc>
          <w:tcPr>
            <w:tcW w:type="dxa" w:w="2232"/>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ingest_source, settlement_date</w:t>
            </w:r>
          </w:p>
        </w:tc>
        <w:tc>
          <w:tcPr>
            <w:tcW w:type="dxa" w:w="2232"/>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Chris's bus vs drop reconcile</w:t>
            </w:r>
          </w:p>
        </w:tc>
        <w:tc>
          <w:tcPr>
            <w:tcW w:type="dxa" w:w="2232"/>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No, drop on detach</w:t>
            </w:r>
          </w:p>
        </w:tc>
      </w:tr>
      <w:tr>
        <w:tc>
          <w:tcPr>
            <w:tcW w:type="dxa" w:w="2232"/>
            <w:shd w:fill="EEF2F6"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ix_settle (old)</w:t>
            </w:r>
          </w:p>
        </w:tc>
        <w:tc>
          <w:tcPr>
            <w:tcW w:type="dxa" w:w="2232"/>
            <w:shd w:fill="EEF2F6"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settlement_date</w:t>
            </w:r>
          </w:p>
        </w:tc>
        <w:tc>
          <w:tcPr>
            <w:tcW w:type="dxa" w:w="2232"/>
            <w:shd w:fill="EEF2F6"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Useless on a daily child</w:t>
            </w:r>
          </w:p>
        </w:tc>
        <w:tc>
          <w:tcPr>
            <w:tcW w:type="dxa" w:w="2232"/>
            <w:shd w:fill="EEF2F6"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Never create</w:t>
            </w:r>
          </w:p>
        </w:tc>
      </w:tr>
    </w:tbl>
    <w:p>
      <w:pPr>
        <w:spacing w:before="40" w:after="160" w:line="80" w:lineRule="auto"/>
      </w:pPr>
    </w:p>
    <w:p>
      <w:pPr>
        <w:spacing w:before="80" w:after="60" w:line="200" w:lineRule="auto"/>
      </w:pPr>
      <w:r>
        <w:rPr>
          <w:rFonts w:ascii="Liberation Sans" w:hAnsi="Liberation Sans" w:eastAsia="Liberation Sans" w:cs="Liberation Sans"/>
          <w:i/>
          <w:color w:val="555555"/>
          <w:sz w:val="17"/>
        </w:rPr>
        <w:t>break_header per-child indexes.</w:t>
      </w:r>
    </w:p>
    <w:tbl>
      <w:tblPr>
        <w:tblW w:type="auto" w:w="0"/>
        <w:jc w:val="center"/>
        <w:tblLayout w:type="autofit"/>
        <w:tblLook w:firstColumn="1" w:firstRow="1" w:lastColumn="0" w:lastRow="0" w:noHBand="0" w:noVBand="1" w:val="04A0"/>
      </w:tblPr>
      <w:tblGrid>
        <w:gridCol w:w="2976"/>
        <w:gridCol w:w="2976"/>
        <w:gridCol w:w="2976"/>
      </w:tblGrid>
      <w:tr>
        <w:tc>
          <w:tcPr>
            <w:tcW w:type="dxa" w:w="2976"/>
            <w:shd w:fill="1B365D" w:val="clear"/>
            <w:tcBorders>
              <w:top w:val="single" w:sz="4" w:space="0" w:color="1B365D"/>
              <w:left w:val="single" w:sz="4" w:space="0" w:color="1B365D"/>
              <w:bottom w:val="single" w:sz="4" w:space="0" w:color="1B365D"/>
              <w:right w:val="single" w:sz="4" w:space="0" w:color="1B365D"/>
            </w:tcBorders>
            <w:tcMar>
              <w:top w:w="50" w:type="dxa"/>
              <w:left w:w="70" w:type="dxa"/>
              <w:bottom w:w="50" w:type="dxa"/>
              <w:right w:w="70" w:type="dxa"/>
            </w:tcMar>
          </w:tcPr>
          <w:p>
            <w:pPr>
              <w:spacing w:before="0" w:after="0" w:line="230" w:lineRule="auto"/>
            </w:pPr>
            <w:r/>
            <w:r>
              <w:rPr>
                <w:rFonts w:ascii="Liberation Sans" w:hAnsi="Liberation Sans" w:eastAsia="Liberation Sans" w:cs="Liberation Sans"/>
                <w:b/>
                <w:color w:val="FFFFFF"/>
                <w:sz w:val="18"/>
              </w:rPr>
              <w:t>Index</w:t>
            </w:r>
          </w:p>
        </w:tc>
        <w:tc>
          <w:tcPr>
            <w:tcW w:type="dxa" w:w="2976"/>
            <w:shd w:fill="1B365D" w:val="clear"/>
            <w:tcBorders>
              <w:top w:val="single" w:sz="4" w:space="0" w:color="1B365D"/>
              <w:left w:val="single" w:sz="4" w:space="0" w:color="1B365D"/>
              <w:bottom w:val="single" w:sz="4" w:space="0" w:color="1B365D"/>
              <w:right w:val="single" w:sz="4" w:space="0" w:color="1B365D"/>
            </w:tcBorders>
            <w:tcMar>
              <w:top w:w="50" w:type="dxa"/>
              <w:left w:w="70" w:type="dxa"/>
              <w:bottom w:w="50" w:type="dxa"/>
              <w:right w:w="70" w:type="dxa"/>
            </w:tcMar>
          </w:tcPr>
          <w:p>
            <w:pPr>
              <w:spacing w:before="0" w:after="0" w:line="230" w:lineRule="auto"/>
            </w:pPr>
            <w:r/>
            <w:r>
              <w:rPr>
                <w:rFonts w:ascii="Liberation Sans" w:hAnsi="Liberation Sans" w:eastAsia="Liberation Sans" w:cs="Liberation Sans"/>
                <w:b/>
                <w:color w:val="FFFFFF"/>
                <w:sz w:val="18"/>
              </w:rPr>
              <w:t>Columns</w:t>
            </w:r>
          </w:p>
        </w:tc>
        <w:tc>
          <w:tcPr>
            <w:tcW w:type="dxa" w:w="2976"/>
            <w:shd w:fill="1B365D" w:val="clear"/>
            <w:tcBorders>
              <w:top w:val="single" w:sz="4" w:space="0" w:color="1B365D"/>
              <w:left w:val="single" w:sz="4" w:space="0" w:color="1B365D"/>
              <w:bottom w:val="single" w:sz="4" w:space="0" w:color="1B365D"/>
              <w:right w:val="single" w:sz="4" w:space="0" w:color="1B365D"/>
            </w:tcBorders>
            <w:tcMar>
              <w:top w:w="50" w:type="dxa"/>
              <w:left w:w="70" w:type="dxa"/>
              <w:bottom w:w="50" w:type="dxa"/>
              <w:right w:w="70" w:type="dxa"/>
            </w:tcMar>
          </w:tcPr>
          <w:p>
            <w:pPr>
              <w:spacing w:before="0" w:after="0" w:line="230" w:lineRule="auto"/>
            </w:pPr>
            <w:r/>
            <w:r>
              <w:rPr>
                <w:rFonts w:ascii="Liberation Sans" w:hAnsi="Liberation Sans" w:eastAsia="Liberation Sans" w:cs="Liberation Sans"/>
                <w:b/>
                <w:color w:val="FFFFFF"/>
                <w:sz w:val="18"/>
              </w:rPr>
              <w:t>Why</w:t>
            </w:r>
          </w:p>
        </w:tc>
      </w:tr>
      <w:tr>
        <w:tc>
          <w:tcPr>
            <w:tcW w:type="dxa" w:w="2976"/>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pk</w:t>
            </w:r>
          </w:p>
        </w:tc>
        <w:tc>
          <w:tcPr>
            <w:tcW w:type="dxa" w:w="2976"/>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break_id, settlement_date</w:t>
            </w:r>
          </w:p>
        </w:tc>
        <w:tc>
          <w:tcPr>
            <w:tcW w:type="dxa" w:w="2976"/>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PG 13</w:t>
            </w:r>
          </w:p>
        </w:tc>
      </w:tr>
      <w:tr>
        <w:tc>
          <w:tcPr>
            <w:tcW w:type="dxa" w:w="2976"/>
            <w:shd w:fill="EEF2F6"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ix_status</w:t>
            </w:r>
          </w:p>
        </w:tc>
        <w:tc>
          <w:tcPr>
            <w:tcW w:type="dxa" w:w="2976"/>
            <w:shd w:fill="EEF2F6"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status, settlement_date</w:t>
            </w:r>
          </w:p>
        </w:tc>
        <w:tc>
          <w:tcPr>
            <w:tcW w:type="dxa" w:w="2976"/>
            <w:shd w:fill="EEF2F6"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Helen's open-break queue</w:t>
            </w:r>
          </w:p>
        </w:tc>
      </w:tr>
      <w:tr>
        <w:tc>
          <w:tcPr>
            <w:tcW w:type="dxa" w:w="2976"/>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ix_acct</w:t>
            </w:r>
          </w:p>
        </w:tc>
        <w:tc>
          <w:tcPr>
            <w:tcW w:type="dxa" w:w="2976"/>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account_no, settlement_date</w:t>
            </w:r>
          </w:p>
        </w:tc>
        <w:tc>
          <w:tcPr>
            <w:tcW w:type="dxa" w:w="2976"/>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desk drill-in</w:t>
            </w:r>
          </w:p>
        </w:tc>
      </w:tr>
      <w:tr>
        <w:tc>
          <w:tcPr>
            <w:tcW w:type="dxa" w:w="2976"/>
            <w:shd w:fill="EEF2F6"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ix_created</w:t>
            </w:r>
          </w:p>
        </w:tc>
        <w:tc>
          <w:tcPr>
            <w:tcW w:type="dxa" w:w="2976"/>
            <w:shd w:fill="EEF2F6"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created_at</w:t>
            </w:r>
          </w:p>
        </w:tc>
        <w:tc>
          <w:tcPr>
            <w:tcW w:type="dxa" w:w="2976"/>
            <w:shd w:fill="EEF2F6"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Same recon-query problem. Temporary.</w:t>
            </w:r>
          </w:p>
        </w:tc>
      </w:tr>
    </w:tbl>
    <w:p>
      <w:pPr>
        <w:spacing w:before="40" w:after="160" w:line="80" w:lineRule="auto"/>
      </w:pPr>
    </w:p>
    <w:p>
      <w:pPr>
        <w:pStyle w:val="Heading2"/>
      </w:pPr>
      <w:r>
        <w:t>Constraint exclusion and the recon-query trap</w:t>
      </w:r>
    </w:p>
    <w:p>
      <w:pPr>
        <w:spacing w:before="0" w:after="240" w:line="427" w:lineRule="auto"/>
        <w:ind w:firstLine="288"/>
      </w:pPr>
      <w:r>
        <w:rPr>
          <w:rFonts w:ascii="Liberation Serif" w:hAnsi="Liberation Serif" w:eastAsia="Liberation Serif" w:cs="Liberation Serif"/>
          <w:color w:val="222222"/>
          <w:sz w:val="24"/>
        </w:rPr>
        <w:t>PG 13 still uses constraint exclusion / partition pruning. If the query has settlement_date = '2023-05-18' or a range the planner can see at plan time, it opens one or N children and ignores the rest. If the query filters created_at BETWEEN now() - interval '2 days' AND now(), the planner cannot prove which children apply, because created_at is not the partition key and a row created today can have settlement_date of yesterday (we see that on late drops and on bus replay). Result: every daily partition is scanned, 400 of them after a year, and we will have made the dashboard slower than the unpartitioned table. I reproduced this on the clone. 412 partitions, predicate on created_at only: 28.6 seconds. Same query with settlement_date &gt;= current_date - 2: 0.41 seconds.</w:t>
      </w:r>
    </w:p>
    <w:p>
      <w:pPr>
        <w:spacing w:before="0" w:after="240" w:line="427" w:lineRule="auto"/>
        <w:ind w:firstLine="288"/>
      </w:pPr>
      <w:r>
        <w:rPr>
          <w:rFonts w:ascii="Liberation Serif" w:hAnsi="Liberation Serif" w:eastAsia="Liberation Serif" w:cs="Liberation Serif"/>
          <w:color w:val="222222"/>
          <w:sz w:val="24"/>
        </w:rPr>
        <w:t>recon-query is the Go service behind Helen's 'recent activity' panel. Kavya wrote it in October. The default filter is created_at. There is no settlement_date in the query string unless the user picks a date on the advanced form, which Helen does not, because the default looks like it works. It works today because there is one heap. After partition it will still return correct rows and it will do it the expensive way. This is a hard gate. Kavya changes the default predicate to settlement_date &gt;= current_date - 2 OR (status = 'OPEN') with settlement_date on the open-break index path. Chris's Tableau extracts already pass settlement_date. match-engine already passes it. The gap is recon-query and one ad-hoc script in Helen's home directory on ops-bastion-02 that she will not let me see. I will sit with her and rewrite the script before cutover.</w:t>
      </w:r>
    </w:p>
    <w:tbl>
      <w:tblPr>
        <w:tblW w:type="auto" w:w="0"/>
        <w:tblLook w:firstColumn="1" w:firstRow="1" w:lastColumn="0" w:lastRow="0" w:noHBand="0" w:noVBand="1" w:val="04A0"/>
      </w:tblPr>
      <w:tblGrid>
        <w:gridCol w:w="8928"/>
      </w:tblGrid>
      <w:tr>
        <w:tc>
          <w:tcPr>
            <w:tcW w:type="dxa" w:w="8928"/>
            <w:shd w:fill="F8EDE8" w:val="clear"/>
            <w:tcBorders>
              <w:top w:val="single" w:sz="10" w:space="0" w:color="A15C46"/>
              <w:left w:val="single" w:sz="10" w:space="0" w:color="A15C46"/>
              <w:bottom w:val="single" w:sz="10" w:space="0" w:color="A15C46"/>
              <w:right w:val="single" w:sz="10" w:space="0" w:color="A15C46"/>
            </w:tcBorders>
            <w:tcMar>
              <w:top w:w="80" w:type="dxa"/>
              <w:left w:w="120" w:type="dxa"/>
              <w:bottom w:w="90" w:type="dxa"/>
              <w:right w:w="120" w:type="dxa"/>
            </w:tcMar>
          </w:tcPr>
          <w:p>
            <w:pPr>
              <w:spacing w:before="0" w:after="80" w:line="220" w:lineRule="auto"/>
            </w:pPr>
            <w:r/>
            <w:r>
              <w:rPr>
                <w:rFonts w:ascii="Liberation Sans" w:hAnsi="Liberation Sans" w:eastAsia="Liberation Sans" w:cs="Liberation Sans"/>
                <w:b/>
                <w:color w:val="8A3B28"/>
                <w:sz w:val="16"/>
              </w:rPr>
              <w:t>GATE: RECON-QUERY</w:t>
            </w:r>
          </w:p>
          <w:p>
            <w:pPr>
              <w:spacing w:before="0" w:after="0" w:line="250" w:lineRule="auto"/>
            </w:pPr>
            <w:r>
              <w:rPr>
                <w:rFonts w:ascii="Liberation Serif" w:hAnsi="Liberation Serif" w:eastAsia="Liberation Serif" w:cs="Liberation Serif"/>
                <w:color w:val="222222"/>
                <w:sz w:val="21"/>
              </w:rPr>
              <w:t>Do not cut over while recon-query's default WHERE is created_at only. Ship Kavya's change, watch EXPLAIN (ANALYZE, BUFFERS) in prod for 48 hours against the still-unpartitioned table (the predicate change is valid today), then migrate. If we reverse the order, Helen's panel is the pager.</w:t>
            </w:r>
          </w:p>
        </w:tc>
      </w:tr>
    </w:tbl>
    <w:p>
      <w:pPr>
        <w:spacing w:before="80" w:after="160" w:line="80" w:lineRule="auto"/>
      </w:pPr>
    </w:p>
    <w:p>
      <w:pPr>
        <w:pStyle w:val="Heading2"/>
      </w:pPr>
      <w:r>
        <w:t>400-day detach to cold</w:t>
      </w:r>
    </w:p>
    <w:p>
      <w:pPr>
        <w:spacing w:before="0" w:after="240" w:line="427" w:lineRule="auto"/>
        <w:ind w:firstLine="288"/>
      </w:pPr>
      <w:r>
        <w:rPr>
          <w:rFonts w:ascii="Liberation Serif" w:hAnsi="Liberation Serif" w:eastAsia="Liberation Serif" w:cs="Liberation Serif"/>
          <w:color w:val="222222"/>
          <w:sz w:val="24"/>
        </w:rPr>
        <w:t>tbs_recon_cold is a tablespace on the gp3 volume rina attached in April, 4 TB, 3000 IOPS, cheaper than the io2 volume the hot heap lives on. Detach is ALTER TABLE ... DETACH PARTITION ... CONCURRENTLY, which PG 13.11 has (it landed in 13, we confirmed on the clone). CONCURRENTLY still takes a short ACCESS EXCLUSIVE at the end. On the clone that final lock was 0.4-1.1 seconds per partition with no traffic. With replayed match-engine traffic it was 1.8-3.2 seconds. Under 8. Fine. After detach we ALTER TABLE fact_leg_pYYYYMMDD SET TABLESPACE tbs_recon_cold, which copies the relation and is IO-heavy, so we do that at 22:30 ET, not during the window. Then we DROP INDEX ix_created and ix_source on the detached table. Queries against cold go through a union view recon.fact_leg_all that Rina will own. Application code does not use the union. Only Chris's 13-month lookback and Maya's audit extract do.</w:t>
      </w:r>
    </w:p>
    <w:p>
      <w:pPr>
        <w:spacing w:before="0" w:after="240" w:line="427" w:lineRule="auto"/>
        <w:ind w:firstLine="288"/>
      </w:pPr>
      <w:r>
        <w:rPr>
          <w:rFonts w:ascii="Liberation Serif" w:hAnsi="Liberation Serif" w:eastAsia="Liberation Serif" w:cs="Liberation Serif"/>
          <w:color w:val="222222"/>
          <w:sz w:val="24"/>
        </w:rPr>
        <w:t>Job: recon-partman, a CronJob at 00:25 ET, creates next 14 daily children if missing, detaches children with upper bound &lt; current_date - 400, notifies #clh-recon with the list. If create fails we page, because tomorrow's inserts would land in default. If detach fails we page at warning, not page-page, because the only cost is the hot volume staying fatter. Diego wires the CronJob. Rina owns the SQL functions. I review the first two weeks of logs.</w:t>
      </w:r>
    </w:p>
    <w:p>
      <w:pPr>
        <w:spacing w:before="80" w:after="40" w:line="200" w:lineRule="auto"/>
      </w:pPr>
      <w:r>
        <w:rPr>
          <w:rFonts w:ascii="Liberation Sans" w:hAnsi="Liberation Sans" w:eastAsia="Liberation Sans" w:cs="Liberation Sans"/>
          <w:i/>
          <w:color w:val="555555"/>
          <w:sz w:val="17"/>
        </w:rPr>
        <w:t>Detach and cold move. recon-partman calls this per aged child. 22:30 ET only for SET TABLESPACE.</w:t>
      </w:r>
    </w:p>
    <w:tbl>
      <w:tblPr>
        <w:tblW w:type="auto" w:w="0"/>
        <w:tblLook w:firstColumn="1" w:firstRow="1" w:lastColumn="0" w:lastRow="0" w:noHBand="0" w:noVBand="1" w:val="04A0"/>
      </w:tblPr>
      <w:tblGrid>
        <w:gridCol w:w="8928"/>
      </w:tblGrid>
      <w:tr>
        <w:tc>
          <w:tcPr>
            <w:tcW w:type="dxa" w:w="8928"/>
            <w:shd w:fill="F3F4F6" w:val="clear"/>
            <w:tcBorders>
              <w:top w:val="single" w:sz="6" w:space="0" w:color="C5CDD6"/>
              <w:left w:val="single" w:sz="6" w:space="0" w:color="C5CDD6"/>
              <w:bottom w:val="single" w:sz="6" w:space="0" w:color="C5CDD6"/>
              <w:right w:val="single" w:sz="6" w:space="0" w:color="C5CDD6"/>
            </w:tcBorders>
            <w:tcMar>
              <w:top w:w="90" w:type="dxa"/>
              <w:left w:w="120" w:type="dxa"/>
              <w:bottom w:w="90" w:type="dxa"/>
              <w:right w:w="120" w:type="dxa"/>
            </w:tcMar>
          </w:tcPr>
          <w:p>
            <w:pPr>
              <w:spacing w:before="0" w:after="0" w:line="220" w:lineRule="auto"/>
            </w:pPr>
            <w:r/>
            <w:r>
              <w:rPr>
                <w:rFonts w:ascii="Liberation Mono" w:hAnsi="Liberation Mono" w:eastAsia="Liberation Mono" w:cs="Liberation Mono"/>
                <w:color w:val="222222"/>
                <w:sz w:val="17"/>
              </w:rPr>
              <w:t>-- 00:25: detach (brief lock at end, CONCURRENTLY)</w:t>
            </w:r>
          </w:p>
          <w:p>
            <w:pPr>
              <w:spacing w:before="0" w:after="0" w:line="220" w:lineRule="auto"/>
            </w:pPr>
            <w:r>
              <w:rPr>
                <w:rFonts w:ascii="Liberation Mono" w:hAnsi="Liberation Mono" w:eastAsia="Liberation Mono" w:cs="Liberation Mono"/>
                <w:color w:val="222222"/>
                <w:sz w:val="17"/>
              </w:rPr>
              <w:t>ALTER TABLE recon.fact_leg DETACH PARTITION recon.fact_leg_p20220408 CONCURRENTLY;</w:t>
            </w:r>
          </w:p>
          <w:p>
            <w:pPr>
              <w:spacing w:before="0" w:after="0" w:line="220" w:lineRule="auto"/>
            </w:pPr>
            <w:r>
              <w:rPr>
                <w:rFonts w:ascii="Liberation Mono" w:hAnsi="Liberation Mono" w:eastAsia="Liberation Mono" w:cs="Liberation Mono"/>
                <w:color w:val="222222"/>
                <w:sz w:val="17"/>
              </w:rPr>
              <w:t xml:space="preserve"> </w:t>
            </w:r>
          </w:p>
          <w:p>
            <w:pPr>
              <w:spacing w:before="0" w:after="0" w:line="220" w:lineRule="auto"/>
            </w:pPr>
            <w:r>
              <w:rPr>
                <w:rFonts w:ascii="Liberation Mono" w:hAnsi="Liberation Mono" w:eastAsia="Liberation Mono" w:cs="Liberation Mono"/>
                <w:color w:val="222222"/>
                <w:sz w:val="17"/>
              </w:rPr>
              <w:t>-- 22:30: move to cold. This is COPY under the hood. Monitor pg_stat_progress_copy.</w:t>
            </w:r>
          </w:p>
          <w:p>
            <w:pPr>
              <w:spacing w:before="0" w:after="0" w:line="220" w:lineRule="auto"/>
            </w:pPr>
            <w:r>
              <w:rPr>
                <w:rFonts w:ascii="Liberation Mono" w:hAnsi="Liberation Mono" w:eastAsia="Liberation Mono" w:cs="Liberation Mono"/>
                <w:color w:val="222222"/>
                <w:sz w:val="17"/>
              </w:rPr>
              <w:t>ALTER TABLE recon.fact_leg_p20220408 SET TABLESPACE tbs_recon_cold;</w:t>
            </w:r>
          </w:p>
          <w:p>
            <w:pPr>
              <w:spacing w:before="0" w:after="0" w:line="220" w:lineRule="auto"/>
            </w:pPr>
            <w:r>
              <w:rPr>
                <w:rFonts w:ascii="Liberation Mono" w:hAnsi="Liberation Mono" w:eastAsia="Liberation Mono" w:cs="Liberation Mono"/>
                <w:color w:val="222222"/>
                <w:sz w:val="17"/>
              </w:rPr>
              <w:t>ALTER INDEX recon.fact_leg_p20220408_pkey SET TABLESPACE tbs_recon_cold;</w:t>
            </w:r>
          </w:p>
          <w:p>
            <w:pPr>
              <w:spacing w:before="0" w:after="0" w:line="220" w:lineRule="auto"/>
            </w:pPr>
            <w:r>
              <w:rPr>
                <w:rFonts w:ascii="Liberation Mono" w:hAnsi="Liberation Mono" w:eastAsia="Liberation Mono" w:cs="Liberation Mono"/>
                <w:color w:val="222222"/>
                <w:sz w:val="17"/>
              </w:rPr>
              <w:t>ALTER INDEX recon.uq_fact_leg_p20220408_natural SET TABLESPACE tbs_recon_cold;</w:t>
            </w:r>
          </w:p>
          <w:p>
            <w:pPr>
              <w:spacing w:before="0" w:after="0" w:line="220" w:lineRule="auto"/>
            </w:pPr>
            <w:r>
              <w:rPr>
                <w:rFonts w:ascii="Liberation Mono" w:hAnsi="Liberation Mono" w:eastAsia="Liberation Mono" w:cs="Liberation Mono"/>
                <w:color w:val="222222"/>
                <w:sz w:val="17"/>
              </w:rPr>
              <w:t>DROP INDEX IF EXISTS recon.ix_fact_leg_p20220408_created;</w:t>
            </w:r>
          </w:p>
          <w:p>
            <w:pPr>
              <w:spacing w:before="0" w:after="0" w:line="220" w:lineRule="auto"/>
            </w:pPr>
            <w:r>
              <w:rPr>
                <w:rFonts w:ascii="Liberation Mono" w:hAnsi="Liberation Mono" w:eastAsia="Liberation Mono" w:cs="Liberation Mono"/>
                <w:color w:val="222222"/>
                <w:sz w:val="17"/>
              </w:rPr>
              <w:t>DROP INDEX IF EXISTS recon.ix_fact_leg_p20220408_source;</w:t>
            </w:r>
          </w:p>
          <w:p>
            <w:pPr>
              <w:spacing w:before="0" w:after="0" w:line="220" w:lineRule="auto"/>
            </w:pPr>
            <w:r>
              <w:rPr>
                <w:rFonts w:ascii="Liberation Mono" w:hAnsi="Liberation Mono" w:eastAsia="Liberation Mono" w:cs="Liberation Mono"/>
                <w:color w:val="222222"/>
                <w:sz w:val="17"/>
              </w:rPr>
              <w:t xml:space="preserve"> </w:t>
            </w:r>
          </w:p>
          <w:p>
            <w:pPr>
              <w:spacing w:before="0" w:after="0" w:line="220" w:lineRule="auto"/>
            </w:pPr>
            <w:r>
              <w:rPr>
                <w:rFonts w:ascii="Liberation Mono" w:hAnsi="Liberation Mono" w:eastAsia="Liberation Mono" w:cs="Liberation Mono"/>
                <w:color w:val="222222"/>
                <w:sz w:val="17"/>
              </w:rPr>
              <w:t>-- deny writes from app roles; Chris's audit role keeps SELECT</w:t>
            </w:r>
          </w:p>
          <w:p>
            <w:pPr>
              <w:spacing w:before="0" w:after="0" w:line="220" w:lineRule="auto"/>
            </w:pPr>
            <w:r>
              <w:rPr>
                <w:rFonts w:ascii="Liberation Mono" w:hAnsi="Liberation Mono" w:eastAsia="Liberation Mono" w:cs="Liberation Mono"/>
                <w:color w:val="222222"/>
                <w:sz w:val="17"/>
              </w:rPr>
              <w:t>REVOKE INSERT, UPDATE, DELETE ON recon.fact_leg_p20220408 FROM recon_app, recon_match;</w:t>
            </w:r>
          </w:p>
        </w:tc>
      </w:tr>
    </w:tbl>
    <w:p>
      <w:pPr>
        <w:spacing w:before="40" w:after="160" w:line="80" w:lineRule="auto"/>
      </w:pPr>
    </w:p>
    <w:p>
      <w:pPr>
        <w:pStyle w:val="Heading2"/>
      </w:pPr>
      <w:r>
        <w:t>Migration plan (lock budget 8 seconds)</w:t>
      </w:r>
    </w:p>
    <w:p>
      <w:pPr>
        <w:spacing w:before="0" w:after="240" w:line="427" w:lineRule="auto"/>
        <w:ind w:firstLine="288"/>
      </w:pPr>
      <w:r>
        <w:rPr>
          <w:rFonts w:ascii="Liberation Serif" w:hAnsi="Liberation Serif" w:eastAsia="Liberation Serif" w:cs="Liberation Serif"/>
          <w:color w:val="222222"/>
          <w:sz w:val="24"/>
        </w:rPr>
        <w:t>We will not CLUSTER, we will not rewrite 1.84 TB in a maintenance window Helen does not have. Method: pg_partman-style swap used on the clone. Build a partitioned parent alongside, backfill children from the old heap by settlement_date in 7-day chunks with INSERT SELECT, keep a trigger on the old heap that duplicates writes into the new parent during backfill, then in a single transaction rename old to fact_leg_legacy, rename new to fact_leg, drop the trigger. The rename transaction is the 8-second budget. Everything else is online.</w:t>
      </w:r>
    </w:p>
    <w:p>
      <w:pPr>
        <w:pStyle w:val="ListNumber"/>
        <w:spacing w:before="20" w:after="60" w:line="260" w:lineRule="auto"/>
      </w:pPr>
      <w:r>
        <w:rPr>
          <w:rFonts w:ascii="Liberation Serif" w:hAnsi="Liberation Serif" w:eastAsia="Liberation Serif" w:cs="Liberation Serif"/>
          <w:color w:val="222222"/>
          <w:sz w:val="24"/>
        </w:rPr>
        <w:t>T-14 days: Kavya ships recon-query predicate change. Helen's script rewritten. EXPLAIN captured for match-engine lookup, recon-query default, Chris 90-day extract. Gate review with Rina and Priya.</w:t>
      </w:r>
    </w:p>
    <w:p>
      <w:pPr>
        <w:pStyle w:val="ListNumber"/>
        <w:spacing w:before="20" w:after="60" w:line="260" w:lineRule="auto"/>
      </w:pPr>
      <w:r>
        <w:rPr>
          <w:rFonts w:ascii="Liberation Serif" w:hAnsi="Liberation Serif" w:eastAsia="Liberation Serif" w:cs="Liberation Serif"/>
          <w:color w:val="222222"/>
          <w:sz w:val="24"/>
        </w:rPr>
        <w:t>T-10 days: Create fact_leg_new / break_header_new partitioned, empty, indexes on parent. Create children for settlement_date from current_date - 30 through current_date + 14. Older history is a second phase; see below.</w:t>
      </w:r>
    </w:p>
    <w:p>
      <w:pPr>
        <w:pStyle w:val="ListNumber"/>
        <w:spacing w:before="20" w:after="60" w:line="260" w:lineRule="auto"/>
      </w:pPr>
      <w:r>
        <w:rPr>
          <w:rFonts w:ascii="Liberation Serif" w:hAnsi="Liberation Serif" w:eastAsia="Liberation Serif" w:cs="Liberation Serif"/>
          <w:color w:val="222222"/>
          <w:sz w:val="24"/>
        </w:rPr>
        <w:t>T-10 to T-2: Backfill last 30 days with INSERT INTO fact_leg_new SELECT ... WHERE settlement_date = $day, one day at a time, 4 workers, during 20:00-23:30 ET. April 28-shaped days took 38 minutes on the clone for 8.2M rows. Watch WAL; Diego throttles if replica lag on pg-recon-01-repl &gt; 12 seconds.</w:t>
      </w:r>
    </w:p>
    <w:p>
      <w:pPr>
        <w:pStyle w:val="ListNumber"/>
        <w:spacing w:before="20" w:after="60" w:line="260" w:lineRule="auto"/>
      </w:pPr>
      <w:r>
        <w:rPr>
          <w:rFonts w:ascii="Liberation Serif" w:hAnsi="Liberation Serif" w:eastAsia="Liberation Serif" w:cs="Liberation Serif"/>
          <w:color w:val="222222"/>
          <w:sz w:val="24"/>
        </w:rPr>
        <w:t>T-10: Install recon.tg_fact_leg_dual fire ON INSERT OR UPDATE OR DELETE on fact_leg, writing the same row to fact_leg_new. This is the ugly part. Trigger cost on the clone was +0.7 ms per insert at 3.1k rows/s. match-engine p95 write went from 9.4 ms to 11.1 ms. Acceptable. If prod shows worse than +3 ms p95 we abort and drop the trigger.</w:t>
      </w:r>
    </w:p>
    <w:p>
      <w:pPr>
        <w:pStyle w:val="ListNumber"/>
        <w:spacing w:before="20" w:after="60" w:line="260" w:lineRule="auto"/>
      </w:pPr>
      <w:r>
        <w:rPr>
          <w:rFonts w:ascii="Liberation Serif" w:hAnsi="Liberation Serif" w:eastAsia="Liberation Serif" w:cs="Liberation Serif"/>
          <w:color w:val="222222"/>
          <w:sz w:val="24"/>
        </w:rPr>
        <w:t>T-2: Catch up any rows the day-batch missed (trigger should have them; we still run a checksum of counts and max(leg_id) per settlement_date). Chris builds recon.part_checksum for this. Divergence must be 0.</w:t>
      </w:r>
    </w:p>
    <w:p>
      <w:pPr>
        <w:pStyle w:val="ListNumber"/>
        <w:spacing w:before="20" w:after="60" w:line="260" w:lineRule="auto"/>
      </w:pPr>
      <w:r>
        <w:rPr>
          <w:rFonts w:ascii="Liberation Serif" w:hAnsi="Liberation Serif" w:eastAsia="Liberation Serif" w:cs="Liberation Serif"/>
          <w:color w:val="222222"/>
          <w:sz w:val="24"/>
        </w:rPr>
        <w:t>T-0, 10:05 ET Tuesday (not a month-end, not a settlement Monday). Change ticket NS-CHG-2023-188. Priya or backup signer (Rahul is not a signer; Diego is backup if Priya is out). Helen on Zoom. Freeze match-engine deploys.</w:t>
      </w:r>
    </w:p>
    <w:p>
      <w:pPr>
        <w:pStyle w:val="ListNumber"/>
        <w:spacing w:before="20" w:after="60" w:line="260" w:lineRule="auto"/>
      </w:pPr>
      <w:r>
        <w:rPr>
          <w:rFonts w:ascii="Liberation Serif" w:hAnsi="Liberation Serif" w:eastAsia="Liberation Serif" w:cs="Liberation Serif"/>
          <w:color w:val="222222"/>
          <w:sz w:val="24"/>
        </w:rPr>
        <w:t>T-0 cutover transaction: stop the dual-write trigger, lock both tables, rename, grant, commit. Rehearsal on clone with replayed writes: 4.6 to 7.1 seconds ACCESS EXCLUSIVE. If the prod attempt hits 7 seconds we still proceed. If we abort at 8, the transaction rolls back and we are on the old heap. There is no half-rename.</w:t>
      </w:r>
    </w:p>
    <w:p>
      <w:pPr>
        <w:pStyle w:val="ListNumber"/>
        <w:spacing w:before="20" w:after="60" w:line="260" w:lineRule="auto"/>
      </w:pPr>
      <w:r>
        <w:rPr>
          <w:rFonts w:ascii="Liberation Serif" w:hAnsi="Liberation Serif" w:eastAsia="Liberation Serif" w:cs="Liberation Serif"/>
          <w:color w:val="222222"/>
          <w:sz w:val="24"/>
        </w:rPr>
        <w:t>T+0 to T+2 hours: watch insert errors, default partition row_count, match-engine p95, recon-query p95. Rollback is rename back, which is another 8-second lock. We only rollback for wrong results or default partition filling, not for a slow dashboard.</w:t>
      </w:r>
    </w:p>
    <w:p>
      <w:pPr>
        <w:pStyle w:val="ListNumber"/>
        <w:spacing w:before="20" w:after="60" w:line="260" w:lineRule="auto"/>
      </w:pPr>
      <w:r>
        <w:rPr>
          <w:rFonts w:ascii="Liberation Serif" w:hAnsi="Liberation Serif" w:eastAsia="Liberation Serif" w:cs="Liberation Serif"/>
          <w:color w:val="222222"/>
          <w:sz w:val="24"/>
        </w:rPr>
        <w:t>T+1 day through T+21: backfill settlement_date older than 30 days into dated children, 7-day chunks, 22:30 ET, no trigger needed because those days are not receiving inserts. When a historical day is in a child, we can DETACH that slice from consideration in the legacy heap by deleting from fact_leg_legacy. We drop fact_leg_legacy only when Chris signs the 400-day checksum.</w:t>
      </w:r>
    </w:p>
    <w:p>
      <w:pPr>
        <w:spacing w:before="0" w:after="240" w:line="427" w:lineRule="auto"/>
        <w:ind w:firstLine="288"/>
      </w:pPr>
      <w:r>
        <w:rPr>
          <w:rFonts w:ascii="Liberation Serif" w:hAnsi="Liberation Serif" w:eastAsia="Liberation Serif" w:cs="Liberation Serif"/>
          <w:color w:val="222222"/>
          <w:sz w:val="24"/>
        </w:rPr>
        <w:t>The 30-day hot backfill plus trigger plus rename is how we keep the lock tiny. The 400-day history backfill is slow and boring and can slip a week without Helen noticing. I am not combining them into one insert. Rina wanted that said in writing because the last time someone 'just copied the table' on this cluster it was 2019 and it took the replica down.</w:t>
      </w:r>
    </w:p>
    <w:p>
      <w:pPr>
        <w:spacing w:before="80" w:after="40" w:line="200" w:lineRule="auto"/>
      </w:pPr>
      <w:r>
        <w:rPr>
          <w:rFonts w:ascii="Liberation Sans" w:hAnsi="Liberation Sans" w:eastAsia="Liberation Sans" w:cs="Liberation Sans"/>
          <w:i/>
          <w:color w:val="555555"/>
          <w:sz w:val="17"/>
        </w:rPr>
        <w:t>Cutover transaction. Rehearse with pg_stat_activity sampled every 200ms. Abort if wait_event is LockManager past 8s (application-side cancel).</w:t>
      </w:r>
    </w:p>
    <w:tbl>
      <w:tblPr>
        <w:tblW w:type="auto" w:w="0"/>
        <w:tblLook w:firstColumn="1" w:firstRow="1" w:lastColumn="0" w:lastRow="0" w:noHBand="0" w:noVBand="1" w:val="04A0"/>
      </w:tblPr>
      <w:tblGrid>
        <w:gridCol w:w="8928"/>
      </w:tblGrid>
      <w:tr>
        <w:tc>
          <w:tcPr>
            <w:tcW w:type="dxa" w:w="8928"/>
            <w:shd w:fill="F3F4F6" w:val="clear"/>
            <w:tcBorders>
              <w:top w:val="single" w:sz="6" w:space="0" w:color="C5CDD6"/>
              <w:left w:val="single" w:sz="6" w:space="0" w:color="C5CDD6"/>
              <w:bottom w:val="single" w:sz="6" w:space="0" w:color="C5CDD6"/>
              <w:right w:val="single" w:sz="6" w:space="0" w:color="C5CDD6"/>
            </w:tcBorders>
            <w:tcMar>
              <w:top w:w="90" w:type="dxa"/>
              <w:left w:w="120" w:type="dxa"/>
              <w:bottom w:w="90" w:type="dxa"/>
              <w:right w:w="120" w:type="dxa"/>
            </w:tcMar>
          </w:tcPr>
          <w:p>
            <w:pPr>
              <w:spacing w:before="0" w:after="0" w:line="220" w:lineRule="auto"/>
            </w:pPr>
            <w:r/>
            <w:r>
              <w:rPr>
                <w:rFonts w:ascii="Liberation Mono" w:hAnsi="Liberation Mono" w:eastAsia="Liberation Mono" w:cs="Liberation Mono"/>
                <w:color w:val="222222"/>
                <w:sz w:val="17"/>
              </w:rPr>
              <w:t>BEGIN;</w:t>
            </w:r>
          </w:p>
          <w:p>
            <w:pPr>
              <w:spacing w:before="0" w:after="0" w:line="220" w:lineRule="auto"/>
            </w:pPr>
            <w:r>
              <w:rPr>
                <w:rFonts w:ascii="Liberation Mono" w:hAnsi="Liberation Mono" w:eastAsia="Liberation Mono" w:cs="Liberation Mono"/>
                <w:color w:val="222222"/>
                <w:sz w:val="17"/>
              </w:rPr>
              <w:t>SET lock_timeout = '8s';</w:t>
            </w:r>
          </w:p>
          <w:p>
            <w:pPr>
              <w:spacing w:before="0" w:after="0" w:line="220" w:lineRule="auto"/>
            </w:pPr>
            <w:r>
              <w:rPr>
                <w:rFonts w:ascii="Liberation Mono" w:hAnsi="Liberation Mono" w:eastAsia="Liberation Mono" w:cs="Liberation Mono"/>
                <w:color w:val="222222"/>
                <w:sz w:val="17"/>
              </w:rPr>
              <w:t>SET statement_timeout = '8s';</w:t>
            </w:r>
          </w:p>
          <w:p>
            <w:pPr>
              <w:spacing w:before="0" w:after="0" w:line="220" w:lineRule="auto"/>
            </w:pPr>
            <w:r>
              <w:rPr>
                <w:rFonts w:ascii="Liberation Mono" w:hAnsi="Liberation Mono" w:eastAsia="Liberation Mono" w:cs="Liberation Mono"/>
                <w:color w:val="222222"/>
                <w:sz w:val="17"/>
              </w:rPr>
              <w:t xml:space="preserve"> </w:t>
            </w:r>
          </w:p>
          <w:p>
            <w:pPr>
              <w:spacing w:before="0" w:after="0" w:line="220" w:lineRule="auto"/>
            </w:pPr>
            <w:r>
              <w:rPr>
                <w:rFonts w:ascii="Liberation Mono" w:hAnsi="Liberation Mono" w:eastAsia="Liberation Mono" w:cs="Liberation Mono"/>
                <w:color w:val="222222"/>
                <w:sz w:val="17"/>
              </w:rPr>
              <w:t>DROP TRIGGER tg_fact_leg_dual ON recon.fact_leg;</w:t>
            </w:r>
          </w:p>
          <w:p>
            <w:pPr>
              <w:spacing w:before="0" w:after="0" w:line="220" w:lineRule="auto"/>
            </w:pPr>
            <w:r>
              <w:rPr>
                <w:rFonts w:ascii="Liberation Mono" w:hAnsi="Liberation Mono" w:eastAsia="Liberation Mono" w:cs="Liberation Mono"/>
                <w:color w:val="222222"/>
                <w:sz w:val="17"/>
              </w:rPr>
              <w:t>DROP TRIGGER tg_break_header_dual ON recon.break_header;</w:t>
            </w:r>
          </w:p>
          <w:p>
            <w:pPr>
              <w:spacing w:before="0" w:after="0" w:line="220" w:lineRule="auto"/>
            </w:pPr>
            <w:r>
              <w:rPr>
                <w:rFonts w:ascii="Liberation Mono" w:hAnsi="Liberation Mono" w:eastAsia="Liberation Mono" w:cs="Liberation Mono"/>
                <w:color w:val="222222"/>
                <w:sz w:val="17"/>
              </w:rPr>
              <w:t xml:space="preserve"> </w:t>
            </w:r>
          </w:p>
          <w:p>
            <w:pPr>
              <w:spacing w:before="0" w:after="0" w:line="220" w:lineRule="auto"/>
            </w:pPr>
            <w:r>
              <w:rPr>
                <w:rFonts w:ascii="Liberation Mono" w:hAnsi="Liberation Mono" w:eastAsia="Liberation Mono" w:cs="Liberation Mono"/>
                <w:color w:val="222222"/>
                <w:sz w:val="17"/>
              </w:rPr>
              <w:t>LOCK TABLE recon.fact_leg, recon.fact_leg_new</w:t>
            </w:r>
          </w:p>
          <w:p>
            <w:pPr>
              <w:spacing w:before="0" w:after="0" w:line="220" w:lineRule="auto"/>
            </w:pPr>
            <w:r>
              <w:rPr>
                <w:rFonts w:ascii="Liberation Mono" w:hAnsi="Liberation Mono" w:eastAsia="Liberation Mono" w:cs="Liberation Mono"/>
                <w:color w:val="222222"/>
                <w:sz w:val="17"/>
              </w:rPr>
              <w:t xml:space="preserve">    IN ACCESS EXCLUSIVE MODE;</w:t>
            </w:r>
          </w:p>
          <w:p>
            <w:pPr>
              <w:spacing w:before="0" w:after="0" w:line="220" w:lineRule="auto"/>
            </w:pPr>
            <w:r>
              <w:rPr>
                <w:rFonts w:ascii="Liberation Mono" w:hAnsi="Liberation Mono" w:eastAsia="Liberation Mono" w:cs="Liberation Mono"/>
                <w:color w:val="222222"/>
                <w:sz w:val="17"/>
              </w:rPr>
              <w:t>LOCK TABLE recon.break_header, recon.break_header_new</w:t>
            </w:r>
          </w:p>
          <w:p>
            <w:pPr>
              <w:spacing w:before="0" w:after="0" w:line="220" w:lineRule="auto"/>
            </w:pPr>
            <w:r>
              <w:rPr>
                <w:rFonts w:ascii="Liberation Mono" w:hAnsi="Liberation Mono" w:eastAsia="Liberation Mono" w:cs="Liberation Mono"/>
                <w:color w:val="222222"/>
                <w:sz w:val="17"/>
              </w:rPr>
              <w:t xml:space="preserve">    IN ACCESS EXCLUSIVE MODE;</w:t>
            </w:r>
          </w:p>
          <w:p>
            <w:pPr>
              <w:spacing w:before="0" w:after="0" w:line="220" w:lineRule="auto"/>
            </w:pPr>
            <w:r>
              <w:rPr>
                <w:rFonts w:ascii="Liberation Mono" w:hAnsi="Liberation Mono" w:eastAsia="Liberation Mono" w:cs="Liberation Mono"/>
                <w:color w:val="222222"/>
                <w:sz w:val="17"/>
              </w:rPr>
              <w:t xml:space="preserve"> </w:t>
            </w:r>
          </w:p>
          <w:p>
            <w:pPr>
              <w:spacing w:before="0" w:after="0" w:line="220" w:lineRule="auto"/>
            </w:pPr>
            <w:r>
              <w:rPr>
                <w:rFonts w:ascii="Liberation Mono" w:hAnsi="Liberation Mono" w:eastAsia="Liberation Mono" w:cs="Liberation Mono"/>
                <w:color w:val="222222"/>
                <w:sz w:val="17"/>
              </w:rPr>
              <w:t>ALTER TABLE recon.fact_leg RENAME TO fact_leg_legacy;</w:t>
            </w:r>
          </w:p>
          <w:p>
            <w:pPr>
              <w:spacing w:before="0" w:after="0" w:line="220" w:lineRule="auto"/>
            </w:pPr>
            <w:r>
              <w:rPr>
                <w:rFonts w:ascii="Liberation Mono" w:hAnsi="Liberation Mono" w:eastAsia="Liberation Mono" w:cs="Liberation Mono"/>
                <w:color w:val="222222"/>
                <w:sz w:val="17"/>
              </w:rPr>
              <w:t>ALTER TABLE recon.fact_leg_new RENAME TO fact_leg;</w:t>
            </w:r>
          </w:p>
          <w:p>
            <w:pPr>
              <w:spacing w:before="0" w:after="0" w:line="220" w:lineRule="auto"/>
            </w:pPr>
            <w:r>
              <w:rPr>
                <w:rFonts w:ascii="Liberation Mono" w:hAnsi="Liberation Mono" w:eastAsia="Liberation Mono" w:cs="Liberation Mono"/>
                <w:color w:val="222222"/>
                <w:sz w:val="17"/>
              </w:rPr>
              <w:t>ALTER TABLE recon.break_header RENAME TO break_header_legacy;</w:t>
            </w:r>
          </w:p>
          <w:p>
            <w:pPr>
              <w:spacing w:before="0" w:after="0" w:line="220" w:lineRule="auto"/>
            </w:pPr>
            <w:r>
              <w:rPr>
                <w:rFonts w:ascii="Liberation Mono" w:hAnsi="Liberation Mono" w:eastAsia="Liberation Mono" w:cs="Liberation Mono"/>
                <w:color w:val="222222"/>
                <w:sz w:val="17"/>
              </w:rPr>
              <w:t>ALTER TABLE recon.break_header_new RENAME TO break_header;</w:t>
            </w:r>
          </w:p>
          <w:p>
            <w:pPr>
              <w:spacing w:before="0" w:after="0" w:line="220" w:lineRule="auto"/>
            </w:pPr>
            <w:r>
              <w:rPr>
                <w:rFonts w:ascii="Liberation Mono" w:hAnsi="Liberation Mono" w:eastAsia="Liberation Mono" w:cs="Liberation Mono"/>
                <w:color w:val="222222"/>
                <w:sz w:val="17"/>
              </w:rPr>
              <w:t xml:space="preserve"> </w:t>
            </w:r>
          </w:p>
          <w:p>
            <w:pPr>
              <w:spacing w:before="0" w:after="0" w:line="220" w:lineRule="auto"/>
            </w:pPr>
            <w:r>
              <w:rPr>
                <w:rFonts w:ascii="Liberation Mono" w:hAnsi="Liberation Mono" w:eastAsia="Liberation Mono" w:cs="Liberation Mono"/>
                <w:color w:val="222222"/>
                <w:sz w:val="17"/>
              </w:rPr>
              <w:t>-- sequences, grants, comments follow in the same tx (scripted in</w:t>
            </w:r>
          </w:p>
          <w:p>
            <w:pPr>
              <w:spacing w:before="0" w:after="0" w:line="220" w:lineRule="auto"/>
            </w:pPr>
            <w:r>
              <w:rPr>
                <w:rFonts w:ascii="Liberation Mono" w:hAnsi="Liberation Mono" w:eastAsia="Liberation Mono" w:cs="Liberation Mono"/>
                <w:color w:val="222222"/>
                <w:sz w:val="17"/>
              </w:rPr>
              <w:t>-- tools/part_cutover.sql, reviewed by Rina May 16).</w:t>
            </w:r>
          </w:p>
          <w:p>
            <w:pPr>
              <w:spacing w:before="0" w:after="0" w:line="220" w:lineRule="auto"/>
            </w:pPr>
            <w:r>
              <w:rPr>
                <w:rFonts w:ascii="Liberation Mono" w:hAnsi="Liberation Mono" w:eastAsia="Liberation Mono" w:cs="Liberation Mono"/>
                <w:color w:val="222222"/>
                <w:sz w:val="17"/>
              </w:rPr>
              <w:t>COMMIT;</w:t>
            </w:r>
          </w:p>
        </w:tc>
      </w:tr>
    </w:tbl>
    <w:p>
      <w:pPr>
        <w:spacing w:before="40" w:after="160" w:line="80" w:lineRule="auto"/>
      </w:pPr>
    </w:p>
    <w:p>
      <w:pPr>
        <w:pStyle w:val="Heading2"/>
      </w:pPr>
      <w:r>
        <w:t>Failure modes</w:t>
      </w:r>
    </w:p>
    <w:p>
      <w:pPr>
        <w:spacing w:before="0" w:after="240" w:line="427" w:lineRule="auto"/>
        <w:ind w:firstLine="288"/>
      </w:pPr>
      <w:r>
        <w:rPr>
          <w:rFonts w:ascii="Liberation Serif" w:hAnsi="Liberation Serif" w:eastAsia="Liberation Serif" w:cs="Liberation Serif"/>
          <w:color w:val="222222"/>
          <w:sz w:val="24"/>
        </w:rPr>
        <w:t>lock_timeout fires at 8 seconds. Transaction rolls back. Old names remain. Trigger is gone, so for the seconds after abort we are not dual-writing. The runbook says recreate the trigger immediately if we abort, then go home, do not retry the same morning. Retry is the next Tuesday. I would rather lose a week than hold ACCESS EXCLUSIVE while match-engine queues 200k writes.</w:t>
      </w:r>
    </w:p>
    <w:p>
      <w:pPr>
        <w:spacing w:before="0" w:after="240" w:line="427" w:lineRule="auto"/>
        <w:ind w:firstLine="288"/>
      </w:pPr>
      <w:r>
        <w:rPr>
          <w:rFonts w:ascii="Liberation Serif" w:hAnsi="Liberation Serif" w:eastAsia="Liberation Serif" w:cs="Liberation Serif"/>
          <w:color w:val="222222"/>
          <w:sz w:val="24"/>
        </w:rPr>
        <w:t>Inserts land in fact_leg_pdefault because recon-partman failed to create tomorrow. Alert on n_live_tup of pdefault &gt; 0. Page Rina and me. Fix is create the missing child, INSERT SELECT from default, delete from default. Do this before the next match cycle if we can. If we cannot, default is still a heap the parent will scan. Ugly, correct.</w:t>
      </w:r>
    </w:p>
    <w:p>
      <w:pPr>
        <w:spacing w:before="0" w:after="240" w:line="427" w:lineRule="auto"/>
        <w:ind w:firstLine="288"/>
      </w:pPr>
      <w:r>
        <w:rPr>
          <w:rFonts w:ascii="Liberation Serif" w:hAnsi="Liberation Serif" w:eastAsia="Liberation Serif" w:cs="Liberation Serif"/>
          <w:color w:val="222222"/>
          <w:sz w:val="24"/>
        </w:rPr>
        <w:t>A query without settlement_date hits 400 children. We will find these by pg_stat_statements after cutover, ordered by shared_blks_hit, Rina already has a saved query. First week I am on the hook to patch callers. Known remaining risk: the Metabase card 'legs by broker' that someone on Marcus's side created with a personal account. We cannot see it until it runs. If it runs at 10:00 and takes 4 minutes we live. If it runs at 18:10 and takes 4 minutes we kill it and talk to Marcus.</w:t>
      </w:r>
    </w:p>
    <w:p>
      <w:pPr>
        <w:spacing w:before="0" w:after="240" w:line="427" w:lineRule="auto"/>
        <w:ind w:firstLine="288"/>
      </w:pPr>
      <w:r>
        <w:rPr>
          <w:rFonts w:ascii="Liberation Serif" w:hAnsi="Liberation Serif" w:eastAsia="Liberation Serif" w:cs="Liberation Serif"/>
          <w:color w:val="222222"/>
          <w:sz w:val="24"/>
        </w:rPr>
        <w:t>DETACH CONCURRENTLY deadlocks with a long reporting query. PG 13 will wait. Our CronJob has a 120-second statement_timeout on detach. Failed detach retries next night. Do not DETACH during 14:05-19:35. The job is 00:25 for a reason. If someone runs it by hand at 16:00 I will be unkind.</w:t>
      </w:r>
    </w:p>
    <w:p>
      <w:pPr>
        <w:spacing w:before="0" w:after="240" w:line="427" w:lineRule="auto"/>
        <w:ind w:firstLine="288"/>
      </w:pPr>
      <w:r>
        <w:rPr>
          <w:rFonts w:ascii="Liberation Serif" w:hAnsi="Liberation Serif" w:eastAsia="Liberation Serif" w:cs="Liberation Serif"/>
          <w:color w:val="222222"/>
          <w:sz w:val="24"/>
        </w:rPr>
        <w:t>Unique violation on (account_no, cusip, settlement_date, source_ref) during backfill if the trigger and the day-batch both insert. The day-batch uses ON CONFLICT DO NOTHING. The trigger uses INSERT ... ON CONFLICT DO NOTHING. If you write a backfill without that, you will stop the job at 18% and ping me. The SQL in tools/part_backfill.sql has it. Copy that, not your memory.</w:t>
      </w:r>
    </w:p>
    <w:p>
      <w:pPr>
        <w:pStyle w:val="Heading2"/>
      </w:pPr>
      <w:r>
        <w:t>What this does to Kafka ingest</w:t>
      </w:r>
    </w:p>
    <w:p>
      <w:pPr>
        <w:spacing w:before="0" w:after="240" w:line="427" w:lineRule="auto"/>
        <w:ind w:firstLine="288"/>
      </w:pPr>
      <w:r>
        <w:rPr>
          <w:rFonts w:ascii="Liberation Serif" w:hAnsi="Liberation Serif" w:eastAsia="Liberation Serif" w:cs="Liberation Serif"/>
          <w:color w:val="222222"/>
          <w:sz w:val="24"/>
        </w:rPr>
        <w:t>CLH-MEM-2023-004 is turning the 15-minute lump into a trickle. That is good for a daily partition: writes spread across the afternoon instead of arriving as 180k-row bursts every 15 minutes. It does not change the partition key. It does change autovacuum timing on today's child, which Rina will retune (scale_factor 0.02 on children, not 0.2). I am not packing vacuum tuning into the cutover. She gets a week of data first.</w:t>
      </w:r>
    </w:p>
    <w:p>
      <w:pPr>
        <w:pStyle w:val="Heading2"/>
      </w:pPr>
      <w:r>
        <w:t>Open questions</w:t>
      </w:r>
    </w:p>
    <w:p>
      <w:pPr>
        <w:spacing w:before="80" w:after="60" w:line="200" w:lineRule="auto"/>
      </w:pPr>
      <w:r>
        <w:rPr>
          <w:rFonts w:ascii="Liberation Sans" w:hAnsi="Liberation Sans" w:eastAsia="Liberation Sans" w:cs="Liberation Sans"/>
          <w:i/>
          <w:color w:val="555555"/>
          <w:sz w:val="17"/>
        </w:rPr>
        <w:t>Open items. Names, not 'TBD.'</w:t>
      </w:r>
    </w:p>
    <w:tbl>
      <w:tblPr>
        <w:tblW w:type="auto" w:w="0"/>
        <w:jc w:val="center"/>
        <w:tblLayout w:type="autofit"/>
        <w:tblLook w:firstColumn="1" w:firstRow="1" w:lastColumn="0" w:lastRow="0" w:noHBand="0" w:noVBand="1" w:val="04A0"/>
      </w:tblPr>
      <w:tblGrid>
        <w:gridCol w:w="2232"/>
        <w:gridCol w:w="2232"/>
        <w:gridCol w:w="2232"/>
        <w:gridCol w:w="2232"/>
      </w:tblGrid>
      <w:tr>
        <w:tc>
          <w:tcPr>
            <w:tcW w:type="dxa" w:w="2232"/>
            <w:shd w:fill="1B365D" w:val="clear"/>
            <w:tcBorders>
              <w:top w:val="single" w:sz="4" w:space="0" w:color="1B365D"/>
              <w:left w:val="single" w:sz="4" w:space="0" w:color="1B365D"/>
              <w:bottom w:val="single" w:sz="4" w:space="0" w:color="1B365D"/>
              <w:right w:val="single" w:sz="4" w:space="0" w:color="1B365D"/>
            </w:tcBorders>
            <w:tcMar>
              <w:top w:w="50" w:type="dxa"/>
              <w:left w:w="70" w:type="dxa"/>
              <w:bottom w:w="50" w:type="dxa"/>
              <w:right w:w="70" w:type="dxa"/>
            </w:tcMar>
          </w:tcPr>
          <w:p>
            <w:pPr>
              <w:spacing w:before="0" w:after="0" w:line="230" w:lineRule="auto"/>
            </w:pPr>
            <w:r/>
            <w:r>
              <w:rPr>
                <w:rFonts w:ascii="Liberation Sans" w:hAnsi="Liberation Sans" w:eastAsia="Liberation Sans" w:cs="Liberation Sans"/>
                <w:b/>
                <w:color w:val="FFFFFF"/>
                <w:sz w:val="18"/>
              </w:rPr>
              <w:t>Question</w:t>
            </w:r>
          </w:p>
        </w:tc>
        <w:tc>
          <w:tcPr>
            <w:tcW w:type="dxa" w:w="2232"/>
            <w:shd w:fill="1B365D" w:val="clear"/>
            <w:tcBorders>
              <w:top w:val="single" w:sz="4" w:space="0" w:color="1B365D"/>
              <w:left w:val="single" w:sz="4" w:space="0" w:color="1B365D"/>
              <w:bottom w:val="single" w:sz="4" w:space="0" w:color="1B365D"/>
              <w:right w:val="single" w:sz="4" w:space="0" w:color="1B365D"/>
            </w:tcBorders>
            <w:tcMar>
              <w:top w:w="50" w:type="dxa"/>
              <w:left w:w="70" w:type="dxa"/>
              <w:bottom w:w="50" w:type="dxa"/>
              <w:right w:w="70" w:type="dxa"/>
            </w:tcMar>
          </w:tcPr>
          <w:p>
            <w:pPr>
              <w:spacing w:before="0" w:after="0" w:line="230" w:lineRule="auto"/>
            </w:pPr>
            <w:r/>
            <w:r>
              <w:rPr>
                <w:rFonts w:ascii="Liberation Sans" w:hAnsi="Liberation Sans" w:eastAsia="Liberation Sans" w:cs="Liberation Sans"/>
                <w:b/>
                <w:color w:val="FFFFFF"/>
                <w:sz w:val="18"/>
              </w:rPr>
              <w:t>Owner</w:t>
            </w:r>
          </w:p>
        </w:tc>
        <w:tc>
          <w:tcPr>
            <w:tcW w:type="dxa" w:w="2232"/>
            <w:shd w:fill="1B365D" w:val="clear"/>
            <w:tcBorders>
              <w:top w:val="single" w:sz="4" w:space="0" w:color="1B365D"/>
              <w:left w:val="single" w:sz="4" w:space="0" w:color="1B365D"/>
              <w:bottom w:val="single" w:sz="4" w:space="0" w:color="1B365D"/>
              <w:right w:val="single" w:sz="4" w:space="0" w:color="1B365D"/>
            </w:tcBorders>
            <w:tcMar>
              <w:top w:w="50" w:type="dxa"/>
              <w:left w:w="70" w:type="dxa"/>
              <w:bottom w:w="50" w:type="dxa"/>
              <w:right w:w="70" w:type="dxa"/>
            </w:tcMar>
          </w:tcPr>
          <w:p>
            <w:pPr>
              <w:spacing w:before="0" w:after="0" w:line="230" w:lineRule="auto"/>
            </w:pPr>
            <w:r/>
            <w:r>
              <w:rPr>
                <w:rFonts w:ascii="Liberation Sans" w:hAnsi="Liberation Sans" w:eastAsia="Liberation Sans" w:cs="Liberation Sans"/>
                <w:b/>
                <w:color w:val="FFFFFF"/>
                <w:sz w:val="18"/>
              </w:rPr>
              <w:t>Due</w:t>
            </w:r>
          </w:p>
        </w:tc>
        <w:tc>
          <w:tcPr>
            <w:tcW w:type="dxa" w:w="2232"/>
            <w:shd w:fill="1B365D" w:val="clear"/>
            <w:tcBorders>
              <w:top w:val="single" w:sz="4" w:space="0" w:color="1B365D"/>
              <w:left w:val="single" w:sz="4" w:space="0" w:color="1B365D"/>
              <w:bottom w:val="single" w:sz="4" w:space="0" w:color="1B365D"/>
              <w:right w:val="single" w:sz="4" w:space="0" w:color="1B365D"/>
            </w:tcBorders>
            <w:tcMar>
              <w:top w:w="50" w:type="dxa"/>
              <w:left w:w="70" w:type="dxa"/>
              <w:bottom w:w="50" w:type="dxa"/>
              <w:right w:w="70" w:type="dxa"/>
            </w:tcMar>
          </w:tcPr>
          <w:p>
            <w:pPr>
              <w:spacing w:before="0" w:after="0" w:line="230" w:lineRule="auto"/>
            </w:pPr>
            <w:r/>
            <w:r>
              <w:rPr>
                <w:rFonts w:ascii="Liberation Sans" w:hAnsi="Liberation Sans" w:eastAsia="Liberation Sans" w:cs="Liberation Sans"/>
                <w:b/>
                <w:color w:val="FFFFFF"/>
                <w:sz w:val="18"/>
              </w:rPr>
              <w:t>Blocks cutover?</w:t>
            </w:r>
          </w:p>
        </w:tc>
      </w:tr>
      <w:tr>
        <w:tc>
          <w:tcPr>
            <w:tcW w:type="dxa" w:w="2232"/>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recon-query default predicate shipped?</w:t>
            </w:r>
          </w:p>
        </w:tc>
        <w:tc>
          <w:tcPr>
            <w:tcW w:type="dxa" w:w="2232"/>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Kavya Menon</w:t>
            </w:r>
          </w:p>
        </w:tc>
        <w:tc>
          <w:tcPr>
            <w:tcW w:type="dxa" w:w="2232"/>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May 25</w:t>
            </w:r>
          </w:p>
        </w:tc>
        <w:tc>
          <w:tcPr>
            <w:tcW w:type="dxa" w:w="2232"/>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Yes</w:t>
            </w:r>
          </w:p>
        </w:tc>
      </w:tr>
      <w:tr>
        <w:tc>
          <w:tcPr>
            <w:tcW w:type="dxa" w:w="2232"/>
            <w:shd w:fill="EEF2F6"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Helen's bastion script rewritten?</w:t>
            </w:r>
          </w:p>
        </w:tc>
        <w:tc>
          <w:tcPr>
            <w:tcW w:type="dxa" w:w="2232"/>
            <w:shd w:fill="EEF2F6"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Aman Kumar / Helen Cho</w:t>
            </w:r>
          </w:p>
        </w:tc>
        <w:tc>
          <w:tcPr>
            <w:tcW w:type="dxa" w:w="2232"/>
            <w:shd w:fill="EEF2F6"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May 26</w:t>
            </w:r>
          </w:p>
        </w:tc>
        <w:tc>
          <w:tcPr>
            <w:tcW w:type="dxa" w:w="2232"/>
            <w:shd w:fill="EEF2F6"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Yes</w:t>
            </w:r>
          </w:p>
        </w:tc>
      </w:tr>
      <w:tr>
        <w:tc>
          <w:tcPr>
            <w:tcW w:type="dxa" w:w="2232"/>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pg-recon-01-repl lag budget during backfill: 12s or 25s?</w:t>
            </w:r>
          </w:p>
        </w:tc>
        <w:tc>
          <w:tcPr>
            <w:tcW w:type="dxa" w:w="2232"/>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Diego Alvarez / Rina Das</w:t>
            </w:r>
          </w:p>
        </w:tc>
        <w:tc>
          <w:tcPr>
            <w:tcW w:type="dxa" w:w="2232"/>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May 22</w:t>
            </w:r>
          </w:p>
        </w:tc>
        <w:tc>
          <w:tcPr>
            <w:tcW w:type="dxa" w:w="2232"/>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No, but sets throttle</w:t>
            </w:r>
          </w:p>
        </w:tc>
      </w:tr>
      <w:tr>
        <w:tc>
          <w:tcPr>
            <w:tcW w:type="dxa" w:w="2232"/>
            <w:shd w:fill="EEF2F6"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Who signs NS-CHG-2023-188 if Priya is on PTO the target Tuesday?</w:t>
            </w:r>
          </w:p>
        </w:tc>
        <w:tc>
          <w:tcPr>
            <w:tcW w:type="dxa" w:w="2232"/>
            <w:shd w:fill="EEF2F6"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Priya Nair</w:t>
            </w:r>
          </w:p>
        </w:tc>
        <w:tc>
          <w:tcPr>
            <w:tcW w:type="dxa" w:w="2232"/>
            <w:shd w:fill="EEF2F6"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May 24</w:t>
            </w:r>
          </w:p>
        </w:tc>
        <w:tc>
          <w:tcPr>
            <w:tcW w:type="dxa" w:w="2232"/>
            <w:shd w:fill="EEF2F6"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Yes, name a backup</w:t>
            </w:r>
          </w:p>
        </w:tc>
      </w:tr>
      <w:tr>
        <w:tc>
          <w:tcPr>
            <w:tcW w:type="dxa" w:w="2232"/>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Does Nate Okonkwo need a walkthrough, or just the PDF?</w:t>
            </w:r>
          </w:p>
        </w:tc>
        <w:tc>
          <w:tcPr>
            <w:tcW w:type="dxa" w:w="2232"/>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Marcus Bell</w:t>
            </w:r>
          </w:p>
        </w:tc>
        <w:tc>
          <w:tcPr>
            <w:tcW w:type="dxa" w:w="2232"/>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May 23</w:t>
            </w:r>
          </w:p>
        </w:tc>
        <w:tc>
          <w:tcPr>
            <w:tcW w:type="dxa" w:w="2232"/>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No</w:t>
            </w:r>
          </w:p>
        </w:tc>
      </w:tr>
      <w:tr>
        <w:tc>
          <w:tcPr>
            <w:tcW w:type="dxa" w:w="2232"/>
            <w:shd w:fill="EEF2F6"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fact_leg_all union view: include default or not?</w:t>
            </w:r>
          </w:p>
        </w:tc>
        <w:tc>
          <w:tcPr>
            <w:tcW w:type="dxa" w:w="2232"/>
            <w:shd w:fill="EEF2F6"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Rina Das / Chris Patel</w:t>
            </w:r>
          </w:p>
        </w:tc>
        <w:tc>
          <w:tcPr>
            <w:tcW w:type="dxa" w:w="2232"/>
            <w:shd w:fill="EEF2F6"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May 30</w:t>
            </w:r>
          </w:p>
        </w:tc>
        <w:tc>
          <w:tcPr>
            <w:tcW w:type="dxa" w:w="2232"/>
            <w:shd w:fill="EEF2F6"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No</w:t>
            </w:r>
          </w:p>
        </w:tc>
      </w:tr>
      <w:tr>
        <w:tc>
          <w:tcPr>
            <w:tcW w:type="dxa" w:w="2232"/>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Drop ix_created on hot children 30 days after recon-query change?</w:t>
            </w:r>
          </w:p>
        </w:tc>
        <w:tc>
          <w:tcPr>
            <w:tcW w:type="dxa" w:w="2232"/>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Kavya Menon / Rina Das</w:t>
            </w:r>
          </w:p>
        </w:tc>
        <w:tc>
          <w:tcPr>
            <w:tcW w:type="dxa" w:w="2232"/>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Jul 1</w:t>
            </w:r>
          </w:p>
        </w:tc>
        <w:tc>
          <w:tcPr>
            <w:tcW w:type="dxa" w:w="2232"/>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No</w:t>
            </w:r>
          </w:p>
        </w:tc>
      </w:tr>
    </w:tbl>
    <w:p>
      <w:pPr>
        <w:spacing w:before="40" w:after="160" w:line="80" w:lineRule="auto"/>
      </w:pPr>
    </w:p>
    <w:p>
      <w:pPr>
        <w:spacing w:before="0" w:after="240" w:line="427" w:lineRule="auto"/>
        <w:ind w:firstLine="288"/>
      </w:pPr>
      <w:r>
        <w:rPr>
          <w:rFonts w:ascii="Liberation Serif" w:hAnsi="Liberation Serif" w:eastAsia="Liberation Serif" w:cs="Liberation Serif"/>
          <w:color w:val="222222"/>
          <w:sz w:val="24"/>
        </w:rPr>
        <w:t>Backup signer cannot be me. I am running the SQL. It cannot be Rahul. He does not have prod ACL. Diego is the obvious backup. Priya needs to say that in Slack so the change ticket is not held at 09:50.</w:t>
      </w:r>
    </w:p>
    <w:p>
      <w:pPr>
        <w:pStyle w:val="Heading2"/>
      </w:pPr>
      <w:r>
        <w:t>Work estimates</w:t>
      </w:r>
    </w:p>
    <w:p>
      <w:pPr>
        <w:spacing w:before="0" w:after="240" w:line="427" w:lineRule="auto"/>
        <w:ind w:firstLine="288"/>
      </w:pPr>
      <w:r>
        <w:rPr>
          <w:rFonts w:ascii="Liberation Serif" w:hAnsi="Liberation Serif" w:eastAsia="Liberation Serif" w:cs="Liberation Serif"/>
          <w:color w:val="222222"/>
          <w:sz w:val="24"/>
        </w:rPr>
        <w:t>Kavya: 2.5 days recon-query plus tests. Me: 4 days on backfill SQL, trigger, clone rehearsals. Rina: 2 days reviewing, tablespace, autovacuum after. Diego: 1 day CronJob, lag alerts, change ticket plumbing. Chris: 1 day checksum queries and Tableau smoke. Clone rehearsal already used 1.5 days of my time last week and found the created_at issue, so that time is sunk and useful. Cutover day is a morning, not a week.</w:t>
      </w:r>
    </w:p>
    <w:p>
      <w:pPr>
        <w:pStyle w:val="Heading2"/>
      </w:pPr>
      <w:r>
        <w:t>Ask</w:t>
      </w:r>
    </w:p>
    <w:p>
      <w:pPr>
        <w:spacing w:before="0" w:after="240" w:line="427" w:lineRule="auto"/>
        <w:ind w:firstLine="288"/>
      </w:pPr>
      <w:r>
        <w:rPr>
          <w:rFonts w:ascii="Liberation Serif" w:hAnsi="Liberation Serif" w:eastAsia="Liberation Serif" w:cs="Liberation Serif"/>
          <w:color w:val="222222"/>
          <w:sz w:val="24"/>
        </w:rPr>
        <w:t>Priya: approve range partitioning by settlement_date, 8-second lock budget, hash rejected. Rina: approve SQL in tools/part_cutover.sql and tools/part_backfill.sql this week. Kavya: recon-query before anything else. Helen: 30 minutes for the bastion script. Marcus: send this to Nate, do not promise him a hash scheme because someone at RailClear hashes their warehouse. Different database, different queries.</w:t>
      </w:r>
    </w:p>
    <w:p>
      <w:pPr>
        <w:pStyle w:val="Heading1"/>
      </w:pPr>
      <w:r>
        <w:t>Constraints, edges, and the paths we already killed (CLH-TDD-2023-011)</w:t>
      </w:r>
    </w:p>
    <w:p>
      <w:pPr>
        <w:spacing w:before="0" w:after="240" w:line="427" w:lineRule="auto"/>
        <w:ind w:firstLine="288"/>
      </w:pPr>
      <w:r>
        <w:rPr>
          <w:rFonts w:ascii="Liberation Serif" w:hAnsi="Liberation Serif" w:eastAsia="Liberation Serif" w:cs="Liberation Serif"/>
          <w:color w:val="222222"/>
          <w:sz w:val="24"/>
        </w:rPr>
        <w:t>A spec that describes the feature in general terms is the thing we are not writing. This section is lock budget, blast radius, and the alternative that died. If you are implementing, steal the tables. If you are Priya Nair, steal the callouts.</w:t>
      </w:r>
    </w:p>
    <w:p>
      <w:pPr>
        <w:pStyle w:val="Heading2"/>
      </w:pPr>
      <w:r>
        <w:t>Edge 1: lock budget</w:t>
      </w:r>
    </w:p>
    <w:p>
      <w:pPr>
        <w:spacing w:before="0" w:after="240" w:line="427" w:lineRule="auto"/>
        <w:ind w:firstLine="288"/>
      </w:pPr>
      <w:r>
        <w:rPr>
          <w:rFonts w:ascii="Liberation Serif" w:hAnsi="Liberation Serif" w:eastAsia="Liberation Serif" w:cs="Liberation Serif"/>
          <w:color w:val="222222"/>
          <w:sz w:val="24"/>
        </w:rPr>
        <w:t>Rule: 6s exclusive, abort and retry off-peak. We hit this on pg-recon-01.prod.nseng.internal or the sibling path in NS-CHG-2023-188. Rejected alternative: auto-merge on name. Owner if this breaks in prod: on-call first, then Priya Nair if it crosses a freeze.</w:t>
      </w:r>
    </w:p>
    <w:p>
      <w:pPr>
        <w:spacing w:before="0" w:after="240" w:line="427" w:lineRule="auto"/>
        <w:ind w:firstLine="288"/>
      </w:pPr>
      <w:r>
        <w:rPr>
          <w:rFonts w:ascii="Liberation Serif" w:hAnsi="Liberation Serif" w:eastAsia="Liberation Serif" w:cs="Liberation Serif"/>
          <w:color w:val="222222"/>
          <w:sz w:val="24"/>
        </w:rPr>
        <w:t>Failure mode if we ignore it: duplicate postings. Test: the case in the suite or the drill named under CLH-2441. I want this edge in the design review notes, not rediscovered by Chris Patel on a Monday.</w:t>
      </w:r>
    </w:p>
    <w:p>
      <w:pPr>
        <w:pStyle w:val="Heading2"/>
      </w:pPr>
      <w:r>
        <w:t>Edge 2: backfill vs OLTP</w:t>
      </w:r>
    </w:p>
    <w:p>
      <w:pPr>
        <w:spacing w:before="0" w:after="240" w:line="427" w:lineRule="auto"/>
        <w:ind w:firstLine="288"/>
      </w:pPr>
      <w:r>
        <w:rPr>
          <w:rFonts w:ascii="Liberation Serif" w:hAnsi="Liberation Serif" w:eastAsia="Liberation Serif" w:cs="Liberation Serif"/>
          <w:color w:val="222222"/>
          <w:sz w:val="24"/>
        </w:rPr>
        <w:t>Rule: historical load never on the primary. We hit this on pg-recon-01.prod.nseng.internal or the sibling path in CLH-MEM-2023-004. Rejected alternative: auto-merge on name. Owner if this breaks in prod: on-call first, then Priya Nair if it crosses a freeze.</w:t>
      </w:r>
    </w:p>
    <w:p>
      <w:pPr>
        <w:spacing w:before="0" w:after="240" w:line="427" w:lineRule="auto"/>
        <w:ind w:firstLine="288"/>
      </w:pPr>
      <w:r>
        <w:rPr>
          <w:rFonts w:ascii="Liberation Serif" w:hAnsi="Liberation Serif" w:eastAsia="Liberation Serif" w:cs="Liberation Serif"/>
          <w:color w:val="222222"/>
          <w:sz w:val="24"/>
        </w:rPr>
        <w:t>Failure mode if we ignore it: client mapping death at 06:12. Test: the case in the suite or the drill named under CLH-2441. I want this edge in the design review notes, not rediscovered by Chris Patel on a Monday.</w:t>
      </w:r>
    </w:p>
    <w:p>
      <w:pPr>
        <w:pStyle w:val="Heading2"/>
      </w:pPr>
      <w:r>
        <w:t>Edge 3: idempotency</w:t>
      </w:r>
    </w:p>
    <w:p>
      <w:pPr>
        <w:spacing w:before="0" w:after="240" w:line="427" w:lineRule="auto"/>
        <w:ind w:firstLine="288"/>
      </w:pPr>
      <w:r>
        <w:rPr>
          <w:rFonts w:ascii="Liberation Serif" w:hAnsi="Liberation Serif" w:eastAsia="Liberation Serif" w:cs="Liberation Serif"/>
          <w:color w:val="222222"/>
          <w:sz w:val="24"/>
        </w:rPr>
        <w:t>Rule: content hash plus source seq, not filename. We hit this on pg-recon-01.prod.nseng.internal or the sibling path in CLH-2441. Rejected alternative: header-only versioning. Owner if this breaks in prod: on-call first, then Priya Nair if it crosses a freeze.</w:t>
      </w:r>
    </w:p>
    <w:p>
      <w:pPr>
        <w:spacing w:before="0" w:after="240" w:line="427" w:lineRule="auto"/>
        <w:ind w:firstLine="288"/>
      </w:pPr>
      <w:r>
        <w:rPr>
          <w:rFonts w:ascii="Liberation Serif" w:hAnsi="Liberation Serif" w:eastAsia="Liberation Serif" w:cs="Liberation Serif"/>
          <w:color w:val="222222"/>
          <w:sz w:val="24"/>
        </w:rPr>
        <w:t>Failure mode if we ignore it: inflated counts. Test: the case in the suite or the drill named under CLH-2441. I want this edge in the design review notes, not rediscovered by Chris Patel on a Monday.</w:t>
      </w:r>
    </w:p>
    <w:p>
      <w:pPr>
        <w:pStyle w:val="Heading2"/>
      </w:pPr>
      <w:r>
        <w:t>Edge 4: clocks</w:t>
      </w:r>
    </w:p>
    <w:p>
      <w:pPr>
        <w:spacing w:before="0" w:after="240" w:line="427" w:lineRule="auto"/>
        <w:ind w:firstLine="288"/>
      </w:pPr>
      <w:r>
        <w:rPr>
          <w:rFonts w:ascii="Liberation Serif" w:hAnsi="Liberation Serif" w:eastAsia="Liberation Serif" w:cs="Liberation Serif"/>
          <w:color w:val="222222"/>
          <w:sz w:val="24"/>
        </w:rPr>
        <w:t>Rule: settlement_date vs created_at, pick one partition key. We hit this on pg-recon-01.prod.nseng.internal or the sibling path in NS-CHG-2023-188. Rejected alternative: rewrite in a new language this quarter. Owner if this breaks in prod: on-call first, then Priya Nair if it crosses a freeze.</w:t>
      </w:r>
    </w:p>
    <w:p>
      <w:pPr>
        <w:spacing w:before="0" w:after="240" w:line="427" w:lineRule="auto"/>
        <w:ind w:firstLine="288"/>
      </w:pPr>
      <w:r>
        <w:rPr>
          <w:rFonts w:ascii="Liberation Serif" w:hAnsi="Liberation Serif" w:eastAsia="Liberation Serif" w:cs="Liberation Serif"/>
          <w:color w:val="222222"/>
          <w:sz w:val="24"/>
        </w:rPr>
        <w:t>Failure mode if we ignore it: inflated counts. Test: the case in the suite or the drill named under CLH-2441. I want this edge in the design review notes, not rediscovered by Chris Patel on a Monday.</w:t>
      </w:r>
    </w:p>
    <w:p>
      <w:pPr>
        <w:pStyle w:val="Heading2"/>
      </w:pPr>
      <w:r>
        <w:t>Edge 5: plant/facility code type</w:t>
      </w:r>
    </w:p>
    <w:p>
      <w:pPr>
        <w:spacing w:before="0" w:after="240" w:line="427" w:lineRule="auto"/>
        <w:ind w:firstLine="288"/>
      </w:pPr>
      <w:r>
        <w:rPr>
          <w:rFonts w:ascii="Liberation Serif" w:hAnsi="Liberation Serif" w:eastAsia="Liberation Serif" w:cs="Liberation Serif"/>
          <w:color w:val="222222"/>
          <w:sz w:val="24"/>
        </w:rPr>
        <w:t>Rule: 03 vs 3 still breaks joins. We hit this on pg-recon-01.prod.nseng.internal or the sibling path in CLH-MEM-2023-004. Rejected alternative: a stored-proc monster. Owner if this breaks in prod: on-call first, then Priya Nair if it crosses a freeze.</w:t>
      </w:r>
    </w:p>
    <w:p>
      <w:pPr>
        <w:spacing w:before="0" w:after="240" w:line="427" w:lineRule="auto"/>
        <w:ind w:firstLine="288"/>
      </w:pPr>
      <w:r>
        <w:rPr>
          <w:rFonts w:ascii="Liberation Serif" w:hAnsi="Liberation Serif" w:eastAsia="Liberation Serif" w:cs="Liberation Serif"/>
          <w:color w:val="222222"/>
          <w:sz w:val="24"/>
        </w:rPr>
        <w:t>Failure mode if we ignore it: client mapping death at 06:12. Test: the case in the suite or the drill named under CLH-2441. I want this edge in the design review notes, not rediscovered by Chris Patel on a Monday.</w:t>
      </w:r>
    </w:p>
    <w:p>
      <w:pPr>
        <w:pStyle w:val="Heading2"/>
      </w:pPr>
      <w:r>
        <w:t>Edge 6: cardinality</w:t>
      </w:r>
    </w:p>
    <w:p>
      <w:pPr>
        <w:spacing w:before="0" w:after="240" w:line="427" w:lineRule="auto"/>
        <w:ind w:firstLine="288"/>
      </w:pPr>
      <w:r>
        <w:rPr>
          <w:rFonts w:ascii="Liberation Serif" w:hAnsi="Liberation Serif" w:eastAsia="Liberation Serif" w:cs="Liberation Serif"/>
          <w:color w:val="222222"/>
          <w:sz w:val="24"/>
        </w:rPr>
        <w:t>Rule: do not put sku on a span attribute. We hit this on pg-recon-01.prod.nseng.internal or the sibling path in CLH-2441. Rejected alternative: GraphQL federation. Owner if this breaks in prod: on-call first, then Priya Nair if it crosses a freeze.</w:t>
      </w:r>
    </w:p>
    <w:p>
      <w:pPr>
        <w:spacing w:before="0" w:after="240" w:line="427" w:lineRule="auto"/>
        <w:ind w:firstLine="288"/>
      </w:pPr>
      <w:r>
        <w:rPr>
          <w:rFonts w:ascii="Liberation Serif" w:hAnsi="Liberation Serif" w:eastAsia="Liberation Serif" w:cs="Liberation Serif"/>
          <w:color w:val="222222"/>
          <w:sz w:val="24"/>
        </w:rPr>
        <w:t>Failure mode if we ignore it: OOM on one partition. Test: the case in the suite or the drill named under CLH-2441. I want this edge in the design review notes, not rediscovered by Chris Patel on a Monday.</w:t>
      </w:r>
    </w:p>
    <w:p>
      <w:pPr>
        <w:pStyle w:val="Heading2"/>
      </w:pPr>
      <w:r>
        <w:t>Edge 7: cache down</w:t>
      </w:r>
    </w:p>
    <w:p>
      <w:pPr>
        <w:spacing w:before="0" w:after="240" w:line="427" w:lineRule="auto"/>
        <w:ind w:firstLine="288"/>
      </w:pPr>
      <w:r>
        <w:rPr>
          <w:rFonts w:ascii="Liberation Serif" w:hAnsi="Liberation Serif" w:eastAsia="Liberation Serif" w:cs="Liberation Serif"/>
          <w:color w:val="222222"/>
          <w:sz w:val="24"/>
        </w:rPr>
        <w:t>Rule: degrade, miss the SLA, do not lie. We hit this on pg-recon-01.prod.nseng.internal or the sibling path in NS-CHG-2023-188. Rejected alternative: GraphQL federation. Owner if this breaks in prod: on-call first, then Priya Nair if it crosses a freeze.</w:t>
      </w:r>
    </w:p>
    <w:p>
      <w:pPr>
        <w:spacing w:before="0" w:after="240" w:line="427" w:lineRule="auto"/>
        <w:ind w:firstLine="288"/>
      </w:pPr>
      <w:r>
        <w:rPr>
          <w:rFonts w:ascii="Liberation Serif" w:hAnsi="Liberation Serif" w:eastAsia="Liberation Serif" w:cs="Liberation Serif"/>
          <w:color w:val="222222"/>
          <w:sz w:val="24"/>
        </w:rPr>
        <w:t>Failure mode if we ignore it: rebalance storm. Test: the case in the suite or the drill named under CLH-2441. I want this edge in the design review notes, not rediscovered by Chris Patel on a Monday.</w:t>
      </w:r>
    </w:p>
    <w:p>
      <w:pPr>
        <w:pStyle w:val="Heading2"/>
      </w:pPr>
      <w:r>
        <w:t>Edge 8: versioning</w:t>
      </w:r>
    </w:p>
    <w:p>
      <w:pPr>
        <w:spacing w:before="0" w:after="240" w:line="427" w:lineRule="auto"/>
        <w:ind w:firstLine="288"/>
      </w:pPr>
      <w:r>
        <w:rPr>
          <w:rFonts w:ascii="Liberation Serif" w:hAnsi="Liberation Serif" w:eastAsia="Liberation Serif" w:cs="Liberation Serif"/>
          <w:color w:val="222222"/>
          <w:sz w:val="24"/>
        </w:rPr>
        <w:t>Rule: URI or it is not versioned for this client. We hit this on pg-recon-01.prod.nseng.internal or the sibling path in CLH-MEM-2023-004. Rejected alternative: GraphQL federation. Owner if this breaks in prod: on-call first, then Priya Nair if it crosses a freeze.</w:t>
      </w:r>
    </w:p>
    <w:p>
      <w:pPr>
        <w:spacing w:before="0" w:after="240" w:line="427" w:lineRule="auto"/>
        <w:ind w:firstLine="288"/>
      </w:pPr>
      <w:r>
        <w:rPr>
          <w:rFonts w:ascii="Liberation Serif" w:hAnsi="Liberation Serif" w:eastAsia="Liberation Serif" w:cs="Liberation Serif"/>
          <w:color w:val="222222"/>
          <w:sz w:val="24"/>
        </w:rPr>
        <w:t>Failure mode if we ignore it: OOM on one partition. Test: the case in the suite or the drill named under CLH-2441. I want this edge in the design review notes, not rediscovered by Chris Patel on a Monday.</w:t>
      </w:r>
    </w:p>
    <w:p>
      <w:pPr>
        <w:pStyle w:val="Heading2"/>
      </w:pPr>
      <w:r>
        <w:t>Edge 9: PII/PHI</w:t>
      </w:r>
    </w:p>
    <w:p>
      <w:pPr>
        <w:spacing w:before="0" w:after="240" w:line="427" w:lineRule="auto"/>
        <w:ind w:firstLine="288"/>
      </w:pPr>
      <w:r>
        <w:rPr>
          <w:rFonts w:ascii="Liberation Serif" w:hAnsi="Liberation Serif" w:eastAsia="Liberation Serif" w:cs="Liberation Serif"/>
          <w:color w:val="222222"/>
          <w:sz w:val="24"/>
        </w:rPr>
        <w:t>Rule: not in logs, not in Slack, redact before a zip. We hit this on pg-recon-01.prod.nseng.internal or the sibling path in CLH-2441. Rejected alternative: rewrite in a new language this quarter. Owner if this breaks in prod: on-call first, then Priya Nair if it crosses a freeze.</w:t>
      </w:r>
    </w:p>
    <w:p>
      <w:pPr>
        <w:spacing w:before="0" w:after="240" w:line="427" w:lineRule="auto"/>
        <w:ind w:firstLine="288"/>
      </w:pPr>
      <w:r>
        <w:rPr>
          <w:rFonts w:ascii="Liberation Serif" w:hAnsi="Liberation Serif" w:eastAsia="Liberation Serif" w:cs="Liberation Serif"/>
          <w:color w:val="222222"/>
          <w:sz w:val="24"/>
        </w:rPr>
        <w:t>Failure mode if we ignore it: client mapping death at 06:12. Test: the case in the suite or the drill named under CLH-2441. I want this edge in the design review notes, not rediscovered by Chris Patel on a Monday.</w:t>
      </w:r>
    </w:p>
    <w:p>
      <w:pPr>
        <w:pStyle w:val="Heading2"/>
      </w:pPr>
      <w:r>
        <w:t>Edge 10: partial failure</w:t>
      </w:r>
    </w:p>
    <w:p>
      <w:pPr>
        <w:spacing w:before="0" w:after="240" w:line="427" w:lineRule="auto"/>
        <w:ind w:firstLine="288"/>
      </w:pPr>
      <w:r>
        <w:rPr>
          <w:rFonts w:ascii="Liberation Serif" w:hAnsi="Liberation Serif" w:eastAsia="Liberation Serif" w:cs="Liberation Serif"/>
          <w:color w:val="222222"/>
          <w:sz w:val="24"/>
        </w:rPr>
        <w:t>Rule: one poison record must not stall the day. We hit this on pg-recon-01.prod.nseng.internal or the sibling path in NS-CHG-2023-188. Rejected alternative: one 4k-line main.tf. Owner if this breaks in prod: on-call first, then Priya Nair if it crosses a freeze.</w:t>
      </w:r>
    </w:p>
    <w:p>
      <w:pPr>
        <w:spacing w:before="0" w:after="240" w:line="427" w:lineRule="auto"/>
        <w:ind w:firstLine="288"/>
      </w:pPr>
      <w:r>
        <w:rPr>
          <w:rFonts w:ascii="Liberation Serif" w:hAnsi="Liberation Serif" w:eastAsia="Liberation Serif" w:cs="Liberation Serif"/>
          <w:color w:val="222222"/>
          <w:sz w:val="24"/>
        </w:rPr>
        <w:t>Failure mode if we ignore it: duplicate postings. Test: the case in the suite or the drill named under CLH-2441. I want this edge in the design review notes, not rediscovered by Chris Patel on a Monday.</w:t>
      </w:r>
    </w:p>
    <w:p>
      <w:pPr>
        <w:pStyle w:val="Heading2"/>
      </w:pPr>
      <w:r>
        <w:t>Edge 11: residency</w:t>
      </w:r>
    </w:p>
    <w:p>
      <w:pPr>
        <w:spacing w:before="0" w:after="240" w:line="427" w:lineRule="auto"/>
        <w:ind w:firstLine="288"/>
      </w:pPr>
      <w:r>
        <w:rPr>
          <w:rFonts w:ascii="Liberation Serif" w:hAnsi="Liberation Serif" w:eastAsia="Liberation Serif" w:cs="Liberation Serif"/>
          <w:color w:val="222222"/>
          <w:sz w:val="24"/>
        </w:rPr>
        <w:t>Rule: us-east-1, no 'just a replica in another region'. We hit this on pg-recon-01.prod.nseng.internal or the sibling path in CLH-MEM-2023-004. Rejected alternative: GraphQL federation. Owner if this breaks in prod: on-call first, then Priya Nair if it crosses a freeze.</w:t>
      </w:r>
    </w:p>
    <w:p>
      <w:pPr>
        <w:spacing w:before="0" w:after="240" w:line="427" w:lineRule="auto"/>
        <w:ind w:firstLine="288"/>
      </w:pPr>
      <w:r>
        <w:rPr>
          <w:rFonts w:ascii="Liberation Serif" w:hAnsi="Liberation Serif" w:eastAsia="Liberation Serif" w:cs="Liberation Serif"/>
          <w:color w:val="222222"/>
          <w:sz w:val="24"/>
        </w:rPr>
        <w:t>Failure mode if we ignore it: audit gap. Test: the case in the suite or the drill named under CLH-2441. I want this edge in the design review notes, not rediscovered by Chris Patel on a Monday.</w:t>
      </w:r>
    </w:p>
    <w:p>
      <w:pPr>
        <w:pStyle w:val="Heading2"/>
      </w:pPr>
      <w:r>
        <w:t>Edge 12: exactly-once claims</w:t>
      </w:r>
    </w:p>
    <w:p>
      <w:pPr>
        <w:spacing w:before="0" w:after="240" w:line="427" w:lineRule="auto"/>
        <w:ind w:firstLine="288"/>
      </w:pPr>
      <w:r>
        <w:rPr>
          <w:rFonts w:ascii="Liberation Serif" w:hAnsi="Liberation Serif" w:eastAsia="Liberation Serif" w:cs="Liberation Serif"/>
          <w:color w:val="222222"/>
          <w:sz w:val="24"/>
        </w:rPr>
        <w:t>Rule: we will not claim EOS we do not have. We hit this on pg-recon-01.prod.nseng.internal or the sibling path in CLH-2441. Rejected alternative: one 4k-line main.tf. Owner if this breaks in prod: on-call first, then Priya Nair if it crosses a freeze.</w:t>
      </w:r>
    </w:p>
    <w:p>
      <w:pPr>
        <w:spacing w:before="0" w:after="240" w:line="427" w:lineRule="auto"/>
        <w:ind w:firstLine="288"/>
      </w:pPr>
      <w:r>
        <w:rPr>
          <w:rFonts w:ascii="Liberation Serif" w:hAnsi="Liberation Serif" w:eastAsia="Liberation Serif" w:cs="Liberation Serif"/>
          <w:color w:val="222222"/>
          <w:sz w:val="24"/>
        </w:rPr>
        <w:t>Failure mode if we ignore it: inflated counts. Test: the case in the suite or the drill named under CLH-2441. I want this edge in the design review notes, not rediscovered by Chris Patel on a Monday.</w:t>
      </w:r>
    </w:p>
    <w:tbl>
      <w:tblPr>
        <w:tblW w:type="auto" w:w="0"/>
        <w:tblLook w:firstColumn="1" w:firstRow="1" w:lastColumn="0" w:lastRow="0" w:noHBand="0" w:noVBand="1" w:val="04A0"/>
      </w:tblPr>
      <w:tblGrid>
        <w:gridCol w:w="8928"/>
      </w:tblGrid>
      <w:tr>
        <w:tc>
          <w:tcPr>
            <w:tcW w:type="dxa" w:w="8928"/>
            <w:shd w:fill="E7EEF5" w:val="clear"/>
            <w:tcBorders>
              <w:top w:val="single" w:sz="10" w:space="0" w:color="1B365D"/>
              <w:left w:val="single" w:sz="10" w:space="0" w:color="1B365D"/>
              <w:bottom w:val="single" w:sz="10" w:space="0" w:color="1B365D"/>
              <w:right w:val="single" w:sz="10" w:space="0" w:color="1B365D"/>
            </w:tcBorders>
            <w:tcMar>
              <w:top w:w="80" w:type="dxa"/>
              <w:left w:w="120" w:type="dxa"/>
              <w:bottom w:w="90" w:type="dxa"/>
              <w:right w:w="120" w:type="dxa"/>
            </w:tcMar>
          </w:tcPr>
          <w:p>
            <w:pPr>
              <w:spacing w:before="0" w:after="80" w:line="220" w:lineRule="auto"/>
            </w:pPr>
            <w:r/>
            <w:r>
              <w:rPr>
                <w:rFonts w:ascii="Liberation Sans" w:hAnsi="Liberation Sans" w:eastAsia="Liberation Sans" w:cs="Liberation Sans"/>
                <w:b/>
                <w:color w:val="1B365D"/>
                <w:sz w:val="16"/>
              </w:rPr>
              <w:t>STILL THE DECISION</w:t>
            </w:r>
          </w:p>
          <w:p>
            <w:pPr>
              <w:spacing w:before="0" w:after="0" w:line="250" w:lineRule="auto"/>
            </w:pPr>
            <w:r>
              <w:rPr>
                <w:rFonts w:ascii="Liberation Serif" w:hAnsi="Liberation Serif" w:eastAsia="Liberation Serif" w:cs="Liberation Serif"/>
                <w:color w:val="222222"/>
                <w:sz w:val="21"/>
              </w:rPr>
              <w:t>The front of CLH-TDD-2023-011 still stands. These edges do not reopen the rejected platform rewrite. They make the chosen shape survivable.</w:t>
            </w:r>
          </w:p>
        </w:tc>
      </w:tr>
    </w:tbl>
    <w:p>
      <w:pPr>
        <w:spacing w:before="80" w:after="160" w:line="80" w:lineRule="auto"/>
      </w:pPr>
    </w:p>
    <w:p>
      <w:pPr>
        <w:pStyle w:val="Heading2"/>
      </w:pPr>
      <w:r>
        <w:t>A bad day on this design</w:t>
      </w:r>
    </w:p>
    <w:p>
      <w:pPr>
        <w:spacing w:before="0" w:after="240" w:line="427" w:lineRule="auto"/>
        <w:ind w:firstLine="288"/>
      </w:pPr>
      <w:r>
        <w:rPr>
          <w:rFonts w:ascii="Liberation Serif" w:hAnsi="Liberation Serif" w:eastAsia="Liberation Serif" w:cs="Liberation Serif"/>
          <w:color w:val="222222"/>
          <w:sz w:val="24"/>
        </w:rPr>
        <w:t>Poison record on one partition, freeze in effect, replica lag after a count that looked fine. The write path stops. We do not raise retries. We do not Helm-apply. We page Priya Nair after read-only commands on pg-recon-01.prod.nseng.internal. Customer/ops get a window and a user-visible effect, not a hostname. Exactly-once is not a claim I will make. Idempotency we actually have is the one in the front. I want that bad day in the review notes, not in a Monday war room.</w:t>
      </w:r>
    </w:p>
    <w:p>
      <w:pPr>
        <w:pStyle w:val="Heading1"/>
      </w:pPr>
      <w:r>
        <w:t>Working remainder for CLH-TDD-2023-011</w:t>
      </w:r>
    </w:p>
    <w:p>
      <w:pPr>
        <w:spacing w:before="0" w:after="240" w:line="427" w:lineRule="auto"/>
        <w:ind w:firstLine="288"/>
      </w:pPr>
      <w:r>
        <w:rPr>
          <w:rFonts w:ascii="Liberation Serif" w:hAnsi="Liberation Serif" w:eastAsia="Liberation Serif" w:cs="Liberation Serif"/>
          <w:color w:val="222222"/>
          <w:sz w:val="24"/>
        </w:rPr>
        <w:t>The front of Daily range partitions for recon.fact_leg and recon.break_header is the document. This remainder is the leftover a colleague still trips on: named people, named boxes, named tickets, and the work I still owe after May 18, 2023. It is not a second log and it is not a stack of exhibits with the same stub. If a paragraph fights the decision in the front, strike the paragraph.</w:t>
      </w:r>
    </w:p>
    <w:p>
      <w:pPr>
        <w:pStyle w:val="Heading2"/>
      </w:pPr>
      <w:r>
        <w:t>What we are still refusing (a vendor overlay we already rejected)</w:t>
      </w:r>
    </w:p>
    <w:tbl>
      <w:tblPr>
        <w:tblW w:type="auto" w:w="0"/>
        <w:tblLook w:firstColumn="1" w:firstRow="1" w:lastColumn="0" w:lastRow="0" w:noHBand="0" w:noVBand="1" w:val="04A0"/>
      </w:tblPr>
      <w:tblGrid>
        <w:gridCol w:w="8928"/>
      </w:tblGrid>
      <w:tr>
        <w:tc>
          <w:tcPr>
            <w:tcW w:type="dxa" w:w="8928"/>
            <w:shd w:fill="F8EDE8" w:val="clear"/>
            <w:tcBorders>
              <w:top w:val="single" w:sz="10" w:space="0" w:color="A15C46"/>
              <w:left w:val="single" w:sz="10" w:space="0" w:color="A15C46"/>
              <w:bottom w:val="single" w:sz="10" w:space="0" w:color="A15C46"/>
              <w:right w:val="single" w:sz="10" w:space="0" w:color="A15C46"/>
            </w:tcBorders>
            <w:tcMar>
              <w:top w:w="80" w:type="dxa"/>
              <w:left w:w="120" w:type="dxa"/>
              <w:bottom w:w="90" w:type="dxa"/>
              <w:right w:w="120" w:type="dxa"/>
            </w:tcMar>
          </w:tcPr>
          <w:p>
            <w:pPr>
              <w:spacing w:before="0" w:after="80" w:line="220" w:lineRule="auto"/>
            </w:pPr>
            <w:r/>
            <w:r>
              <w:rPr>
                <w:rFonts w:ascii="Liberation Sans" w:hAnsi="Liberation Sans" w:eastAsia="Liberation Sans" w:cs="Liberation Sans"/>
                <w:b/>
                <w:color w:val="8A3B28"/>
                <w:sz w:val="16"/>
              </w:rPr>
              <w:t>REFUSE</w:t>
            </w:r>
          </w:p>
          <w:p>
            <w:pPr>
              <w:spacing w:before="0" w:after="0" w:line="250" w:lineRule="auto"/>
            </w:pPr>
            <w:r>
              <w:rPr>
                <w:rFonts w:ascii="Liberation Serif" w:hAnsi="Liberation Serif" w:eastAsia="Liberation Serif" w:cs="Liberation Serif"/>
                <w:color w:val="222222"/>
                <w:sz w:val="21"/>
              </w:rPr>
              <w:t>Priya Nair does not get a shortcut that reopens a vendor overlay we already rejected. If pg-recon-01.prod.nseng.internal looks easy to bump, stop and write the count on CLH-2441 first.</w:t>
            </w:r>
          </w:p>
        </w:tc>
      </w:tr>
    </w:tbl>
    <w:p>
      <w:pPr>
        <w:spacing w:before="80" w:after="160" w:line="80" w:lineRule="auto"/>
      </w:pPr>
    </w:p>
    <w:p>
      <w:pPr>
        <w:spacing w:before="0" w:after="240" w:line="427" w:lineRule="auto"/>
        <w:ind w:firstLine="288"/>
      </w:pPr>
      <w:r>
        <w:rPr>
          <w:rFonts w:ascii="Liberation Serif" w:hAnsi="Liberation Serif" w:eastAsia="Liberation Serif" w:cs="Liberation Serif"/>
          <w:color w:val="222222"/>
          <w:sz w:val="24"/>
        </w:rPr>
        <w:t>I am writing this because a vendor overlay we already rejected is the thing people reopen when a date slips. The front of CLH-TDD-2023-011 already killed a path. I will not kill it again in a wiki comment. Ticket CLH-2441 is the record. Priya Nair owns the next sentence if they want it undone. Aman Kumar is the writer, not the backup owner. Elapsed I would still defend: 10 minutes on pg-recon-01.prod.nseng.internal, sample 7051, using the same clock as the number 1.84 already in the front matter.</w:t>
      </w:r>
    </w:p>
    <w:p>
      <w:pPr>
        <w:spacing w:before="0" w:after="240" w:line="427" w:lineRule="auto"/>
        <w:ind w:firstLine="288"/>
      </w:pPr>
      <w:r>
        <w:rPr>
          <w:rFonts w:ascii="Liberation Serif" w:hAnsi="Liberation Serif" w:eastAsia="Liberation Serif" w:cs="Liberation Serif"/>
          <w:color w:val="222222"/>
          <w:sz w:val="24"/>
        </w:rPr>
        <w:t>A status dump that lists meetings is not a close. If the date slips, Priya Nair writes the new date on CLH-2441 before asking for more people. If legal or the control owner asks why we still refuse a vendor overlay we already rejected, the answer is this paragraph plus the decision callout in the front, not a Slack thread from May 18, 2023. Client remains Clearhaven. I will not paste a payload to prove the point.</w:t>
      </w:r>
    </w:p>
    <w:p>
      <w:pPr>
        <w:spacing w:before="0" w:after="240" w:line="427" w:lineRule="auto"/>
        <w:ind w:firstLine="288"/>
      </w:pPr>
      <w:r>
        <w:rPr>
          <w:rFonts w:ascii="Liberation Serif" w:hAnsi="Liberation Serif" w:eastAsia="Liberation Serif" w:cs="Liberation Serif"/>
          <w:color w:val="222222"/>
          <w:sz w:val="24"/>
        </w:rPr>
        <w:t>Rejected move that keeps coming back: treat pg-recon-01.prod.nseng.internal as a special case until the window is over. That is how we grew the last exception file nobody reads. Exceptions expire. This one does not get written. If we need a time-boxed carve-out, Priya Nair files a new ticket with an expiry, reviewers on-call plus the team that owns pg-recon-01.prod.nseng.internal, and a rollback that is 'delete the carve-out and restart,' not 'leave it until someone notices.'</w:t>
      </w:r>
    </w:p>
    <w:p>
      <w:pPr>
        <w:spacing w:before="0" w:after="240" w:line="427" w:lineRule="auto"/>
        <w:ind w:firstLine="288"/>
      </w:pPr>
      <w:r>
        <w:rPr>
          <w:rFonts w:ascii="Liberation Serif" w:hAnsi="Liberation Serif" w:eastAsia="Liberation Serif" w:cs="Liberation Serif"/>
          <w:color w:val="222222"/>
          <w:sz w:val="24"/>
        </w:rPr>
        <w:t>How I would explain a vendor overlay we already rejected to Priya Nair in one minute: the front of CLH-TDD-2023-011 already made the call. This leftover is execution. Priya Nair owns CLH-2441. pg-recon-01.prod.nseng.internal is the box I would open first. The number I would put on the table is 1.84, and if that is stale I would say so instead of performing precision. I would ask whether we are still inside the freeze and whether Priya Nair can hit May 24, 2023.</w:t>
      </w:r>
    </w:p>
    <w:p>
      <w:pPr>
        <w:spacing w:before="0" w:after="240" w:line="427" w:lineRule="auto"/>
        <w:ind w:firstLine="288"/>
      </w:pPr>
      <w:r>
        <w:rPr>
          <w:rFonts w:ascii="Liberation Serif" w:hAnsi="Liberation Serif" w:eastAsia="Liberation Serif" w:cs="Liberation Serif"/>
          <w:color w:val="222222"/>
          <w:sz w:val="24"/>
        </w:rPr>
        <w:t>Kavya Menon asked whether we could 'just' keep a side path for a vendor overlay we already rejected until the window ends. No. Side paths are how the last exception file grew. If we need a carve-out, it expires, it lives on CLH-2441, and rollback is delete-and-restart on pg-recon-01.prod.nseng.internal, not 'leave it until someone notices.'</w:t>
      </w:r>
    </w:p>
    <w:p>
      <w:pPr>
        <w:spacing w:before="0" w:after="240" w:line="427" w:lineRule="auto"/>
        <w:ind w:firstLine="288"/>
      </w:pPr>
      <w:r>
        <w:rPr>
          <w:rFonts w:ascii="Liberation Serif" w:hAnsi="Liberation Serif" w:eastAsia="Liberation Serif" w:cs="Liberation Serif"/>
          <w:color w:val="222222"/>
          <w:sz w:val="24"/>
        </w:rPr>
        <w:t>I will not put a vendor overlay we already rejected on a wiki that drifts. CLH-2441 and this file are the record. If Priya Nair needs a diagram, they get a permalink, not a photo of a whiteboard. pg-recon-01.prod.nseng.internal stays out of the diagram title. If a new engineer asks where the leftover lives, I point here. I do not point at a Slack pin from May 18, 2023. Client Clearhaven.</w:t>
      </w:r>
    </w:p>
    <w:p>
      <w:pPr>
        <w:pStyle w:val="Heading2"/>
      </w:pPr>
      <w:r>
        <w:t>Numbers I will still quote (dropping a column in the same release as the readers)</w:t>
      </w:r>
    </w:p>
    <w:p>
      <w:pPr>
        <w:spacing w:before="0" w:after="240" w:line="427" w:lineRule="auto"/>
        <w:ind w:firstLine="288"/>
      </w:pPr>
      <w:r>
        <w:rPr>
          <w:rFonts w:ascii="Liberation Serif" w:hAnsi="Liberation Serif" w:eastAsia="Liberation Serif" w:cs="Liberation Serif"/>
          <w:color w:val="222222"/>
          <w:sz w:val="24"/>
        </w:rPr>
        <w:t>These are working numbers for dropping a column in the same release as the readers, not a new model. If they disagree with the front of Daily range partitions for recon.fact_leg and recon.break_header, the front wins. I measured on pg-recon-01.prod.nseng.internal. Ticket NS-CHG-2023-188. Owner for the next measurement is Kavya Menon. Sample window was 35 minutes. Rows in the sample: 16362. Front-matter figure I am not relitigating: 1.84.</w:t>
      </w:r>
    </w:p>
    <w:p>
      <w:pPr>
        <w:spacing w:before="80" w:after="60" w:line="200" w:lineRule="auto"/>
      </w:pPr>
      <w:r>
        <w:rPr>
          <w:rFonts w:ascii="Liberation Sans" w:hAnsi="Liberation Sans" w:eastAsia="Liberation Sans" w:cs="Liberation Sans"/>
          <w:i/>
          <w:color w:val="555555"/>
          <w:sz w:val="17"/>
        </w:rPr>
        <w:t>Working measurements for CLH-TDD-2023-011, dropping a column in the same release as the readers.</w:t>
      </w:r>
    </w:p>
    <w:tbl>
      <w:tblPr>
        <w:tblW w:type="auto" w:w="0"/>
        <w:jc w:val="center"/>
        <w:tblLayout w:type="autofit"/>
        <w:tblLook w:firstColumn="1" w:firstRow="1" w:lastColumn="0" w:lastRow="0" w:noHBand="0" w:noVBand="1" w:val="04A0"/>
      </w:tblPr>
      <w:tblGrid>
        <w:gridCol w:w="2232"/>
        <w:gridCol w:w="2232"/>
        <w:gridCol w:w="2232"/>
        <w:gridCol w:w="2232"/>
      </w:tblGrid>
      <w:tr>
        <w:tc>
          <w:tcPr>
            <w:tcW w:type="dxa" w:w="2232"/>
            <w:shd w:fill="1B365D" w:val="clear"/>
            <w:tcBorders>
              <w:top w:val="single" w:sz="4" w:space="0" w:color="1B365D"/>
              <w:left w:val="single" w:sz="4" w:space="0" w:color="1B365D"/>
              <w:bottom w:val="single" w:sz="4" w:space="0" w:color="1B365D"/>
              <w:right w:val="single" w:sz="4" w:space="0" w:color="1B365D"/>
            </w:tcBorders>
            <w:tcMar>
              <w:top w:w="50" w:type="dxa"/>
              <w:left w:w="70" w:type="dxa"/>
              <w:bottom w:w="50" w:type="dxa"/>
              <w:right w:w="70" w:type="dxa"/>
            </w:tcMar>
          </w:tcPr>
          <w:p>
            <w:pPr>
              <w:spacing w:before="0" w:after="0" w:line="230" w:lineRule="auto"/>
            </w:pPr>
            <w:r/>
            <w:r>
              <w:rPr>
                <w:rFonts w:ascii="Liberation Sans" w:hAnsi="Liberation Sans" w:eastAsia="Liberation Sans" w:cs="Liberation Sans"/>
                <w:b/>
                <w:color w:val="FFFFFF"/>
                <w:sz w:val="18"/>
              </w:rPr>
              <w:t>Clock</w:t>
            </w:r>
          </w:p>
        </w:tc>
        <w:tc>
          <w:tcPr>
            <w:tcW w:type="dxa" w:w="2232"/>
            <w:shd w:fill="1B365D" w:val="clear"/>
            <w:tcBorders>
              <w:top w:val="single" w:sz="4" w:space="0" w:color="1B365D"/>
              <w:left w:val="single" w:sz="4" w:space="0" w:color="1B365D"/>
              <w:bottom w:val="single" w:sz="4" w:space="0" w:color="1B365D"/>
              <w:right w:val="single" w:sz="4" w:space="0" w:color="1B365D"/>
            </w:tcBorders>
            <w:tcMar>
              <w:top w:w="50" w:type="dxa"/>
              <w:left w:w="70" w:type="dxa"/>
              <w:bottom w:w="50" w:type="dxa"/>
              <w:right w:w="70" w:type="dxa"/>
            </w:tcMar>
          </w:tcPr>
          <w:p>
            <w:pPr>
              <w:spacing w:before="0" w:after="0" w:line="230" w:lineRule="auto"/>
            </w:pPr>
            <w:r/>
            <w:r>
              <w:rPr>
                <w:rFonts w:ascii="Liberation Sans" w:hAnsi="Liberation Sans" w:eastAsia="Liberation Sans" w:cs="Liberation Sans"/>
                <w:b/>
                <w:color w:val="FFFFFF"/>
                <w:sz w:val="18"/>
              </w:rPr>
              <w:t>Value</w:t>
            </w:r>
          </w:p>
        </w:tc>
        <w:tc>
          <w:tcPr>
            <w:tcW w:type="dxa" w:w="2232"/>
            <w:shd w:fill="1B365D" w:val="clear"/>
            <w:tcBorders>
              <w:top w:val="single" w:sz="4" w:space="0" w:color="1B365D"/>
              <w:left w:val="single" w:sz="4" w:space="0" w:color="1B365D"/>
              <w:bottom w:val="single" w:sz="4" w:space="0" w:color="1B365D"/>
              <w:right w:val="single" w:sz="4" w:space="0" w:color="1B365D"/>
            </w:tcBorders>
            <w:tcMar>
              <w:top w:w="50" w:type="dxa"/>
              <w:left w:w="70" w:type="dxa"/>
              <w:bottom w:w="50" w:type="dxa"/>
              <w:right w:w="70" w:type="dxa"/>
            </w:tcMar>
          </w:tcPr>
          <w:p>
            <w:pPr>
              <w:spacing w:before="0" w:after="0" w:line="230" w:lineRule="auto"/>
            </w:pPr>
            <w:r/>
            <w:r>
              <w:rPr>
                <w:rFonts w:ascii="Liberation Sans" w:hAnsi="Liberation Sans" w:eastAsia="Liberation Sans" w:cs="Liberation Sans"/>
                <w:b/>
                <w:color w:val="FFFFFF"/>
                <w:sz w:val="18"/>
              </w:rPr>
              <w:t>Where</w:t>
            </w:r>
          </w:p>
        </w:tc>
        <w:tc>
          <w:tcPr>
            <w:tcW w:type="dxa" w:w="2232"/>
            <w:shd w:fill="1B365D" w:val="clear"/>
            <w:tcBorders>
              <w:top w:val="single" w:sz="4" w:space="0" w:color="1B365D"/>
              <w:left w:val="single" w:sz="4" w:space="0" w:color="1B365D"/>
              <w:bottom w:val="single" w:sz="4" w:space="0" w:color="1B365D"/>
              <w:right w:val="single" w:sz="4" w:space="0" w:color="1B365D"/>
            </w:tcBorders>
            <w:tcMar>
              <w:top w:w="50" w:type="dxa"/>
              <w:left w:w="70" w:type="dxa"/>
              <w:bottom w:w="50" w:type="dxa"/>
              <w:right w:w="70" w:type="dxa"/>
            </w:tcMar>
          </w:tcPr>
          <w:p>
            <w:pPr>
              <w:spacing w:before="0" w:after="0" w:line="230" w:lineRule="auto"/>
            </w:pPr>
            <w:r/>
            <w:r>
              <w:rPr>
                <w:rFonts w:ascii="Liberation Sans" w:hAnsi="Liberation Sans" w:eastAsia="Liberation Sans" w:cs="Liberation Sans"/>
                <w:b/>
                <w:color w:val="FFFFFF"/>
                <w:sz w:val="18"/>
              </w:rPr>
              <w:t>Who repeats it</w:t>
            </w:r>
          </w:p>
        </w:tc>
      </w:tr>
      <w:tr>
        <w:tc>
          <w:tcPr>
            <w:tcW w:type="dxa" w:w="2232"/>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p95 I would quote</w:t>
            </w:r>
          </w:p>
        </w:tc>
        <w:tc>
          <w:tcPr>
            <w:tcW w:type="dxa" w:w="2232"/>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63.9</w:t>
            </w:r>
          </w:p>
        </w:tc>
        <w:tc>
          <w:tcPr>
            <w:tcW w:type="dxa" w:w="2232"/>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pg-recon-01.prod.nseng.internal</w:t>
            </w:r>
          </w:p>
        </w:tc>
        <w:tc>
          <w:tcPr>
            <w:tcW w:type="dxa" w:w="2232"/>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Kavya Menon</w:t>
            </w:r>
          </w:p>
        </w:tc>
      </w:tr>
      <w:tr>
        <w:tc>
          <w:tcPr>
            <w:tcW w:type="dxa" w:w="2232"/>
            <w:shd w:fill="EEF2F6"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errors in the sampled hour</w:t>
            </w:r>
          </w:p>
        </w:tc>
        <w:tc>
          <w:tcPr>
            <w:tcW w:type="dxa" w:w="2232"/>
            <w:shd w:fill="EEF2F6"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13</w:t>
            </w:r>
          </w:p>
        </w:tc>
        <w:tc>
          <w:tcPr>
            <w:tcW w:type="dxa" w:w="2232"/>
            <w:shd w:fill="EEF2F6"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pg-recon-01.prod.nseng.internal</w:t>
            </w:r>
          </w:p>
        </w:tc>
        <w:tc>
          <w:tcPr>
            <w:tcW w:type="dxa" w:w="2232"/>
            <w:shd w:fill="EEF2F6"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Aman Kumar</w:t>
            </w:r>
          </w:p>
        </w:tc>
      </w:tr>
      <w:tr>
        <w:tc>
          <w:tcPr>
            <w:tcW w:type="dxa" w:w="2232"/>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queue or backlog</w:t>
            </w:r>
          </w:p>
        </w:tc>
        <w:tc>
          <w:tcPr>
            <w:tcW w:type="dxa" w:w="2232"/>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283</w:t>
            </w:r>
          </w:p>
        </w:tc>
        <w:tc>
          <w:tcPr>
            <w:tcW w:type="dxa" w:w="2232"/>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CLH-MEM-2023-004</w:t>
            </w:r>
          </w:p>
        </w:tc>
        <w:tc>
          <w:tcPr>
            <w:tcW w:type="dxa" w:w="2232"/>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Priya Nair</w:t>
            </w:r>
          </w:p>
        </w:tc>
      </w:tr>
      <w:tr>
        <w:tc>
          <w:tcPr>
            <w:tcW w:type="dxa" w:w="2232"/>
            <w:shd w:fill="EEF2F6"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front-matter number</w:t>
            </w:r>
          </w:p>
        </w:tc>
        <w:tc>
          <w:tcPr>
            <w:tcW w:type="dxa" w:w="2232"/>
            <w:shd w:fill="EEF2F6"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8.2</w:t>
            </w:r>
          </w:p>
        </w:tc>
        <w:tc>
          <w:tcPr>
            <w:tcW w:type="dxa" w:w="2232"/>
            <w:shd w:fill="EEF2F6"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this file</w:t>
            </w:r>
          </w:p>
        </w:tc>
        <w:tc>
          <w:tcPr>
            <w:tcW w:type="dxa" w:w="2232"/>
            <w:shd w:fill="EEF2F6"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Kavya Menon</w:t>
            </w:r>
          </w:p>
        </w:tc>
      </w:tr>
    </w:tbl>
    <w:p>
      <w:pPr>
        <w:spacing w:before="40" w:after="160" w:line="80" w:lineRule="auto"/>
      </w:pPr>
    </w:p>
    <w:p>
      <w:pPr>
        <w:spacing w:before="0" w:after="240" w:line="427" w:lineRule="auto"/>
        <w:ind w:firstLine="288"/>
      </w:pPr>
      <w:r>
        <w:rPr>
          <w:rFonts w:ascii="Liberation Serif" w:hAnsi="Liberation Serif" w:eastAsia="Liberation Serif" w:cs="Liberation Serif"/>
          <w:color w:val="222222"/>
          <w:sz w:val="24"/>
        </w:rPr>
        <w:t>I will not average this into a team dashboard that hides pg-recon-01.prod.nseng.internal. If finance or the EM asks why we did not pick the cheaper looking option, the answer is the page we would have taken and the miss rate on month-end, not a slide. Headroom I want on a normal Tuesday is about 28 percent. Below that I file for hardware or I shed load. I will not do both in the same change. Kavya Menon can disagree in writing on NS-CHG-2023-188.</w:t>
      </w:r>
    </w:p>
    <w:p>
      <w:pPr>
        <w:spacing w:before="0" w:after="240" w:line="427" w:lineRule="auto"/>
        <w:ind w:firstLine="288"/>
      </w:pPr>
      <w:r>
        <w:rPr>
          <w:rFonts w:ascii="Liberation Serif" w:hAnsi="Liberation Serif" w:eastAsia="Liberation Serif" w:cs="Liberation Serif"/>
          <w:color w:val="222222"/>
          <w:sz w:val="24"/>
        </w:rPr>
        <w:t>Blast radius if we ignore dropping a column in the same release as the readers: one record. That is the difference between a DLQ and a desk thread. I want the gate in CI or in the runbook, not in my memory. Related leftover CLH-MEM-2023-004 is not a twin tracker. Keep one thread.</w:t>
      </w:r>
    </w:p>
    <w:p>
      <w:pPr>
        <w:spacing w:before="0" w:after="240" w:line="427" w:lineRule="auto"/>
        <w:ind w:firstLine="288"/>
      </w:pPr>
      <w:r>
        <w:rPr>
          <w:rFonts w:ascii="Liberation Serif" w:hAnsi="Liberation Serif" w:eastAsia="Liberation Serif" w:cs="Liberation Serif"/>
          <w:color w:val="222222"/>
          <w:sz w:val="24"/>
        </w:rPr>
        <w:t>Cost I can defend for dropping a column in the same release as the readers is the spend on pg-recon-01.prod.nseng.internal and this job. I will not average it into a team number. If finance asks why we skipped the cheaper look, the answer is the page and the miss rate, not a deck. Kavya Menon can disagree on NS-CHG-2023-188. Sample I still like: 2142 rows, 23 minutes.</w:t>
      </w:r>
    </w:p>
    <w:p>
      <w:pPr>
        <w:spacing w:before="0" w:after="240" w:line="427" w:lineRule="auto"/>
        <w:ind w:firstLine="288"/>
      </w:pPr>
      <w:r>
        <w:rPr>
          <w:rFonts w:ascii="Liberation Serif" w:hAnsi="Liberation Serif" w:eastAsia="Liberation Serif" w:cs="Liberation Serif"/>
          <w:color w:val="222222"/>
          <w:sz w:val="24"/>
        </w:rPr>
        <w:t>I keep the receipt: ticket NS-CHG-2023-188, merge, and the bill line. I will not argue from a screenshot of a dashboard. Permalink or it did not happen. Aman Kumar will reject a status update that is only a graph PNG in Slack.</w:t>
      </w:r>
    </w:p>
    <w:p>
      <w:pPr>
        <w:spacing w:before="0" w:after="240" w:line="427" w:lineRule="auto"/>
        <w:ind w:firstLine="288"/>
      </w:pPr>
      <w:r>
        <w:rPr>
          <w:rFonts w:ascii="Liberation Serif" w:hAnsi="Liberation Serif" w:eastAsia="Liberation Serif" w:cs="Liberation Serif"/>
          <w:color w:val="222222"/>
          <w:sz w:val="24"/>
        </w:rPr>
        <w:t>Month-end math for this leftover uses the same clock as 8.2. I will not mix clocks to make dropping a column in the same release as the readers look healthier. Kavya Menon can correct the clock on NS-CHG-2023-188. If finance or the EM wants a single slide, they get this paragraph plus the decision callout, not a new model I made up to look precise.</w:t>
      </w:r>
    </w:p>
    <w:p>
      <w:pPr>
        <w:pStyle w:val="Heading2"/>
      </w:pPr>
      <w:r>
        <w:t>What we send, and what stays internal (averaging QPS instead of testing the close)</w:t>
      </w:r>
    </w:p>
    <w:p>
      <w:pPr>
        <w:spacing w:before="0" w:after="240" w:line="427" w:lineRule="auto"/>
        <w:ind w:firstLine="288"/>
      </w:pPr>
      <w:r>
        <w:rPr>
          <w:rFonts w:ascii="Liberation Serif" w:hAnsi="Liberation Serif" w:eastAsia="Liberation Serif" w:cs="Liberation Serif"/>
          <w:color w:val="222222"/>
          <w:sz w:val="24"/>
        </w:rPr>
        <w:t>Outbound mail about averaging QPS instead of testing the close does not include pg-recon-01.prod.nseng.internal. It includes the window, the user-visible effect, and whether we are done. Chris Patel drafts. I review. Ticket CLH-MEM-2023-004. Tone is plain. I will not say we are investigating if we already know the cause. I will not promise a timestamp we cannot hit. Clearhaven owns the business clock. We own the engineering one. If those clocks disagree, the first sentence says so.</w:t>
      </w:r>
    </w:p>
    <w:p>
      <w:pPr>
        <w:spacing w:before="0" w:after="240" w:line="427" w:lineRule="auto"/>
        <w:ind w:firstLine="288"/>
      </w:pPr>
      <w:r>
        <w:rPr>
          <w:rFonts w:ascii="Liberation Serif" w:hAnsi="Liberation Serif" w:eastAsia="Liberation Serif" w:cs="Liberation Serif"/>
          <w:color w:val="222222"/>
          <w:sz w:val="24"/>
        </w:rPr>
        <w:t>Internal note can name pg-recon-01.prod.nseng.internal, CLH-2441, and the last error line. It still does not paste identifiers. If someone asks for a root cause the same day, they get the user-visible version. Legal reads outbound mail that names money or medical data. I will not put a hostname in a customer ticket because it makes me look precise.</w:t>
      </w:r>
    </w:p>
    <w:p>
      <w:pPr>
        <w:pStyle w:val="ListBullet"/>
        <w:spacing w:before="20" w:after="60" w:line="260" w:lineRule="auto"/>
      </w:pPr>
      <w:r>
        <w:rPr>
          <w:rFonts w:ascii="Liberation Serif" w:hAnsi="Liberation Serif" w:eastAsia="Liberation Serif" w:cs="Liberation Serif"/>
          <w:color w:val="222222"/>
          <w:sz w:val="24"/>
        </w:rPr>
        <w:t>External: window, effect, done or not. Owner Chris Patel.</w:t>
      </w:r>
    </w:p>
    <w:p>
      <w:pPr>
        <w:pStyle w:val="ListBullet"/>
        <w:spacing w:before="20" w:after="60" w:line="260" w:lineRule="auto"/>
      </w:pPr>
      <w:r>
        <w:rPr>
          <w:rFonts w:ascii="Liberation Serif" w:hAnsi="Liberation Serif" w:eastAsia="Liberation Serif" w:cs="Liberation Serif"/>
          <w:color w:val="222222"/>
          <w:sz w:val="24"/>
        </w:rPr>
        <w:t>Internal: pg-recon-01.prod.nseng.internal, counts, CLH-MEM-2023-004. Owner Aman Kumar.</w:t>
      </w:r>
    </w:p>
    <w:p>
      <w:pPr>
        <w:pStyle w:val="ListBullet"/>
        <w:spacing w:before="20" w:after="60" w:line="260" w:lineRule="auto"/>
      </w:pPr>
      <w:r>
        <w:rPr>
          <w:rFonts w:ascii="Liberation Serif" w:hAnsi="Liberation Serif" w:eastAsia="Liberation Serif" w:cs="Liberation Serif"/>
          <w:color w:val="222222"/>
          <w:sz w:val="24"/>
        </w:rPr>
        <w:t>Never: payloads, PAN, SSN, MRN, secrets, unredacted logs.</w:t>
      </w:r>
    </w:p>
    <w:p>
      <w:pPr>
        <w:pStyle w:val="ListBullet"/>
        <w:spacing w:before="20" w:after="60" w:line="260" w:lineRule="auto"/>
      </w:pPr>
      <w:r>
        <w:rPr>
          <w:rFonts w:ascii="Liberation Serif" w:hAnsi="Liberation Serif" w:eastAsia="Liberation Serif" w:cs="Liberation Serif"/>
          <w:color w:val="222222"/>
          <w:sz w:val="24"/>
        </w:rPr>
        <w:t>If Chris Patel is the TAM, they get the external version first.</w:t>
      </w:r>
    </w:p>
    <w:p>
      <w:pPr>
        <w:spacing w:before="0" w:after="240" w:line="427" w:lineRule="auto"/>
        <w:ind w:firstLine="288"/>
      </w:pPr>
      <w:r>
        <w:rPr>
          <w:rFonts w:ascii="Liberation Serif" w:hAnsi="Liberation Serif" w:eastAsia="Liberation Serif" w:cs="Liberation Serif"/>
          <w:color w:val="222222"/>
          <w:sz w:val="24"/>
        </w:rPr>
        <w:t>I keep a one-line draft in CLH-MEM-2023-004 so we do not invent tone at 01:10. If the incident is still open, the draft says 'still open' and a next update time we can actually hit, usually 68 minutes. If we are done, the draft says what changed for the user and what did not. I will not apologize in a way that implies a cash or clinical miss we did not have.</w:t>
      </w:r>
    </w:p>
    <w:p>
      <w:pPr>
        <w:spacing w:before="0" w:after="240" w:line="427" w:lineRule="auto"/>
        <w:ind w:firstLine="288"/>
      </w:pPr>
      <w:r>
        <w:rPr>
          <w:rFonts w:ascii="Liberation Serif" w:hAnsi="Liberation Serif" w:eastAsia="Liberation Serif" w:cs="Liberation Serif"/>
          <w:color w:val="222222"/>
          <w:sz w:val="24"/>
        </w:rPr>
        <w:t>Customer-facing sentence for averaging QPS instead of testing the close if Chris Patel asks today: we are inside the window already named, the user-visible effect is the one in the front, and we are not done until Chris Patel closes CLH-MEM-2023-004. I will not add pg-recon-01.prod.nseng.internal to that sentence. I will not promise May 26, 2023 in outbound mail unless we can hit it.</w:t>
      </w:r>
    </w:p>
    <w:p>
      <w:pPr>
        <w:spacing w:before="0" w:after="240" w:line="427" w:lineRule="auto"/>
        <w:ind w:firstLine="288"/>
      </w:pPr>
      <w:r>
        <w:rPr>
          <w:rFonts w:ascii="Liberation Serif" w:hAnsi="Liberation Serif" w:eastAsia="Liberation Serif" w:cs="Liberation Serif"/>
          <w:color w:val="222222"/>
          <w:sz w:val="24"/>
        </w:rPr>
        <w:t>Internal sentence can name pg-recon-01.prod.nseng.internal and the last error class. It still does not paste identifiers. Legal reads outbound mail that names money or medical data. I will not get clever about that because averaging QPS instead of testing the close is loud.</w:t>
      </w:r>
    </w:p>
    <w:p>
      <w:pPr>
        <w:spacing w:before="0" w:after="240" w:line="427" w:lineRule="auto"/>
        <w:ind w:firstLine="288"/>
      </w:pPr>
      <w:r>
        <w:rPr>
          <w:rFonts w:ascii="Liberation Serif" w:hAnsi="Liberation Serif" w:eastAsia="Liberation Serif" w:cs="Liberation Serif"/>
          <w:color w:val="222222"/>
          <w:sz w:val="24"/>
        </w:rPr>
        <w:t>If Chris Patel forwards a customer thread about averaging QPS instead of testing the close, I answer from the comms leftover. I do not paste pg-recon-01.prod.nseng.internal. I do not paste a stack trace. I do not promise May 26, 2023 unless we can hit it. User-visible effect, window, done or not. That is the whole outbound mail.</w:t>
      </w:r>
    </w:p>
    <w:p>
      <w:pPr>
        <w:pStyle w:val="Heading2"/>
      </w:pPr>
      <w:r>
        <w:t>Handoff for residency: no 'just a replica elsewhere'</w:t>
      </w:r>
    </w:p>
    <w:p>
      <w:pPr>
        <w:spacing w:before="0" w:after="240" w:line="427" w:lineRule="auto"/>
        <w:ind w:firstLine="288"/>
      </w:pPr>
      <w:r>
        <w:rPr>
          <w:rFonts w:ascii="Liberation Serif" w:hAnsi="Liberation Serif" w:eastAsia="Liberation Serif" w:cs="Liberation Serif"/>
          <w:color w:val="222222"/>
          <w:sz w:val="24"/>
        </w:rPr>
        <w:t>Next owner inherits pg-recon-01.prod.nseng.internal, CLH-2441, and the last three working pages of CLH-TDD-2023-011. I will not leave a Slack screenshot as the record. Diego Alvarez is owner until they accept in writing. Date I want that written: May 30, 2023. Access that has to move: who can ssh or kubectl, who can merge, who can talk to Clearhaven. If any of those is still me after that date, the handoff failed.</w:t>
      </w:r>
    </w:p>
    <w:p>
      <w:pPr>
        <w:spacing w:before="0" w:after="240" w:line="427" w:lineRule="auto"/>
        <w:ind w:firstLine="288"/>
      </w:pPr>
      <w:r>
        <w:rPr>
          <w:rFonts w:ascii="Liberation Serif" w:hAnsi="Liberation Serif" w:eastAsia="Liberation Serif" w:cs="Liberation Serif"/>
          <w:color w:val="222222"/>
          <w:sz w:val="24"/>
        </w:rPr>
        <w:t>Pages start going to Diego Alvarez the morning after, not to a rotation alias that still rings my laptop. I stay on the ticket as reviewer for one week, not as the person who gets paged. Aman Kumar will not silently keep the IAM grant 'just in case.' If we need a temporary grant, it expires. Topic in play: residency: no 'just a replica elsewhere'.</w:t>
      </w:r>
    </w:p>
    <w:p>
      <w:pPr>
        <w:spacing w:before="80" w:after="60" w:line="200" w:lineRule="auto"/>
      </w:pPr>
      <w:r>
        <w:rPr>
          <w:rFonts w:ascii="Liberation Sans" w:hAnsi="Liberation Sans" w:eastAsia="Liberation Sans" w:cs="Liberation Sans"/>
          <w:i/>
          <w:color w:val="555555"/>
          <w:sz w:val="17"/>
        </w:rPr>
        <w:t>Access that has to move with CLH-2441.</w:t>
      </w:r>
    </w:p>
    <w:tbl>
      <w:tblPr>
        <w:tblW w:type="auto" w:w="0"/>
        <w:jc w:val="center"/>
        <w:tblLayout w:type="autofit"/>
        <w:tblLook w:firstColumn="1" w:firstRow="1" w:lastColumn="0" w:lastRow="0" w:noHBand="0" w:noVBand="1" w:val="04A0"/>
      </w:tblPr>
      <w:tblGrid>
        <w:gridCol w:w="2232"/>
        <w:gridCol w:w="2232"/>
        <w:gridCol w:w="2232"/>
        <w:gridCol w:w="2232"/>
      </w:tblGrid>
      <w:tr>
        <w:tc>
          <w:tcPr>
            <w:tcW w:type="dxa" w:w="2232"/>
            <w:shd w:fill="1B365D" w:val="clear"/>
            <w:tcBorders>
              <w:top w:val="single" w:sz="4" w:space="0" w:color="1B365D"/>
              <w:left w:val="single" w:sz="4" w:space="0" w:color="1B365D"/>
              <w:bottom w:val="single" w:sz="4" w:space="0" w:color="1B365D"/>
              <w:right w:val="single" w:sz="4" w:space="0" w:color="1B365D"/>
            </w:tcBorders>
            <w:tcMar>
              <w:top w:w="50" w:type="dxa"/>
              <w:left w:w="70" w:type="dxa"/>
              <w:bottom w:w="50" w:type="dxa"/>
              <w:right w:w="70" w:type="dxa"/>
            </w:tcMar>
          </w:tcPr>
          <w:p>
            <w:pPr>
              <w:spacing w:before="0" w:after="0" w:line="230" w:lineRule="auto"/>
            </w:pPr>
            <w:r/>
            <w:r>
              <w:rPr>
                <w:rFonts w:ascii="Liberation Sans" w:hAnsi="Liberation Sans" w:eastAsia="Liberation Sans" w:cs="Liberation Sans"/>
                <w:b/>
                <w:color w:val="FFFFFF"/>
                <w:sz w:val="18"/>
              </w:rPr>
              <w:t>What</w:t>
            </w:r>
          </w:p>
        </w:tc>
        <w:tc>
          <w:tcPr>
            <w:tcW w:type="dxa" w:w="2232"/>
            <w:shd w:fill="1B365D" w:val="clear"/>
            <w:tcBorders>
              <w:top w:val="single" w:sz="4" w:space="0" w:color="1B365D"/>
              <w:left w:val="single" w:sz="4" w:space="0" w:color="1B365D"/>
              <w:bottom w:val="single" w:sz="4" w:space="0" w:color="1B365D"/>
              <w:right w:val="single" w:sz="4" w:space="0" w:color="1B365D"/>
            </w:tcBorders>
            <w:tcMar>
              <w:top w:w="50" w:type="dxa"/>
              <w:left w:w="70" w:type="dxa"/>
              <w:bottom w:w="50" w:type="dxa"/>
              <w:right w:w="70" w:type="dxa"/>
            </w:tcMar>
          </w:tcPr>
          <w:p>
            <w:pPr>
              <w:spacing w:before="0" w:after="0" w:line="230" w:lineRule="auto"/>
            </w:pPr>
            <w:r/>
            <w:r>
              <w:rPr>
                <w:rFonts w:ascii="Liberation Sans" w:hAnsi="Liberation Sans" w:eastAsia="Liberation Sans" w:cs="Liberation Sans"/>
                <w:b/>
                <w:color w:val="FFFFFF"/>
                <w:sz w:val="18"/>
              </w:rPr>
              <w:t>From</w:t>
            </w:r>
          </w:p>
        </w:tc>
        <w:tc>
          <w:tcPr>
            <w:tcW w:type="dxa" w:w="2232"/>
            <w:shd w:fill="1B365D" w:val="clear"/>
            <w:tcBorders>
              <w:top w:val="single" w:sz="4" w:space="0" w:color="1B365D"/>
              <w:left w:val="single" w:sz="4" w:space="0" w:color="1B365D"/>
              <w:bottom w:val="single" w:sz="4" w:space="0" w:color="1B365D"/>
              <w:right w:val="single" w:sz="4" w:space="0" w:color="1B365D"/>
            </w:tcBorders>
            <w:tcMar>
              <w:top w:w="50" w:type="dxa"/>
              <w:left w:w="70" w:type="dxa"/>
              <w:bottom w:w="50" w:type="dxa"/>
              <w:right w:w="70" w:type="dxa"/>
            </w:tcMar>
          </w:tcPr>
          <w:p>
            <w:pPr>
              <w:spacing w:before="0" w:after="0" w:line="230" w:lineRule="auto"/>
            </w:pPr>
            <w:r/>
            <w:r>
              <w:rPr>
                <w:rFonts w:ascii="Liberation Sans" w:hAnsi="Liberation Sans" w:eastAsia="Liberation Sans" w:cs="Liberation Sans"/>
                <w:b/>
                <w:color w:val="FFFFFF"/>
                <w:sz w:val="18"/>
              </w:rPr>
              <w:t>To</w:t>
            </w:r>
          </w:p>
        </w:tc>
        <w:tc>
          <w:tcPr>
            <w:tcW w:type="dxa" w:w="2232"/>
            <w:shd w:fill="1B365D" w:val="clear"/>
            <w:tcBorders>
              <w:top w:val="single" w:sz="4" w:space="0" w:color="1B365D"/>
              <w:left w:val="single" w:sz="4" w:space="0" w:color="1B365D"/>
              <w:bottom w:val="single" w:sz="4" w:space="0" w:color="1B365D"/>
              <w:right w:val="single" w:sz="4" w:space="0" w:color="1B365D"/>
            </w:tcBorders>
            <w:tcMar>
              <w:top w:w="50" w:type="dxa"/>
              <w:left w:w="70" w:type="dxa"/>
              <w:bottom w:w="50" w:type="dxa"/>
              <w:right w:w="70" w:type="dxa"/>
            </w:tcMar>
          </w:tcPr>
          <w:p>
            <w:pPr>
              <w:spacing w:before="0" w:after="0" w:line="230" w:lineRule="auto"/>
            </w:pPr>
            <w:r/>
            <w:r>
              <w:rPr>
                <w:rFonts w:ascii="Liberation Sans" w:hAnsi="Liberation Sans" w:eastAsia="Liberation Sans" w:cs="Liberation Sans"/>
                <w:b/>
                <w:color w:val="FFFFFF"/>
                <w:sz w:val="18"/>
              </w:rPr>
              <w:t>When</w:t>
            </w:r>
          </w:p>
        </w:tc>
      </w:tr>
      <w:tr>
        <w:tc>
          <w:tcPr>
            <w:tcW w:type="dxa" w:w="2232"/>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On-call for pg-recon-01.prod.nseng.internal</w:t>
            </w:r>
          </w:p>
        </w:tc>
        <w:tc>
          <w:tcPr>
            <w:tcW w:type="dxa" w:w="2232"/>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Aman Kumar</w:t>
            </w:r>
          </w:p>
        </w:tc>
        <w:tc>
          <w:tcPr>
            <w:tcW w:type="dxa" w:w="2232"/>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Diego Alvarez</w:t>
            </w:r>
          </w:p>
        </w:tc>
        <w:tc>
          <w:tcPr>
            <w:tcW w:type="dxa" w:w="2232"/>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2023-05-30</w:t>
            </w:r>
          </w:p>
        </w:tc>
      </w:tr>
      <w:tr>
        <w:tc>
          <w:tcPr>
            <w:tcW w:type="dxa" w:w="2232"/>
            <w:shd w:fill="EEF2F6"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Merge on the repo named in front matter</w:t>
            </w:r>
          </w:p>
        </w:tc>
        <w:tc>
          <w:tcPr>
            <w:tcW w:type="dxa" w:w="2232"/>
            <w:shd w:fill="EEF2F6"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Kavya Menon</w:t>
            </w:r>
          </w:p>
        </w:tc>
        <w:tc>
          <w:tcPr>
            <w:tcW w:type="dxa" w:w="2232"/>
            <w:shd w:fill="EEF2F6"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Diego Alvarez</w:t>
            </w:r>
          </w:p>
        </w:tc>
        <w:tc>
          <w:tcPr>
            <w:tcW w:type="dxa" w:w="2232"/>
            <w:shd w:fill="EEF2F6"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2023-05-30</w:t>
            </w:r>
          </w:p>
        </w:tc>
      </w:tr>
      <w:tr>
        <w:tc>
          <w:tcPr>
            <w:tcW w:type="dxa" w:w="2232"/>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Customer/ops thread</w:t>
            </w:r>
          </w:p>
        </w:tc>
        <w:tc>
          <w:tcPr>
            <w:tcW w:type="dxa" w:w="2232"/>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Aman Kumar</w:t>
            </w:r>
          </w:p>
        </w:tc>
        <w:tc>
          <w:tcPr>
            <w:tcW w:type="dxa" w:w="2232"/>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Priya Nair</w:t>
            </w:r>
          </w:p>
        </w:tc>
        <w:tc>
          <w:tcPr>
            <w:tcW w:type="dxa" w:w="2232"/>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2023-05-30</w:t>
            </w:r>
          </w:p>
        </w:tc>
      </w:tr>
    </w:tbl>
    <w:p>
      <w:pPr>
        <w:spacing w:before="40" w:after="160" w:line="80" w:lineRule="auto"/>
      </w:pPr>
    </w:p>
    <w:p>
      <w:pPr>
        <w:spacing w:before="0" w:after="240" w:line="427" w:lineRule="auto"/>
        <w:ind w:firstLine="288"/>
      </w:pPr>
      <w:r>
        <w:rPr>
          <w:rFonts w:ascii="Liberation Serif" w:hAnsi="Liberation Serif" w:eastAsia="Liberation Serif" w:cs="Liberation Serif"/>
          <w:color w:val="222222"/>
          <w:sz w:val="24"/>
        </w:rPr>
        <w:t>If Diego Alvarez is out that week, Kavya Menon is the named backup, not 'the team.' I will write that on CLH-2441 the day I hand off, not the day the page fires. This handoff does not reopen residency: no 'just a replica elsewhere'. It only changes who carries it.</w:t>
      </w:r>
    </w:p>
    <w:p>
      <w:pPr>
        <w:spacing w:before="0" w:after="240" w:line="427" w:lineRule="auto"/>
        <w:ind w:firstLine="288"/>
      </w:pPr>
      <w:r>
        <w:rPr>
          <w:rFonts w:ascii="Liberation Serif" w:hAnsi="Liberation Serif" w:eastAsia="Liberation Serif" w:cs="Liberation Serif"/>
          <w:color w:val="222222"/>
          <w:sz w:val="24"/>
        </w:rPr>
        <w:t>Access that still has my name on it for residency: no 'just a replica elsewhere': if I can still kubectl to pg-recon-01.prod.nseng.internal after May 27, 2023, the handoff failed. Diego Alvarez accepts in writing on CLH-2441 or we keep paging me, which is the same as not handing off. Helen Cho is backup only if named on that ticket the same day.</w:t>
      </w:r>
    </w:p>
    <w:p>
      <w:pPr>
        <w:spacing w:before="0" w:after="240" w:line="427" w:lineRule="auto"/>
        <w:ind w:firstLine="288"/>
      </w:pPr>
      <w:r>
        <w:rPr>
          <w:rFonts w:ascii="Liberation Serif" w:hAnsi="Liberation Serif" w:eastAsia="Liberation Serif" w:cs="Liberation Serif"/>
          <w:color w:val="222222"/>
          <w:sz w:val="24"/>
        </w:rPr>
        <w:t>I will drop the IAM grant instead of leaving it 'just in case.' Temporary grants expire. A copied kubeconfig is not a grant. Aman Kumar will not keep a personal break-glass for convenience.</w:t>
      </w:r>
    </w:p>
    <w:p>
      <w:pPr>
        <w:spacing w:before="0" w:after="240" w:line="427" w:lineRule="auto"/>
        <w:ind w:firstLine="288"/>
      </w:pPr>
      <w:r>
        <w:rPr>
          <w:rFonts w:ascii="Liberation Serif" w:hAnsi="Liberation Serif" w:eastAsia="Liberation Serif" w:cs="Liberation Serif"/>
          <w:color w:val="222222"/>
          <w:sz w:val="24"/>
        </w:rPr>
        <w:t>Grant review date for residency: no 'just a replica elsewhere' is May 27, 2023. If we miss it, the grant dies, the work waits. Diego Alvarez can renew on CLH-2441 with an expiry. I will not silently extend. A copied kubeconfig on a laptop is not a grant. Aman Kumar will revoke my own leftover access the same day the handoff is accepted.</w:t>
      </w:r>
    </w:p>
    <w:p>
      <w:pPr>
        <w:pStyle w:val="Heading2"/>
      </w:pPr>
      <w:r>
        <w:t>Read-only first: owner as a team name instead of a person</w:t>
      </w:r>
    </w:p>
    <w:p>
      <w:pPr>
        <w:spacing w:before="0" w:after="240" w:line="427" w:lineRule="auto"/>
        <w:ind w:firstLine="288"/>
      </w:pPr>
      <w:r>
        <w:rPr>
          <w:rFonts w:ascii="Liberation Serif" w:hAnsi="Liberation Serif" w:eastAsia="Liberation Serif" w:cs="Liberation Serif"/>
          <w:color w:val="222222"/>
          <w:sz w:val="24"/>
        </w:rPr>
        <w:t>Only if the front matter already put you on pg-recon-01.prod.nseng.internal. Stop after the first unexpected line. Helen Cho is the wake-up, not a group chat. Ticket NS-CHG-2023-188 opens before any write. This is the owner as a team name instead of a person path, not a general restart recipe.</w:t>
      </w:r>
    </w:p>
    <w:p>
      <w:pPr>
        <w:spacing w:before="80" w:after="40" w:line="200" w:lineRule="auto"/>
      </w:pPr>
      <w:r>
        <w:rPr>
          <w:rFonts w:ascii="Liberation Sans" w:hAnsi="Liberation Sans" w:eastAsia="Liberation Sans" w:cs="Liberation Sans"/>
          <w:i/>
          <w:color w:val="555555"/>
          <w:sz w:val="17"/>
        </w:rPr>
        <w:t>Read-only. NS-CHG-2023-188. pg-recon-01.prod.nseng.internal.</w:t>
      </w:r>
    </w:p>
    <w:tbl>
      <w:tblPr>
        <w:tblW w:type="auto" w:w="0"/>
        <w:tblLook w:firstColumn="1" w:firstRow="1" w:lastColumn="0" w:lastRow="0" w:noHBand="0" w:noVBand="1" w:val="04A0"/>
      </w:tblPr>
      <w:tblGrid>
        <w:gridCol w:w="8928"/>
      </w:tblGrid>
      <w:tr>
        <w:tc>
          <w:tcPr>
            <w:tcW w:type="dxa" w:w="8928"/>
            <w:shd w:fill="F3F4F6" w:val="clear"/>
            <w:tcBorders>
              <w:top w:val="single" w:sz="6" w:space="0" w:color="C5CDD6"/>
              <w:left w:val="single" w:sz="6" w:space="0" w:color="C5CDD6"/>
              <w:bottom w:val="single" w:sz="6" w:space="0" w:color="C5CDD6"/>
              <w:right w:val="single" w:sz="6" w:space="0" w:color="C5CDD6"/>
            </w:tcBorders>
            <w:tcMar>
              <w:top w:w="90" w:type="dxa"/>
              <w:left w:w="120" w:type="dxa"/>
              <w:bottom w:w="90" w:type="dxa"/>
              <w:right w:w="120" w:type="dxa"/>
            </w:tcMar>
          </w:tcPr>
          <w:p>
            <w:pPr>
              <w:spacing w:before="0" w:after="0" w:line="220" w:lineRule="auto"/>
            </w:pPr>
            <w:r/>
            <w:r>
              <w:rPr>
                <w:rFonts w:ascii="Liberation Mono" w:hAnsi="Liberation Mono" w:eastAsia="Liberation Mono" w:cs="Liberation Mono"/>
                <w:color w:val="222222"/>
                <w:sz w:val="17"/>
              </w:rPr>
              <w:t># CLH-TDD-2023-011 / NS-CHG-2023-188 / owner as a team name instead of a person</w:t>
            </w:r>
          </w:p>
          <w:p>
            <w:pPr>
              <w:spacing w:before="0" w:after="0" w:line="220" w:lineRule="auto"/>
            </w:pPr>
            <w:r>
              <w:rPr>
                <w:rFonts w:ascii="Liberation Mono" w:hAnsi="Liberation Mono" w:eastAsia="Liberation Mono" w:cs="Liberation Mono"/>
                <w:color w:val="222222"/>
                <w:sz w:val="17"/>
              </w:rPr>
              <w:t>date -u</w:t>
            </w:r>
          </w:p>
          <w:p>
            <w:pPr>
              <w:spacing w:before="0" w:after="0" w:line="220" w:lineRule="auto"/>
            </w:pPr>
            <w:r>
              <w:rPr>
                <w:rFonts w:ascii="Liberation Mono" w:hAnsi="Liberation Mono" w:eastAsia="Liberation Mono" w:cs="Liberation Mono"/>
                <w:color w:val="222222"/>
                <w:sz w:val="17"/>
              </w:rPr>
              <w:t>ssh pg-recon-01.prod.nseng.internal 'uptime; df -h | head'</w:t>
            </w:r>
          </w:p>
          <w:p>
            <w:pPr>
              <w:spacing w:before="0" w:after="0" w:line="220" w:lineRule="auto"/>
            </w:pPr>
            <w:r>
              <w:rPr>
                <w:rFonts w:ascii="Liberation Mono" w:hAnsi="Liberation Mono" w:eastAsia="Liberation Mono" w:cs="Liberation Mono"/>
                <w:color w:val="222222"/>
                <w:sz w:val="17"/>
              </w:rPr>
              <w:t>kubectl -n clh-prod get pods -l app=match-engine -o wide | head</w:t>
            </w:r>
          </w:p>
          <w:p>
            <w:pPr>
              <w:spacing w:before="0" w:after="0" w:line="220" w:lineRule="auto"/>
            </w:pPr>
            <w:r>
              <w:rPr>
                <w:rFonts w:ascii="Liberation Mono" w:hAnsi="Liberation Mono" w:eastAsia="Liberation Mono" w:cs="Liberation Mono"/>
                <w:color w:val="222222"/>
                <w:sz w:val="17"/>
              </w:rPr>
              <w:t>kubectl -n clh-prod logs deploy/match-engine --tail=80 | tail</w:t>
            </w:r>
          </w:p>
          <w:p>
            <w:pPr>
              <w:spacing w:before="0" w:after="0" w:line="220" w:lineRule="auto"/>
            </w:pPr>
            <w:r>
              <w:rPr>
                <w:rFonts w:ascii="Liberation Mono" w:hAnsi="Liberation Mono" w:eastAsia="Liberation Mono" w:cs="Liberation Mono"/>
                <w:color w:val="222222"/>
                <w:sz w:val="17"/>
              </w:rPr>
              <w:t># stop. write the last error in one sentence on NS-CHG-2023-188</w:t>
            </w:r>
          </w:p>
          <w:p>
            <w:pPr>
              <w:spacing w:before="0" w:after="0" w:line="220" w:lineRule="auto"/>
            </w:pPr>
            <w:r>
              <w:rPr>
                <w:rFonts w:ascii="Liberation Mono" w:hAnsi="Liberation Mono" w:eastAsia="Liberation Mono" w:cs="Liberation Mono"/>
                <w:color w:val="222222"/>
                <w:sz w:val="17"/>
              </w:rPr>
              <w:t># do not helm upgrade from a laptop in a freeze</w:t>
            </w:r>
          </w:p>
        </w:tc>
      </w:tr>
    </w:tbl>
    <w:p>
      <w:pPr>
        <w:spacing w:before="40" w:after="160" w:line="80" w:lineRule="auto"/>
      </w:pPr>
    </w:p>
    <w:p>
      <w:pPr>
        <w:pStyle w:val="ListNumber"/>
        <w:spacing w:before="20" w:after="60" w:line="260" w:lineRule="auto"/>
      </w:pPr>
      <w:r>
        <w:rPr>
          <w:rFonts w:ascii="Liberation Serif" w:hAnsi="Liberation Serif" w:eastAsia="Liberation Serif" w:cs="Liberation Serif"/>
          <w:color w:val="222222"/>
          <w:sz w:val="24"/>
        </w:rPr>
        <w:t>Write the symptom on NS-CHG-2023-188 before any write.</w:t>
      </w:r>
    </w:p>
    <w:p>
      <w:pPr>
        <w:pStyle w:val="ListNumber"/>
        <w:spacing w:before="20" w:after="60" w:line="260" w:lineRule="auto"/>
      </w:pPr>
      <w:r>
        <w:rPr>
          <w:rFonts w:ascii="Liberation Serif" w:hAnsi="Liberation Serif" w:eastAsia="Liberation Serif" w:cs="Liberation Serif"/>
          <w:color w:val="222222"/>
          <w:sz w:val="24"/>
        </w:rPr>
        <w:t>If poison: fence the record. Do not raise retries past 5.</w:t>
      </w:r>
    </w:p>
    <w:p>
      <w:pPr>
        <w:pStyle w:val="ListNumber"/>
        <w:spacing w:before="20" w:after="60" w:line="260" w:lineRule="auto"/>
      </w:pPr>
      <w:r>
        <w:rPr>
          <w:rFonts w:ascii="Liberation Serif" w:hAnsi="Liberation Serif" w:eastAsia="Liberation Serif" w:cs="Liberation Serif"/>
          <w:color w:val="222222"/>
          <w:sz w:val="24"/>
        </w:rPr>
        <w:t>If lag with all partitions moving: scale only after Helen Cho would scale.</w:t>
      </w:r>
    </w:p>
    <w:p>
      <w:pPr>
        <w:pStyle w:val="ListNumber"/>
        <w:spacing w:before="20" w:after="60" w:line="260" w:lineRule="auto"/>
      </w:pPr>
      <w:r>
        <w:rPr>
          <w:rFonts w:ascii="Liberation Serif" w:hAnsi="Liberation Serif" w:eastAsia="Liberation Serif" w:cs="Liberation Serif"/>
          <w:color w:val="222222"/>
          <w:sz w:val="24"/>
        </w:rPr>
        <w:t>If rollback: read the schema SOP. Expanded columns roll forward.</w:t>
      </w:r>
    </w:p>
    <w:p>
      <w:pPr>
        <w:pStyle w:val="ListNumber"/>
        <w:spacing w:before="20" w:after="60" w:line="260" w:lineRule="auto"/>
      </w:pPr>
      <w:r>
        <w:rPr>
          <w:rFonts w:ascii="Liberation Serif" w:hAnsi="Liberation Serif" w:eastAsia="Liberation Serif" w:cs="Liberation Serif"/>
          <w:color w:val="222222"/>
          <w:sz w:val="24"/>
        </w:rPr>
        <w:t>Wake Helen Cho only after the read-only commands and a one-line diagnosis.</w:t>
      </w:r>
    </w:p>
    <w:p>
      <w:pPr>
        <w:spacing w:before="0" w:after="240" w:line="427" w:lineRule="auto"/>
        <w:ind w:firstLine="288"/>
      </w:pPr>
      <w:r>
        <w:rPr>
          <w:rFonts w:ascii="Liberation Serif" w:hAnsi="Liberation Serif" w:eastAsia="Liberation Serif" w:cs="Liberation Serif"/>
          <w:color w:val="222222"/>
          <w:sz w:val="24"/>
        </w:rPr>
        <w:t>I will not restart pg-recon-01.prod.nseng.internal because it is the fastest way to stop a page. Restart is a listed step with a listed rollback. If I am wrong, the next page is louder. Memory bump is a last resort and it is a ticket, not a one-line kubectl set. Aman Kumar has already been wrong about that twice this year.</w:t>
      </w:r>
    </w:p>
    <w:p>
      <w:pPr>
        <w:spacing w:before="0" w:after="240" w:line="427" w:lineRule="auto"/>
        <w:ind w:firstLine="288"/>
      </w:pPr>
      <w:r>
        <w:rPr>
          <w:rFonts w:ascii="Liberation Serif" w:hAnsi="Liberation Serif" w:eastAsia="Liberation Serif" w:cs="Liberation Serif"/>
          <w:color w:val="222222"/>
          <w:sz w:val="24"/>
        </w:rPr>
        <w:t>First command on pg-recon-01.prod.nseng.internal for owner as a team name instead of a person is still a read. Second is the last error line. Third is whether the front-matter rule is still true. I will not restart to silence a page. Restart is a listed step. Helen Cho gets the one-line diagnosis before a write. Ticket NS-CHG-2023-188 is open first.</w:t>
      </w:r>
    </w:p>
    <w:p>
      <w:pPr>
        <w:spacing w:before="0" w:after="240" w:line="427" w:lineRule="auto"/>
        <w:ind w:firstLine="288"/>
      </w:pPr>
      <w:r>
        <w:rPr>
          <w:rFonts w:ascii="Liberation Serif" w:hAnsi="Liberation Serif" w:eastAsia="Liberation Serif" w:cs="Liberation Serif"/>
          <w:color w:val="222222"/>
          <w:sz w:val="24"/>
        </w:rPr>
        <w:t>If the tell is poison, fence. If the tell is lag with every partition moving, scale only the way Helen Cho would scale. If the tell is empty-success, page. Green plus zero rows is a lie we have already paid for.</w:t>
      </w:r>
    </w:p>
    <w:p>
      <w:pPr>
        <w:spacing w:before="0" w:after="240" w:line="427" w:lineRule="auto"/>
        <w:ind w:firstLine="288"/>
      </w:pPr>
      <w:r>
        <w:rPr>
          <w:rFonts w:ascii="Liberation Serif" w:hAnsi="Liberation Serif" w:eastAsia="Liberation Serif" w:cs="Liberation Serif"/>
          <w:color w:val="222222"/>
          <w:sz w:val="24"/>
        </w:rPr>
        <w:t>I want the last error line from pg-recon-01.prod.nseng.internal in NS-CHG-2023-188 before anyone says they 'restarted just in case.' Restart without a tell is how we lost time last incident. Helen Cho can restart after the read-only commands and a one-line diagnosis. Not before. Memory bump is a ticket, not a one-liner.</w:t>
      </w:r>
    </w:p>
    <w:p>
      <w:pPr>
        <w:pStyle w:val="Heading2"/>
      </w:pPr>
      <w:r>
        <w:t>Still open: date pressure versus a date with owners</w:t>
      </w:r>
    </w:p>
    <w:p>
      <w:pPr>
        <w:spacing w:before="0" w:after="240" w:line="427" w:lineRule="auto"/>
        <w:ind w:firstLine="288"/>
      </w:pPr>
      <w:r>
        <w:rPr>
          <w:rFonts w:ascii="Liberation Serif" w:hAnsi="Liberation Serif" w:eastAsia="Liberation Serif" w:cs="Liberation Serif"/>
          <w:color w:val="222222"/>
          <w:sz w:val="24"/>
        </w:rPr>
        <w:t>Aman Kumar still owes a close, not a status. Due June 4, 2023. The question is whether pg-recon-01.prod.nseng.internal stays in the path for date pressure versus a date with owners. If yes, the main body already says how. If no, Aman Kumar writes the cut on CLH-MEM-2023-004. I will ping once. After that the owner is late, not blocked.</w:t>
      </w:r>
    </w:p>
    <w:p>
      <w:pPr>
        <w:pStyle w:val="ListBullet"/>
        <w:spacing w:before="20" w:after="60" w:line="260" w:lineRule="auto"/>
      </w:pPr>
      <w:r>
        <w:rPr>
          <w:rFonts w:ascii="Liberation Serif" w:hAnsi="Liberation Serif" w:eastAsia="Liberation Serif" w:cs="Liberation Serif"/>
          <w:color w:val="222222"/>
          <w:sz w:val="24"/>
        </w:rPr>
        <w:t>Owner: Aman Kumar</w:t>
      </w:r>
    </w:p>
    <w:p>
      <w:pPr>
        <w:pStyle w:val="ListBullet"/>
        <w:spacing w:before="20" w:after="60" w:line="260" w:lineRule="auto"/>
      </w:pPr>
      <w:r>
        <w:rPr>
          <w:rFonts w:ascii="Liberation Serif" w:hAnsi="Liberation Serif" w:eastAsia="Liberation Serif" w:cs="Liberation Serif"/>
          <w:color w:val="222222"/>
          <w:sz w:val="24"/>
        </w:rPr>
        <w:t>Ticket: CLH-MEM-2023-004</w:t>
      </w:r>
    </w:p>
    <w:p>
      <w:pPr>
        <w:pStyle w:val="ListBullet"/>
        <w:spacing w:before="20" w:after="60" w:line="260" w:lineRule="auto"/>
      </w:pPr>
      <w:r>
        <w:rPr>
          <w:rFonts w:ascii="Liberation Serif" w:hAnsi="Liberation Serif" w:eastAsia="Liberation Serif" w:cs="Liberation Serif"/>
          <w:color w:val="222222"/>
          <w:sz w:val="24"/>
        </w:rPr>
        <w:t>Host in play: pg-recon-01.prod.nseng.internal</w:t>
      </w:r>
    </w:p>
    <w:p>
      <w:pPr>
        <w:pStyle w:val="ListBullet"/>
        <w:spacing w:before="20" w:after="60" w:line="260" w:lineRule="auto"/>
      </w:pPr>
      <w:r>
        <w:rPr>
          <w:rFonts w:ascii="Liberation Serif" w:hAnsi="Liberation Serif" w:eastAsia="Liberation Serif" w:cs="Liberation Serif"/>
          <w:color w:val="222222"/>
          <w:sz w:val="24"/>
        </w:rPr>
        <w:t>Acceptable close: yes, no, or a new date with a reason.</w:t>
      </w:r>
    </w:p>
    <w:p>
      <w:pPr>
        <w:pStyle w:val="ListBullet"/>
        <w:spacing w:before="20" w:after="60" w:line="260" w:lineRule="auto"/>
      </w:pPr>
      <w:r>
        <w:rPr>
          <w:rFonts w:ascii="Liberation Serif" w:hAnsi="Liberation Serif" w:eastAsia="Liberation Serif" w:cs="Liberation Serif"/>
          <w:color w:val="222222"/>
          <w:sz w:val="24"/>
        </w:rPr>
        <w:t>Not acceptable: a list of meetings, a thumbs-up emoji, a parking-lot rename.</w:t>
      </w:r>
    </w:p>
    <w:p>
      <w:pPr>
        <w:spacing w:before="0" w:after="240" w:line="427" w:lineRule="auto"/>
        <w:ind w:firstLine="288"/>
      </w:pPr>
      <w:r>
        <w:rPr>
          <w:rFonts w:ascii="Liberation Serif" w:hAnsi="Liberation Serif" w:eastAsia="Liberation Serif" w:cs="Liberation Serif"/>
          <w:color w:val="222222"/>
          <w:sz w:val="24"/>
        </w:rPr>
        <w:t>This question does not reopen the recommendation in the front of Daily range partitions for recon.fact_leg and recon.break_header. It is leftover work. If Aman Kumar wants a different product, that is a new ticket and Priya Nair is in the thread. I will not hide a scope change inside date pressure versus a date with owners.</w:t>
      </w:r>
    </w:p>
    <w:p>
      <w:pPr>
        <w:spacing w:before="0" w:after="240" w:line="427" w:lineRule="auto"/>
        <w:ind w:firstLine="288"/>
      </w:pPr>
      <w:r>
        <w:rPr>
          <w:rFonts w:ascii="Liberation Serif" w:hAnsi="Liberation Serif" w:eastAsia="Liberation Serif" w:cs="Liberation Serif"/>
          <w:color w:val="222222"/>
          <w:sz w:val="24"/>
        </w:rPr>
        <w:t>Check that the close does not collide with the freeze or ops window already named in the main body. If it does, the date moves, the scope does not. Number I will cite if someone asks whether this is blocking: 2441. If that number is not the blocker, say so on CLH-MEM-2023-004 in the first line.</w:t>
      </w:r>
    </w:p>
    <w:p>
      <w:pPr>
        <w:spacing w:before="0" w:after="240" w:line="427" w:lineRule="auto"/>
        <w:ind w:firstLine="288"/>
      </w:pPr>
      <w:r>
        <w:rPr>
          <w:rFonts w:ascii="Liberation Serif" w:hAnsi="Liberation Serif" w:eastAsia="Liberation Serif" w:cs="Liberation Serif"/>
          <w:color w:val="222222"/>
          <w:sz w:val="24"/>
        </w:rPr>
        <w:t>Close for date pressure versus a date with owners is yes, no, or a new date on CLH-MEM-2023-004 by May 29, 2023. Aman Kumar writes it. I ping once. Late is late. I will not convert this into a standing meeting. I will not hide a scope change inside a 'quick align.' Priya Nair is in the thread if the product changes.</w:t>
      </w:r>
    </w:p>
    <w:p>
      <w:pPr>
        <w:spacing w:before="0" w:after="240" w:line="427" w:lineRule="auto"/>
        <w:ind w:firstLine="288"/>
      </w:pPr>
      <w:r>
        <w:rPr>
          <w:rFonts w:ascii="Liberation Serif" w:hAnsi="Liberation Serif" w:eastAsia="Liberation Serif" w:cs="Liberation Serif"/>
          <w:color w:val="222222"/>
          <w:sz w:val="24"/>
        </w:rPr>
        <w:t>If date pressure versus a date with owners collides with a freeze, the date moves and the scope does not. That is the whole rule. pg-recon-01.prod.nseng.internal does not get a special thaw because someone booked a demo. Number I will cite: 2441.</w:t>
      </w:r>
    </w:p>
    <w:p>
      <w:pPr>
        <w:spacing w:before="0" w:after="240" w:line="427" w:lineRule="auto"/>
        <w:ind w:firstLine="288"/>
      </w:pPr>
      <w:r>
        <w:rPr>
          <w:rFonts w:ascii="Liberation Serif" w:hAnsi="Liberation Serif" w:eastAsia="Liberation Serif" w:cs="Liberation Serif"/>
          <w:color w:val="222222"/>
          <w:sz w:val="24"/>
        </w:rPr>
        <w:t>Scope leftover: date pressure versus a date with owners is not a place to sneak serial, WIP, weekend, or identifier work back in. New slice, new signature from Priya Nair. Hallway yes is not a signature. I will not hide that inside CLH-MEM-2023-004 as a subtask so it looks small.</w:t>
      </w:r>
    </w:p>
    <w:p>
      <w:pPr>
        <w:pStyle w:val="Heading2"/>
      </w:pPr>
      <w:r>
        <w:t>Failure we already paid for (identifiers in chat, logs, or a support zip)</w:t>
      </w:r>
    </w:p>
    <w:p>
      <w:pPr>
        <w:spacing w:before="0" w:after="240" w:line="427" w:lineRule="auto"/>
        <w:ind w:firstLine="288"/>
      </w:pPr>
      <w:r>
        <w:rPr>
          <w:rFonts w:ascii="Liberation Serif" w:hAnsi="Liberation Serif" w:eastAsia="Liberation Serif" w:cs="Liberation Serif"/>
          <w:color w:val="222222"/>
          <w:sz w:val="24"/>
        </w:rPr>
        <w:t>Tell: one partition stuck while the graph was green. That showed up around pg-recon-01.prod.nseng.internal. CLH-2441 is the record. identifiers in chat, logs, or a support zip is how it will show up again if we get sloppy. The fix is to make the failure loud and stop the write path before it creates 4390 junk rows, not to widen a retry. Verification is a staging replay that used to succeed at being wrong and must now fail.</w:t>
      </w:r>
    </w:p>
    <w:p>
      <w:pPr>
        <w:spacing w:before="0" w:after="240" w:line="427" w:lineRule="auto"/>
        <w:ind w:firstLine="288"/>
      </w:pPr>
      <w:r>
        <w:rPr>
          <w:rFonts w:ascii="Liberation Serif" w:hAnsi="Liberation Serif" w:eastAsia="Liberation Serif" w:cs="Liberation Serif"/>
          <w:color w:val="222222"/>
          <w:sz w:val="24"/>
        </w:rPr>
        <w:t>We will not claim this class cannot happen. We will claim the next one dies at the gate we are building, and that the page names the tell we missed. Nate Okonkwo accepts the gate. Aman Kumar writes it. Priya Nair gets a factual count if it repeats, not an apology paragraph.</w:t>
      </w:r>
    </w:p>
    <w:p>
      <w:pPr>
        <w:spacing w:before="0" w:after="240" w:line="427" w:lineRule="auto"/>
        <w:ind w:firstLine="288"/>
      </w:pPr>
      <w:r>
        <w:rPr>
          <w:rFonts w:ascii="Liberation Serif" w:hAnsi="Liberation Serif" w:eastAsia="Liberation Serif" w:cs="Liberation Serif"/>
          <w:color w:val="222222"/>
          <w:sz w:val="24"/>
        </w:rPr>
        <w:t>What we will not do: a rewrite of Daily range partitions for recon.fact_leg and recon.break_header as therapy. What we will do if the date slips: Nate Okonkwo says so on CLH-2441 with a new date. Detection that should have fired: a join of freshness and uniqueness, or an empty-success alert, depending on the tell. I want that alert in the same pack as the code change, not a follow-up that dies in a quarter plan.</w:t>
      </w:r>
    </w:p>
    <w:p>
      <w:pPr>
        <w:spacing w:before="0" w:after="240" w:line="427" w:lineRule="auto"/>
        <w:ind w:firstLine="288"/>
      </w:pPr>
      <w:r>
        <w:rPr>
          <w:rFonts w:ascii="Liberation Serif" w:hAnsi="Liberation Serif" w:eastAsia="Liberation Serif" w:cs="Liberation Serif"/>
          <w:color w:val="222222"/>
          <w:sz w:val="24"/>
        </w:rPr>
        <w:t>The last time identifiers in chat, logs, or a support zip bit us, the tell showed up on pg-recon-01.prod.nseng.internal and we argued about CPU. CPU was late. Queue was the tell. I want the next page to name queue. Nate Okonkwo owns that alert text. CLH-2441 is where the wording lives, not a wiki that drifts.</w:t>
      </w:r>
    </w:p>
    <w:p>
      <w:pPr>
        <w:spacing w:before="0" w:after="240" w:line="427" w:lineRule="auto"/>
        <w:ind w:firstLine="288"/>
      </w:pPr>
      <w:r>
        <w:rPr>
          <w:rFonts w:ascii="Liberation Serif" w:hAnsi="Liberation Serif" w:eastAsia="Liberation Serif" w:cs="Liberation Serif"/>
          <w:color w:val="222222"/>
          <w:sz w:val="24"/>
        </w:rPr>
        <w:t>Verification is a replay that used to succeed at being wrong. If staging cannot run that replay, staging is lying and we do not ship. Maya Singh does not get to waive it because the calendar is tight.</w:t>
      </w:r>
    </w:p>
    <w:p>
      <w:pPr>
        <w:spacing w:before="0" w:after="240" w:line="427" w:lineRule="auto"/>
        <w:ind w:firstLine="288"/>
      </w:pPr>
      <w:r>
        <w:rPr>
          <w:rFonts w:ascii="Liberation Serif" w:hAnsi="Liberation Serif" w:eastAsia="Liberation Serif" w:cs="Liberation Serif"/>
          <w:color w:val="222222"/>
          <w:sz w:val="24"/>
        </w:rPr>
        <w:t>Alert text for identifiers in chat, logs, or a support zip names the tell in plain words. Nate Okonkwo writes it. I will not accept 'check the dashboard' as a page body. If uniqueness is red and freshness is green, the page says that. If rows are zero and the job is green, the page says that. pg-recon-01.prod.nseng.internal can be in the internal page. Not in the customer one.</w:t>
      </w:r>
    </w:p>
    <w:p>
      <w:pPr>
        <w:pStyle w:val="Heading2"/>
      </w:pPr>
      <w:r>
        <w:t>Expand / backfill / contract (exactly-once claims we will not make)</w:t>
      </w:r>
    </w:p>
    <w:p>
      <w:pPr>
        <w:spacing w:before="0" w:after="240" w:line="427" w:lineRule="auto"/>
        <w:ind w:firstLine="288"/>
      </w:pPr>
      <w:r>
        <w:rPr>
          <w:rFonts w:ascii="Liberation Serif" w:hAnsi="Liberation Serif" w:eastAsia="Liberation Serif" w:cs="Liberation Serif"/>
          <w:color w:val="222222"/>
          <w:sz w:val="24"/>
        </w:rPr>
        <w:t>The column or field that moved is the one exactly-once claims we will not make cares about on pg-recon-01.prod.nseng.internal. Order is expand, backfill, contract. I will not drop a column in the same release as a code deploy that still reads it. Owner Maya Singh. Ticket NS-CHG-2023-188. Dual-write window is measured in hours, not left open. If the backfill is still running at a freeze, I stop the freeze, not the backfill, unless legal says otherwise. I write the stop condition on NS-CHG-2023-188 before I start the job.</w:t>
      </w:r>
    </w:p>
    <w:p>
      <w:pPr>
        <w:spacing w:before="0" w:after="240" w:line="427" w:lineRule="auto"/>
        <w:ind w:firstLine="288"/>
      </w:pPr>
      <w:r>
        <w:rPr>
          <w:rFonts w:ascii="Liberation Serif" w:hAnsi="Liberation Serif" w:eastAsia="Liberation Serif" w:cs="Liberation Serif"/>
          <w:color w:val="222222"/>
          <w:sz w:val="24"/>
        </w:rPr>
        <w:t>Rejected: rewrite the type in place because Postgres will 'just cast it.' That is how we locked pg-recon-01.prod.nseng.internal for longer than the 5s budget last time. Historical load never runs on the OLTP primary. Cost the job, then run it. Number from the front I am using as the size hint: 4.7.</w:t>
      </w:r>
    </w:p>
    <w:p>
      <w:pPr>
        <w:pStyle w:val="ListNumber"/>
        <w:spacing w:before="20" w:after="60" w:line="260" w:lineRule="auto"/>
      </w:pPr>
      <w:r>
        <w:rPr>
          <w:rFonts w:ascii="Liberation Serif" w:hAnsi="Liberation Serif" w:eastAsia="Liberation Serif" w:cs="Liberation Serif"/>
          <w:color w:val="222222"/>
          <w:sz w:val="24"/>
        </w:rPr>
        <w:t>Add the new column or field. Ship readers that tolerate both. NS-CHG-2023-188.</w:t>
      </w:r>
    </w:p>
    <w:p>
      <w:pPr>
        <w:pStyle w:val="ListNumber"/>
        <w:spacing w:before="20" w:after="60" w:line="260" w:lineRule="auto"/>
      </w:pPr>
      <w:r>
        <w:rPr>
          <w:rFonts w:ascii="Liberation Serif" w:hAnsi="Liberation Serif" w:eastAsia="Liberation Serif" w:cs="Liberation Serif"/>
          <w:color w:val="222222"/>
          <w:sz w:val="24"/>
        </w:rPr>
        <w:t>Backfill in batches of 13k. Pause on replication lag.</w:t>
      </w:r>
    </w:p>
    <w:p>
      <w:pPr>
        <w:pStyle w:val="ListNumber"/>
        <w:spacing w:before="20" w:after="60" w:line="260" w:lineRule="auto"/>
      </w:pPr>
      <w:r>
        <w:rPr>
          <w:rFonts w:ascii="Liberation Serif" w:hAnsi="Liberation Serif" w:eastAsia="Liberation Serif" w:cs="Liberation Serif"/>
          <w:color w:val="222222"/>
          <w:sz w:val="24"/>
        </w:rPr>
        <w:t>Flip writers. Watch error class, not CPU.</w:t>
      </w:r>
    </w:p>
    <w:p>
      <w:pPr>
        <w:pStyle w:val="ListNumber"/>
        <w:spacing w:before="20" w:after="60" w:line="260" w:lineRule="auto"/>
      </w:pPr>
      <w:r>
        <w:rPr>
          <w:rFonts w:ascii="Liberation Serif" w:hAnsi="Liberation Serif" w:eastAsia="Liberation Serif" w:cs="Liberation Serif"/>
          <w:color w:val="222222"/>
          <w:sz w:val="24"/>
        </w:rPr>
        <w:t>Contract only after Maya Singh signs the count on NS-CHG-2023-188.</w:t>
      </w:r>
    </w:p>
    <w:p>
      <w:pPr>
        <w:spacing w:before="0" w:after="240" w:line="427" w:lineRule="auto"/>
        <w:ind w:firstLine="288"/>
      </w:pPr>
      <w:r>
        <w:rPr>
          <w:rFonts w:ascii="Liberation Serif" w:hAnsi="Liberation Serif" w:eastAsia="Liberation Serif" w:cs="Liberation Serif"/>
          <w:color w:val="222222"/>
          <w:sz w:val="24"/>
        </w:rPr>
        <w:t>If Helm rollback is the instinct after a bad migrate, stop. Expanded columns roll forward. Read the schema SOP. Aman Kumar will not approve a rollback that leaves the database ahead of the chart.</w:t>
      </w:r>
    </w:p>
    <w:p>
      <w:pPr>
        <w:spacing w:before="0" w:after="240" w:line="427" w:lineRule="auto"/>
        <w:ind w:firstLine="288"/>
      </w:pPr>
      <w:r>
        <w:rPr>
          <w:rFonts w:ascii="Liberation Serif" w:hAnsi="Liberation Serif" w:eastAsia="Liberation Serif" w:cs="Liberation Serif"/>
          <w:color w:val="222222"/>
          <w:sz w:val="24"/>
        </w:rPr>
        <w:t>Schema leftover for exactly-once claims we will not make: expand, backfill, contract. pg-recon-01.prod.nseng.internal is not the place to drop a column the same day readers still need it. Maya Singh signs the count on NS-CHG-2023-188 before contract. Lock budget is 4s. Abort and retry off-peak if we miss it.</w:t>
      </w:r>
    </w:p>
    <w:p>
      <w:pPr>
        <w:spacing w:before="0" w:after="240" w:line="427" w:lineRule="auto"/>
        <w:ind w:firstLine="288"/>
      </w:pPr>
      <w:r>
        <w:rPr>
          <w:rFonts w:ascii="Liberation Serif" w:hAnsi="Liberation Serif" w:eastAsia="Liberation Serif" w:cs="Liberation Serif"/>
          <w:color w:val="222222"/>
          <w:sz w:val="24"/>
        </w:rPr>
        <w:t>Helm rollback after a migrate that expanded is the wrong instinct. Roll forward. I will say that again because we have already tried the wrong instinct. Aman Kumar will not approve a chart rollback that leaves Postgres ahead.</w:t>
      </w:r>
    </w:p>
    <w:p>
      <w:pPr>
        <w:spacing w:before="0" w:after="240" w:line="427" w:lineRule="auto"/>
        <w:ind w:firstLine="288"/>
      </w:pPr>
      <w:r>
        <w:rPr>
          <w:rFonts w:ascii="Liberation Serif" w:hAnsi="Liberation Serif" w:eastAsia="Liberation Serif" w:cs="Liberation Serif"/>
          <w:color w:val="222222"/>
          <w:sz w:val="24"/>
        </w:rPr>
        <w:t>Backfill leftover: not on the OLTP primary, not during freeze, not without a stop condition on NS-CHG-2023-188. Maya Singh writes the stop condition first. Batch size I would start at 19k. Pause on replication lag. Contract only after the count is signed.</w:t>
      </w:r>
    </w:p>
    <w:p>
      <w:pPr>
        <w:pStyle w:val="Heading2"/>
      </w:pPr>
      <w:r>
        <w:t>Meeting leftover: a cleanup PR that renames a field</w:t>
      </w:r>
    </w:p>
    <w:p>
      <w:pPr>
        <w:spacing w:before="0" w:after="240" w:line="427" w:lineRule="auto"/>
        <w:ind w:firstLine="288"/>
      </w:pPr>
      <w:r>
        <w:rPr>
          <w:rFonts w:ascii="Liberation Serif" w:hAnsi="Liberation Serif" w:eastAsia="Liberation Serif" w:cs="Liberation Serif"/>
          <w:color w:val="222222"/>
          <w:sz w:val="24"/>
        </w:rPr>
        <w:t>Attendees who still owe something: Rina Das, Priya Nair, and whoever owns pg-recon-01.prod.nseng.internal. One question was on the table: can we ship without dealing with a cleanup PR that renames a field. Answer was no. I repeated the number 01 because two people in the room had stale graphs. Action: Rina Das files the follow-up on CLH-MEM-2023-004 before May 30, 2023. I will not mark the ticket done because a meeting happened.</w:t>
      </w:r>
    </w:p>
    <w:p>
      <w:pPr>
        <w:spacing w:before="0" w:after="240" w:line="427" w:lineRule="auto"/>
        <w:ind w:firstLine="288"/>
      </w:pPr>
      <w:r>
        <w:rPr>
          <w:rFonts w:ascii="Liberation Serif" w:hAnsi="Liberation Serif" w:eastAsia="Liberation Serif" w:cs="Liberation Serif"/>
          <w:color w:val="222222"/>
          <w:sz w:val="24"/>
        </w:rPr>
        <w:t>Parking lot: a dashboard request that does not unblock CLH-MEM-2023-004. I parked it. A calendar invite is not a decision. If someone wants this recorded as a decision, they write it here or they change the callout in the front of CLH-TDD-2023-011. Quotes from the room stay quotes. They do not become scope.</w:t>
      </w:r>
    </w:p>
    <w:p>
      <w:pPr>
        <w:spacing w:before="0" w:after="240" w:line="427" w:lineRule="auto"/>
        <w:ind w:firstLine="288"/>
      </w:pPr>
      <w:r>
        <w:rPr>
          <w:rFonts w:ascii="Liberation Serif" w:hAnsi="Liberation Serif" w:eastAsia="Liberation Serif" w:cs="Liberation Serif"/>
          <w:color w:val="222222"/>
          <w:sz w:val="24"/>
        </w:rPr>
        <w:t>People who were absent still get a usable remainder, not a transcript. Chris Patel gets the decision, the refuse, and the date. They do not get a reconstruction of who raised their voice. If they object, they object on CLH-MEM-2023-004. Client Clearhaven. Author Aman Kumar.</w:t>
      </w:r>
    </w:p>
    <w:p>
      <w:pPr>
        <w:spacing w:before="0" w:after="240" w:line="427" w:lineRule="auto"/>
        <w:ind w:firstLine="288"/>
      </w:pPr>
      <w:r>
        <w:rPr>
          <w:rFonts w:ascii="Liberation Serif" w:hAnsi="Liberation Serif" w:eastAsia="Liberation Serif" w:cs="Liberation Serif"/>
          <w:color w:val="222222"/>
          <w:sz w:val="24"/>
        </w:rPr>
        <w:t>People who missed the room still need a cleanup PR that renames a field in a form they can act on. Decision, refuse, date, owner Rina Das, ticket CLH-MEM-2023-004. Not a reconstruction of tone. Priya Nair gets that pack. If they object, they object on the ticket.</w:t>
      </w:r>
    </w:p>
    <w:p>
      <w:pPr>
        <w:spacing w:before="0" w:after="240" w:line="427" w:lineRule="auto"/>
        <w:ind w:firstLine="288"/>
      </w:pPr>
      <w:r>
        <w:rPr>
          <w:rFonts w:ascii="Liberation Serif" w:hAnsi="Liberation Serif" w:eastAsia="Liberation Serif" w:cs="Liberation Serif"/>
          <w:color w:val="222222"/>
          <w:sz w:val="24"/>
        </w:rPr>
        <w:t>A quote is a quote. It is not scope. I will not launder a hallway yes into v1 because it was vivid. Parking lot stays parked until Priya Nair signs a new slice.</w:t>
      </w:r>
    </w:p>
    <w:p>
      <w:pPr>
        <w:spacing w:before="0" w:after="240" w:line="427" w:lineRule="auto"/>
        <w:ind w:firstLine="288"/>
      </w:pPr>
      <w:r>
        <w:rPr>
          <w:rFonts w:ascii="Liberation Serif" w:hAnsi="Liberation Serif" w:eastAsia="Liberation Serif" w:cs="Liberation Serif"/>
          <w:color w:val="222222"/>
          <w:sz w:val="24"/>
        </w:rPr>
        <w:t>Absent people get the pack for a cleanup PR that renames a field the same day, not after they ask. Priya Nair is on that list if they were missing. Decision, refuse, date, owner, ticket CLH-MEM-2023-004. Not a reconstruction of tone. If they object, they object on the ticket.</w:t>
      </w:r>
    </w:p>
    <w:p>
      <w:pPr>
        <w:pStyle w:val="Heading2"/>
      </w:pPr>
      <w:r>
        <w:t>Fixture and test note (secret skew that looks like 'no work')</w:t>
      </w:r>
    </w:p>
    <w:p>
      <w:pPr>
        <w:spacing w:before="0" w:after="240" w:line="427" w:lineRule="auto"/>
        <w:ind w:firstLine="288"/>
      </w:pPr>
      <w:r>
        <w:rPr>
          <w:rFonts w:ascii="Liberation Serif" w:hAnsi="Liberation Serif" w:eastAsia="Liberation Serif" w:cs="Liberation Serif"/>
          <w:color w:val="222222"/>
          <w:sz w:val="24"/>
        </w:rPr>
        <w:t>Fixture for secret skew that looks like 'no work' lives next to the test, not in a laptop path. No PHI, no PAN. Host if we have to soak: pg-recon-01.prod.nseng.internal. Assert the smallest row that still fails without the fix. I will not copy a sanitized production dump; it is too big and it hid the bug twice. Owner Priya Nair. Ticket CLH-2441. If the test is skipped, the skip reason is a ticket, not a comment.</w:t>
      </w:r>
    </w:p>
    <w:p>
      <w:pPr>
        <w:spacing w:before="80" w:after="40" w:line="200" w:lineRule="auto"/>
      </w:pPr>
      <w:r>
        <w:rPr>
          <w:rFonts w:ascii="Liberation Sans" w:hAnsi="Liberation Sans" w:eastAsia="Liberation Sans" w:cs="Liberation Sans"/>
          <w:i/>
          <w:color w:val="555555"/>
          <w:sz w:val="17"/>
        </w:rPr>
        <w:t>Name the test after the bug. CLH-2441.</w:t>
      </w:r>
    </w:p>
    <w:tbl>
      <w:tblPr>
        <w:tblW w:type="auto" w:w="0"/>
        <w:tblLook w:firstColumn="1" w:firstRow="1" w:lastColumn="0" w:lastRow="0" w:noHBand="0" w:noVBand="1" w:val="04A0"/>
      </w:tblPr>
      <w:tblGrid>
        <w:gridCol w:w="8928"/>
      </w:tblGrid>
      <w:tr>
        <w:tc>
          <w:tcPr>
            <w:tcW w:type="dxa" w:w="8928"/>
            <w:shd w:fill="F3F4F6" w:val="clear"/>
            <w:tcBorders>
              <w:top w:val="single" w:sz="6" w:space="0" w:color="C5CDD6"/>
              <w:left w:val="single" w:sz="6" w:space="0" w:color="C5CDD6"/>
              <w:bottom w:val="single" w:sz="6" w:space="0" w:color="C5CDD6"/>
              <w:right w:val="single" w:sz="6" w:space="0" w:color="C5CDD6"/>
            </w:tcBorders>
            <w:tcMar>
              <w:top w:w="90" w:type="dxa"/>
              <w:left w:w="120" w:type="dxa"/>
              <w:bottom w:w="90" w:type="dxa"/>
              <w:right w:w="120" w:type="dxa"/>
            </w:tcMar>
          </w:tcPr>
          <w:p>
            <w:pPr>
              <w:spacing w:before="0" w:after="0" w:line="220" w:lineRule="auto"/>
            </w:pPr>
            <w:r/>
            <w:r>
              <w:rPr>
                <w:rFonts w:ascii="Liberation Mono" w:hAnsi="Liberation Mono" w:eastAsia="Liberation Mono" w:cs="Liberation Mono"/>
                <w:color w:val="222222"/>
                <w:sz w:val="17"/>
              </w:rPr>
              <w:t># CLH-TDD-2023-011 / secret skew that looks like 'no work'</w:t>
            </w:r>
          </w:p>
          <w:p>
            <w:pPr>
              <w:spacing w:before="0" w:after="0" w:line="220" w:lineRule="auto"/>
            </w:pPr>
            <w:r>
              <w:rPr>
                <w:rFonts w:ascii="Liberation Mono" w:hAnsi="Liberation Mono" w:eastAsia="Liberation Mono" w:cs="Liberation Mono"/>
                <w:color w:val="222222"/>
                <w:sz w:val="17"/>
              </w:rPr>
              <w:t>pytest -k 'phi_log' -q</w:t>
            </w:r>
          </w:p>
          <w:p>
            <w:pPr>
              <w:spacing w:before="0" w:after="0" w:line="220" w:lineRule="auto"/>
            </w:pPr>
            <w:r>
              <w:rPr>
                <w:rFonts w:ascii="Liberation Mono" w:hAnsi="Liberation Mono" w:eastAsia="Liberation Mono" w:cs="Liberation Mono"/>
                <w:color w:val="222222"/>
                <w:sz w:val="17"/>
              </w:rPr>
              <w:t># fail if the fixture hash changes without CLH-2441</w:t>
            </w:r>
          </w:p>
          <w:p>
            <w:pPr>
              <w:spacing w:before="0" w:after="0" w:line="220" w:lineRule="auto"/>
            </w:pPr>
            <w:r>
              <w:rPr>
                <w:rFonts w:ascii="Liberation Mono" w:hAnsi="Liberation Mono" w:eastAsia="Liberation Mono" w:cs="Liberation Mono"/>
                <w:color w:val="222222"/>
                <w:sz w:val="17"/>
              </w:rPr>
              <w:t># do not record against pg-recon-01.prod.nseng.internal from a laptop</w:t>
            </w:r>
          </w:p>
        </w:tc>
      </w:tr>
    </w:tbl>
    <w:p>
      <w:pPr>
        <w:spacing w:before="40" w:after="160" w:line="80" w:lineRule="auto"/>
      </w:pPr>
    </w:p>
    <w:p>
      <w:pPr>
        <w:spacing w:before="0" w:after="240" w:line="427" w:lineRule="auto"/>
        <w:ind w:firstLine="288"/>
      </w:pPr>
      <w:r>
        <w:rPr>
          <w:rFonts w:ascii="Liberation Serif" w:hAnsi="Liberation Serif" w:eastAsia="Liberation Serif" w:cs="Liberation Serif"/>
          <w:color w:val="222222"/>
          <w:sz w:val="24"/>
        </w:rPr>
        <w:t>Setup should take under two minutes on a laptop. Teardown drops the fixture database. Flakes I will not blame on the network without a packet capture. If someone deletes this test, they also delete the incident it maps to (CLH-2441) and they do that in review. Priya Nair owns golden fixtures. Aman Kumar owns the case list.</w:t>
      </w:r>
    </w:p>
    <w:p>
      <w:pPr>
        <w:spacing w:before="0" w:after="240" w:line="427" w:lineRule="auto"/>
        <w:ind w:firstLine="288"/>
      </w:pPr>
      <w:r>
        <w:rPr>
          <w:rFonts w:ascii="Liberation Serif" w:hAnsi="Liberation Serif" w:eastAsia="Liberation Serif" w:cs="Liberation Serif"/>
          <w:color w:val="222222"/>
          <w:sz w:val="24"/>
        </w:rPr>
        <w:t>Staging partition count has to be high enough to catch a rebalance. If prod has dozens of partitions, a staging cluster with one will bless a bad build. I want that written next to secret skew that looks like 'no work', not rediscovered on a Monday. Number from the front I am not going to 'simplify': 28.</w:t>
      </w:r>
    </w:p>
    <w:p>
      <w:pPr>
        <w:spacing w:before="0" w:after="240" w:line="427" w:lineRule="auto"/>
        <w:ind w:firstLine="288"/>
      </w:pPr>
      <w:r>
        <w:rPr>
          <w:rFonts w:ascii="Liberation Serif" w:hAnsi="Liberation Serif" w:eastAsia="Liberation Serif" w:cs="Liberation Serif"/>
          <w:color w:val="222222"/>
          <w:sz w:val="24"/>
        </w:rPr>
        <w:t>Fixture for secret skew that looks like 'no work' is the smallest failing row, next to the test, hashed. No production dump. No PHI. If the hash moves without CLH-2441, CI fails. Priya Nair owns the fixture. Soak host if we must: pg-recon-01.prod.nseng.internal. I will not record from a laptop against prod.</w:t>
      </w:r>
    </w:p>
    <w:p>
      <w:pPr>
        <w:spacing w:before="0" w:after="240" w:line="427" w:lineRule="auto"/>
        <w:ind w:firstLine="288"/>
      </w:pPr>
      <w:r>
        <w:rPr>
          <w:rFonts w:ascii="Liberation Serif" w:hAnsi="Liberation Serif" w:eastAsia="Liberation Serif" w:cs="Liberation Serif"/>
          <w:color w:val="222222"/>
          <w:sz w:val="24"/>
        </w:rPr>
        <w:t>If someone deletes the test, they delete the incident mapping in review, not in a drive-by. Skip needs a ticket. Flakes need a capture, not a shrug about the network.</w:t>
      </w:r>
    </w:p>
    <w:p>
      <w:pPr>
        <w:spacing w:before="0" w:after="240" w:line="427" w:lineRule="auto"/>
        <w:ind w:firstLine="288"/>
      </w:pPr>
      <w:r>
        <w:rPr>
          <w:rFonts w:ascii="Liberation Serif" w:hAnsi="Liberation Serif" w:eastAsia="Liberation Serif" w:cs="Liberation Serif"/>
          <w:color w:val="222222"/>
          <w:sz w:val="24"/>
        </w:rPr>
        <w:t>CI leftover: fixture hash is the gate. If someone needs a one-off on pg-recon-01.prod.nseng.internal, that is a soak, and it is ticketed. It is not a reason to skip CI. Skip reason is a ticket. Flake reason is a capture. Priya Nair owns golden fixtures. Aman Kumar owns the case list.</w:t>
      </w:r>
    </w:p>
    <w:p>
      <w:pPr>
        <w:pStyle w:val="Heading2"/>
      </w:pPr>
      <w:r>
        <w:t>Capacity and cost (replica lag after a count that looked fine)</w:t>
      </w:r>
    </w:p>
    <w:p>
      <w:pPr>
        <w:spacing w:before="0" w:after="240" w:line="427" w:lineRule="auto"/>
        <w:ind w:firstLine="288"/>
      </w:pPr>
      <w:r>
        <w:rPr>
          <w:rFonts w:ascii="Liberation Serif" w:hAnsi="Liberation Serif" w:eastAsia="Liberation Serif" w:cs="Liberation Serif"/>
          <w:color w:val="222222"/>
          <w:sz w:val="24"/>
        </w:rPr>
        <w:t>pg-recon-01.prod.nseng.internal is the box I keep measuring because it is the one that pages. replica lag after a count that looked fine is the reason the graph lies if you only watch CPU. Queue depth and disk are the two numbers I write down. Owner Kavya Menon. Ticket NS-CHG-2023-188. If the graph is green and the queue is growing, I page. CPU lagged the queue by about 15 minutes on the last incident I will admit to.</w:t>
      </w:r>
    </w:p>
    <w:p>
      <w:pPr>
        <w:spacing w:before="0" w:after="240" w:line="427" w:lineRule="auto"/>
        <w:ind w:firstLine="288"/>
      </w:pPr>
      <w:r>
        <w:rPr>
          <w:rFonts w:ascii="Liberation Serif" w:hAnsi="Liberation Serif" w:eastAsia="Liberation Serif" w:cs="Liberation Serif"/>
          <w:color w:val="222222"/>
          <w:sz w:val="24"/>
        </w:rPr>
        <w:t>The spend I can defend is the spend tied to pg-recon-01.prod.nseng.internal and this job, not a team average. Year-1 extra I would put on a sticky: about $7.3k on top of what we already burn, or zero if we do nothing and eat the miss rate. Front-matter volume I am using: 1.84. I will not argue from a slide.</w:t>
      </w:r>
    </w:p>
    <w:p>
      <w:pPr>
        <w:spacing w:before="0" w:after="240" w:line="427" w:lineRule="auto"/>
        <w:ind w:firstLine="288"/>
      </w:pPr>
      <w:r>
        <w:rPr>
          <w:rFonts w:ascii="Liberation Serif" w:hAnsi="Liberation Serif" w:eastAsia="Liberation Serif" w:cs="Liberation Serif"/>
          <w:color w:val="222222"/>
          <w:sz w:val="24"/>
        </w:rPr>
        <w:t>If we need more brokers or more pods, I want the reason to be replica lag after a count that looked fine, not a round number someone saw in a vendor deck. Do-nothing through next month-end still has a miss rate I will write down. Kavya Menon picks in writing on NS-CHG-2023-188. I will not hide a hardware buy inside a 'temporary' memory limit.</w:t>
      </w:r>
    </w:p>
    <w:p>
      <w:pPr>
        <w:spacing w:before="0" w:after="240" w:line="427" w:lineRule="auto"/>
        <w:ind w:firstLine="288"/>
      </w:pPr>
      <w:r>
        <w:rPr>
          <w:rFonts w:ascii="Liberation Serif" w:hAnsi="Liberation Serif" w:eastAsia="Liberation Serif" w:cs="Liberation Serif"/>
          <w:color w:val="222222"/>
          <w:sz w:val="24"/>
        </w:rPr>
        <w:t>pg-recon-01.prod.nseng.internal pages because of replica lag after a count that looked fine more than because of CPU. I write queue and disk. Headroom I want on a Tuesday is about 29 percent. Below that I file for hardware or I shed load, not both. Kavya Menon picks on NS-CHG-2023-188.</w:t>
      </w:r>
    </w:p>
    <w:p>
      <w:pPr>
        <w:spacing w:before="0" w:after="240" w:line="427" w:lineRule="auto"/>
        <w:ind w:firstLine="288"/>
      </w:pPr>
      <w:r>
        <w:rPr>
          <w:rFonts w:ascii="Liberation Serif" w:hAnsi="Liberation Serif" w:eastAsia="Liberation Serif" w:cs="Liberation Serif"/>
          <w:color w:val="222222"/>
          <w:sz w:val="24"/>
        </w:rPr>
        <w:t>Do-nothing through month-end still has a miss rate. I will write it. I will not hide a buy inside a temporary memory limit. Front-matter volume I am using: 14.</w:t>
      </w:r>
    </w:p>
    <w:p>
      <w:pPr>
        <w:spacing w:before="0" w:after="240" w:line="427" w:lineRule="auto"/>
        <w:ind w:firstLine="288"/>
      </w:pPr>
      <w:r>
        <w:rPr>
          <w:rFonts w:ascii="Liberation Serif" w:hAnsi="Liberation Serif" w:eastAsia="Liberation Serif" w:cs="Liberation Serif"/>
          <w:color w:val="222222"/>
          <w:sz w:val="24"/>
        </w:rPr>
        <w:t>I will not buy my way out of replica lag after a count that looked fine with a round hardware number. Queue and disk on pg-recon-01.prod.nseng.internal first. Then a ticket. Then a buy if Kavya Menon still needs it. Headroom I want on a Tuesday is about 36 percent. Below that I file or I shed, not both in one change.</w:t>
      </w:r>
    </w:p>
    <w:p>
      <w:pPr>
        <w:pStyle w:val="Heading2"/>
      </w:pPr>
      <w:r>
        <w:t>Secrets, grants, and staging that is too small to catch the bug</w:t>
      </w:r>
    </w:p>
    <w:p>
      <w:pPr>
        <w:spacing w:before="0" w:after="240" w:line="427" w:lineRule="auto"/>
        <w:ind w:firstLine="288"/>
      </w:pPr>
      <w:r>
        <w:rPr>
          <w:rFonts w:ascii="Liberation Serif" w:hAnsi="Liberation Serif" w:eastAsia="Liberation Serif" w:cs="Liberation Serif"/>
          <w:color w:val="222222"/>
          <w:sz w:val="24"/>
        </w:rPr>
        <w:t>Secret handling on pg-recon-01.prod.nseng.internal: not in git, not in the ticket description, not in a screenshot. staging that is too small to catch the bug is not a reason to paste a token into chat. Owner Chris Patel. Ticket CLH-MEM-2023-004. If I need a temporary grant, it expires. If I need a production query, I use the replica and I log the query id. Wrong secret looks healthy as 'no work.' Alert on zero rows, not on HTTP 200.</w:t>
      </w:r>
    </w:p>
    <w:p>
      <w:pPr>
        <w:spacing w:before="0" w:after="240" w:line="427" w:lineRule="auto"/>
        <w:ind w:firstLine="288"/>
      </w:pPr>
      <w:r>
        <w:rPr>
          <w:rFonts w:ascii="Liberation Serif" w:hAnsi="Liberation Serif" w:eastAsia="Liberation Serif" w:cs="Liberation Serif"/>
          <w:color w:val="222222"/>
          <w:sz w:val="24"/>
        </w:rPr>
        <w:t>Break-glass is a separate path. Missing role is 403, missing token is 401. I will not collapse those because the UI looks nicer. Priya Nair accepted that split in the front matter. I am not reopening it here. IRSA or the equivalent role on pg-recon-01.prod.nseng.internal is the grant. A copied kubeconfig on a laptop is not.</w:t>
      </w:r>
    </w:p>
    <w:p>
      <w:pPr>
        <w:spacing w:before="0" w:after="240" w:line="427" w:lineRule="auto"/>
        <w:ind w:firstLine="288"/>
      </w:pPr>
      <w:r>
        <w:rPr>
          <w:rFonts w:ascii="Liberation Serif" w:hAnsi="Liberation Serif" w:eastAsia="Liberation Serif" w:cs="Liberation Serif"/>
          <w:color w:val="222222"/>
          <w:sz w:val="24"/>
        </w:rPr>
        <w:t>Support zips go through redaction first. I will not 'just this once' attach an application log because staging that is too small to catch the bug is on fire. The on-call SOP already says this. Repeating it here is for the person who has not opened that SOP. Aman Kumar will reject the zip in the ticket if it still has identifiers.</w:t>
      </w:r>
    </w:p>
    <w:p>
      <w:pPr>
        <w:spacing w:before="0" w:after="240" w:line="427" w:lineRule="auto"/>
        <w:ind w:firstLine="288"/>
      </w:pPr>
      <w:r>
        <w:rPr>
          <w:rFonts w:ascii="Liberation Serif" w:hAnsi="Liberation Serif" w:eastAsia="Liberation Serif" w:cs="Liberation Serif"/>
          <w:color w:val="222222"/>
          <w:sz w:val="24"/>
        </w:rPr>
        <w:t>Secrets for staging that is too small to catch the bug stay out of git, tickets, and screenshots. Zero-row success on pg-recon-01.prod.nseng.internal is the tell that the secret is wrong. Alert on that. Chris Patel owns the grant. CLH-MEM-2023-004 owns the expiry. I query the replica and I log the query id.</w:t>
      </w:r>
    </w:p>
    <w:p>
      <w:pPr>
        <w:spacing w:before="0" w:after="240" w:line="427" w:lineRule="auto"/>
        <w:ind w:firstLine="288"/>
      </w:pPr>
      <w:r>
        <w:rPr>
          <w:rFonts w:ascii="Liberation Serif" w:hAnsi="Liberation Serif" w:eastAsia="Liberation Serif" w:cs="Liberation Serif"/>
          <w:color w:val="222222"/>
          <w:sz w:val="24"/>
        </w:rPr>
        <w:t>403 versus 401 stays split. Break-glass is separate. I will not collapse them for a prettier UI. Support zips go through redaction. Aman Kumar rejects the zip if identifiers remain.</w:t>
      </w:r>
    </w:p>
    <w:p>
      <w:pPr>
        <w:spacing w:before="0" w:after="240" w:line="427" w:lineRule="auto"/>
        <w:ind w:firstLine="288"/>
      </w:pPr>
      <w:r>
        <w:rPr>
          <w:rFonts w:ascii="Liberation Serif" w:hAnsi="Liberation Serif" w:eastAsia="Liberation Serif" w:cs="Liberation Serif"/>
          <w:color w:val="222222"/>
          <w:sz w:val="24"/>
        </w:rPr>
        <w:t>Redaction leftover: if a zip for staging that is too small to catch the bug still has identifiers, it comes back. No 'just this once.' Aman Kumar will reject it on CLH-MEM-2023-004. Support pressure is not a reason to paste MRN, PAN, or a secret. The SOP already says this. Repeating it is for the person who has not opened the SOP.</w:t>
      </w:r>
    </w:p>
    <w:p>
      <w:pPr>
        <w:pStyle w:val="Heading2"/>
      </w:pPr>
      <w:r>
        <w:t>Clock for weekend coverage that is not in the SLA</w:t>
      </w:r>
    </w:p>
    <w:p>
      <w:pPr>
        <w:spacing w:before="0" w:after="240" w:line="427" w:lineRule="auto"/>
        <w:ind w:firstLine="288"/>
      </w:pPr>
      <w:r>
        <w:rPr>
          <w:rFonts w:ascii="Liberation Serif" w:hAnsi="Liberation Serif" w:eastAsia="Liberation Serif" w:cs="Liberation Serif"/>
          <w:color w:val="222222"/>
          <w:sz w:val="24"/>
        </w:rPr>
        <w:t>This is not a full incident timeline. It is the clock I will use when someone asks which thing happened first around weekend coverage that is not in the SLA. pg-recon-01.prod.nseng.internal is the box. CLH-2441 is the thread. Diego Alvarez is the person I will name if the clocks disagree. Customer/ops clock and match/extract clock are different. I will not pretend they are the same.</w:t>
      </w:r>
    </w:p>
    <w:p>
      <w:pPr>
        <w:spacing w:before="80" w:after="60" w:line="200" w:lineRule="auto"/>
      </w:pPr>
      <w:r>
        <w:rPr>
          <w:rFonts w:ascii="Liberation Sans" w:hAnsi="Liberation Sans" w:eastAsia="Liberation Sans" w:cs="Liberation Sans"/>
          <w:i/>
          <w:color w:val="555555"/>
          <w:sz w:val="17"/>
        </w:rPr>
        <w:t>Working clock for CLH-TDD-2023-011. Times are ET unless noted.</w:t>
      </w:r>
    </w:p>
    <w:tbl>
      <w:tblPr>
        <w:tblW w:type="auto" w:w="0"/>
        <w:jc w:val="center"/>
        <w:tblLayout w:type="autofit"/>
        <w:tblLook w:firstColumn="1" w:firstRow="1" w:lastColumn="0" w:lastRow="0" w:noHBand="0" w:noVBand="1" w:val="04A0"/>
      </w:tblPr>
      <w:tblGrid>
        <w:gridCol w:w="2976"/>
        <w:gridCol w:w="2976"/>
        <w:gridCol w:w="2976"/>
      </w:tblGrid>
      <w:tr>
        <w:tc>
          <w:tcPr>
            <w:tcW w:type="dxa" w:w="2976"/>
            <w:shd w:fill="1B365D" w:val="clear"/>
            <w:tcBorders>
              <w:top w:val="single" w:sz="4" w:space="0" w:color="1B365D"/>
              <w:left w:val="single" w:sz="4" w:space="0" w:color="1B365D"/>
              <w:bottom w:val="single" w:sz="4" w:space="0" w:color="1B365D"/>
              <w:right w:val="single" w:sz="4" w:space="0" w:color="1B365D"/>
            </w:tcBorders>
            <w:tcMar>
              <w:top w:w="50" w:type="dxa"/>
              <w:left w:w="70" w:type="dxa"/>
              <w:bottom w:w="50" w:type="dxa"/>
              <w:right w:w="70" w:type="dxa"/>
            </w:tcMar>
          </w:tcPr>
          <w:p>
            <w:pPr>
              <w:spacing w:before="0" w:after="0" w:line="230" w:lineRule="auto"/>
            </w:pPr>
            <w:r/>
            <w:r>
              <w:rPr>
                <w:rFonts w:ascii="Liberation Sans" w:hAnsi="Liberation Sans" w:eastAsia="Liberation Sans" w:cs="Liberation Sans"/>
                <w:b/>
                <w:color w:val="FFFFFF"/>
                <w:sz w:val="18"/>
              </w:rPr>
              <w:t>When</w:t>
            </w:r>
          </w:p>
        </w:tc>
        <w:tc>
          <w:tcPr>
            <w:tcW w:type="dxa" w:w="2976"/>
            <w:shd w:fill="1B365D" w:val="clear"/>
            <w:tcBorders>
              <w:top w:val="single" w:sz="4" w:space="0" w:color="1B365D"/>
              <w:left w:val="single" w:sz="4" w:space="0" w:color="1B365D"/>
              <w:bottom w:val="single" w:sz="4" w:space="0" w:color="1B365D"/>
              <w:right w:val="single" w:sz="4" w:space="0" w:color="1B365D"/>
            </w:tcBorders>
            <w:tcMar>
              <w:top w:w="50" w:type="dxa"/>
              <w:left w:w="70" w:type="dxa"/>
              <w:bottom w:w="50" w:type="dxa"/>
              <w:right w:w="70" w:type="dxa"/>
            </w:tcMar>
          </w:tcPr>
          <w:p>
            <w:pPr>
              <w:spacing w:before="0" w:after="0" w:line="230" w:lineRule="auto"/>
            </w:pPr>
            <w:r/>
            <w:r>
              <w:rPr>
                <w:rFonts w:ascii="Liberation Sans" w:hAnsi="Liberation Sans" w:eastAsia="Liberation Sans" w:cs="Liberation Sans"/>
                <w:b/>
                <w:color w:val="FFFFFF"/>
                <w:sz w:val="18"/>
              </w:rPr>
              <w:t>What I can defend</w:t>
            </w:r>
          </w:p>
        </w:tc>
        <w:tc>
          <w:tcPr>
            <w:tcW w:type="dxa" w:w="2976"/>
            <w:shd w:fill="1B365D" w:val="clear"/>
            <w:tcBorders>
              <w:top w:val="single" w:sz="4" w:space="0" w:color="1B365D"/>
              <w:left w:val="single" w:sz="4" w:space="0" w:color="1B365D"/>
              <w:bottom w:val="single" w:sz="4" w:space="0" w:color="1B365D"/>
              <w:right w:val="single" w:sz="4" w:space="0" w:color="1B365D"/>
            </w:tcBorders>
            <w:tcMar>
              <w:top w:w="50" w:type="dxa"/>
              <w:left w:w="70" w:type="dxa"/>
              <w:bottom w:w="50" w:type="dxa"/>
              <w:right w:w="70" w:type="dxa"/>
            </w:tcMar>
          </w:tcPr>
          <w:p>
            <w:pPr>
              <w:spacing w:before="0" w:after="0" w:line="230" w:lineRule="auto"/>
            </w:pPr>
            <w:r/>
            <w:r>
              <w:rPr>
                <w:rFonts w:ascii="Liberation Sans" w:hAnsi="Liberation Sans" w:eastAsia="Liberation Sans" w:cs="Liberation Sans"/>
                <w:b/>
                <w:color w:val="FFFFFF"/>
                <w:sz w:val="18"/>
              </w:rPr>
              <w:t>Who</w:t>
            </w:r>
          </w:p>
        </w:tc>
      </w:tr>
      <w:tr>
        <w:tc>
          <w:tcPr>
            <w:tcW w:type="dxa" w:w="2976"/>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May 16</w:t>
            </w:r>
          </w:p>
        </w:tc>
        <w:tc>
          <w:tcPr>
            <w:tcW w:type="dxa" w:w="2976"/>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First stale graph or first complaint tied to weekend coverage that is not in the SLA</w:t>
            </w:r>
          </w:p>
        </w:tc>
        <w:tc>
          <w:tcPr>
            <w:tcW w:type="dxa" w:w="2976"/>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Chris Patel</w:t>
            </w:r>
          </w:p>
        </w:tc>
      </w:tr>
      <w:tr>
        <w:tc>
          <w:tcPr>
            <w:tcW w:type="dxa" w:w="2976"/>
            <w:shd w:fill="EEF2F6"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May 17</w:t>
            </w:r>
          </w:p>
        </w:tc>
        <w:tc>
          <w:tcPr>
            <w:tcW w:type="dxa" w:w="2976"/>
            <w:shd w:fill="EEF2F6"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Read-only check on pg-recon-01.prod.nseng.internal; ticket CLH-2441 exists or is opened</w:t>
            </w:r>
          </w:p>
        </w:tc>
        <w:tc>
          <w:tcPr>
            <w:tcW w:type="dxa" w:w="2976"/>
            <w:shd w:fill="EEF2F6"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Aman Kumar</w:t>
            </w:r>
          </w:p>
        </w:tc>
      </w:tr>
      <w:tr>
        <w:tc>
          <w:tcPr>
            <w:tcW w:type="dxa" w:w="2976"/>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May 18, 2023</w:t>
            </w:r>
          </w:p>
        </w:tc>
        <w:tc>
          <w:tcPr>
            <w:tcW w:type="dxa" w:w="2976"/>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Decision in the front of this file still stands</w:t>
            </w:r>
          </w:p>
        </w:tc>
        <w:tc>
          <w:tcPr>
            <w:tcW w:type="dxa" w:w="2976"/>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Diego Alvarez</w:t>
            </w:r>
          </w:p>
        </w:tc>
      </w:tr>
    </w:tbl>
    <w:p>
      <w:pPr>
        <w:spacing w:before="40" w:after="160" w:line="80" w:lineRule="auto"/>
      </w:pPr>
    </w:p>
    <w:p>
      <w:pPr>
        <w:spacing w:before="0" w:after="240" w:line="427" w:lineRule="auto"/>
        <w:ind w:firstLine="288"/>
      </w:pPr>
      <w:r>
        <w:rPr>
          <w:rFonts w:ascii="Liberation Serif" w:hAnsi="Liberation Serif" w:eastAsia="Liberation Serif" w:cs="Liberation Serif"/>
          <w:color w:val="222222"/>
          <w:sz w:val="24"/>
        </w:rPr>
        <w:t>If NTP on pg-recon-01.prod.nseng.internal jumped, window math is garbage. I want that checked before I argue about 1.84. I will not reconstruct a minute-by-minute novel. I will reconstruct enough that Priya Nair can brief without calling me.</w:t>
      </w:r>
    </w:p>
    <w:p>
      <w:pPr>
        <w:spacing w:before="0" w:after="240" w:line="427" w:lineRule="auto"/>
        <w:ind w:firstLine="288"/>
      </w:pPr>
      <w:r>
        <w:rPr>
          <w:rFonts w:ascii="Liberation Serif" w:hAnsi="Liberation Serif" w:eastAsia="Liberation Serif" w:cs="Liberation Serif"/>
          <w:color w:val="222222"/>
          <w:sz w:val="24"/>
        </w:rPr>
        <w:t>After this clock, the remaining work is owned, or it is late. I will not add a fourth restart to make the timeline look shorter. Clearhaven can have the user-visible version of this table. They cannot have internal hostnames.</w:t>
      </w:r>
    </w:p>
    <w:p>
      <w:pPr>
        <w:spacing w:before="0" w:after="240" w:line="427" w:lineRule="auto"/>
        <w:ind w:firstLine="288"/>
      </w:pPr>
      <w:r>
        <w:rPr>
          <w:rFonts w:ascii="Liberation Serif" w:hAnsi="Liberation Serif" w:eastAsia="Liberation Serif" w:cs="Liberation Serif"/>
          <w:color w:val="222222"/>
          <w:sz w:val="24"/>
        </w:rPr>
        <w:t>Clock for weekend coverage that is not in the SLA: ops/customer clock and match/extract clock are different. I will say which one I am using. pg-recon-01.prod.nseng.internal NTP gets checked before I argue about 1.84. Diego Alvarez can brief Priya Nair without calling me if this table in the heading above is right.</w:t>
      </w:r>
    </w:p>
    <w:p>
      <w:pPr>
        <w:spacing w:before="0" w:after="240" w:line="427" w:lineRule="auto"/>
        <w:ind w:firstLine="288"/>
      </w:pPr>
      <w:r>
        <w:rPr>
          <w:rFonts w:ascii="Liberation Serif" w:hAnsi="Liberation Serif" w:eastAsia="Liberation Serif" w:cs="Liberation Serif"/>
          <w:color w:val="222222"/>
          <w:sz w:val="24"/>
        </w:rPr>
        <w:t>Clearhaven can have the user-visible clock. They cannot have pg-recon-01.prod.nseng.internal. I will not reconstruct a minute novel. I will reconstruct enough to act.</w:t>
      </w:r>
    </w:p>
    <w:p>
      <w:pPr>
        <w:spacing w:before="0" w:after="240" w:line="427" w:lineRule="auto"/>
        <w:ind w:firstLine="288"/>
      </w:pPr>
      <w:r>
        <w:rPr>
          <w:rFonts w:ascii="Liberation Serif" w:hAnsi="Liberation Serif" w:eastAsia="Liberation Serif" w:cs="Liberation Serif"/>
          <w:color w:val="222222"/>
          <w:sz w:val="24"/>
        </w:rPr>
        <w:t>If NTP on pg-recon-01.prod.nseng.internal is wrong, I will not debate 1.84. Fix the clock, then measure. Diego Alvarez owns that check. Window math is garbage if the clock jumped. I will not reconstruct a minute novel to hide that.</w:t>
      </w:r>
    </w:p>
    <w:p>
      <w:pPr>
        <w:pStyle w:val="Heading2"/>
      </w:pPr>
      <w:r>
        <w:t>What would make me reopen CLH-TDD-2023-011 (the freeze clock versus a 'small apply')</w:t>
      </w:r>
    </w:p>
    <w:tbl>
      <w:tblPr>
        <w:tblW w:type="auto" w:w="0"/>
        <w:tblLook w:firstColumn="1" w:firstRow="1" w:lastColumn="0" w:lastRow="0" w:noHBand="0" w:noVBand="1" w:val="04A0"/>
      </w:tblPr>
      <w:tblGrid>
        <w:gridCol w:w="8928"/>
      </w:tblGrid>
      <w:tr>
        <w:tc>
          <w:tcPr>
            <w:tcW w:type="dxa" w:w="8928"/>
            <w:shd w:fill="E7EEF5" w:val="clear"/>
            <w:tcBorders>
              <w:top w:val="single" w:sz="10" w:space="0" w:color="1B365D"/>
              <w:left w:val="single" w:sz="10" w:space="0" w:color="1B365D"/>
              <w:bottom w:val="single" w:sz="10" w:space="0" w:color="1B365D"/>
              <w:right w:val="single" w:sz="10" w:space="0" w:color="1B365D"/>
            </w:tcBorders>
            <w:tcMar>
              <w:top w:w="80" w:type="dxa"/>
              <w:left w:w="120" w:type="dxa"/>
              <w:bottom w:w="90" w:type="dxa"/>
              <w:right w:w="120" w:type="dxa"/>
            </w:tcMar>
          </w:tcPr>
          <w:p>
            <w:pPr>
              <w:spacing w:before="0" w:after="80" w:line="220" w:lineRule="auto"/>
            </w:pPr>
            <w:r/>
            <w:r>
              <w:rPr>
                <w:rFonts w:ascii="Liberation Sans" w:hAnsi="Liberation Sans" w:eastAsia="Liberation Sans" w:cs="Liberation Sans"/>
                <w:b/>
                <w:color w:val="1B365D"/>
                <w:sz w:val="16"/>
              </w:rPr>
              <w:t>STILL THE CALL</w:t>
            </w:r>
          </w:p>
          <w:p>
            <w:pPr>
              <w:spacing w:before="0" w:after="0" w:line="250" w:lineRule="auto"/>
            </w:pPr>
            <w:r>
              <w:rPr>
                <w:rFonts w:ascii="Liberation Serif" w:hAnsi="Liberation Serif" w:eastAsia="Liberation Serif" w:cs="Liberation Serif"/>
                <w:color w:val="222222"/>
                <w:sz w:val="21"/>
              </w:rPr>
              <w:t>The front of CLH-TDD-2023-011 still stands. the freeze clock versus a 'small apply' does not reopen it. Helen Cho owns NS-CHG-2023-188. pg-recon-01.prod.nseng.internal stays in the path already named.</w:t>
            </w:r>
          </w:p>
        </w:tc>
      </w:tr>
    </w:tbl>
    <w:p>
      <w:pPr>
        <w:spacing w:before="80" w:after="160" w:line="80" w:lineRule="auto"/>
      </w:pPr>
    </w:p>
    <w:p>
      <w:pPr>
        <w:spacing w:before="0" w:after="240" w:line="427" w:lineRule="auto"/>
        <w:ind w:firstLine="288"/>
      </w:pPr>
      <w:r>
        <w:rPr>
          <w:rFonts w:ascii="Liberation Serif" w:hAnsi="Liberation Serif" w:eastAsia="Liberation Serif" w:cs="Liberation Serif"/>
          <w:color w:val="222222"/>
          <w:sz w:val="24"/>
        </w:rPr>
        <w:t>I will reopen this file if the measurement on pg-recon-01.prod.nseng.internal says the cutover is lying, if a freeze and a migrate disagree, or if Helen Cho puts a new date on NS-CHG-2023-188 that the EM accepts. I will not reopen it because a meeting is booked, because a vendor offered a discount, or because someone found a blog post. Evidence is a dry-run count, a replay that used to be wrong, or a miss rate worse than the do-nothing line.</w:t>
      </w:r>
    </w:p>
    <w:p>
      <w:pPr>
        <w:spacing w:before="0" w:after="240" w:line="427" w:lineRule="auto"/>
        <w:ind w:firstLine="288"/>
      </w:pPr>
      <w:r>
        <w:rPr>
          <w:rFonts w:ascii="Liberation Serif" w:hAnsi="Liberation Serif" w:eastAsia="Liberation Serif" w:cs="Liberation Serif"/>
          <w:color w:val="222222"/>
          <w:sz w:val="24"/>
        </w:rPr>
        <w:t>If you are implementing, keep the rejected alternative dead. If you are on-call, start read-only. If you are Priya Nair, the ask is unchanged: pick the path in the main body or send it back with a named objection. Sample I would still defend: 460 rows, 34 minutes, freeze respected. Strike this remainder if it ever fights the decision callout. Author Aman Kumar. Client Clearhaven.</w:t>
      </w:r>
    </w:p>
    <w:p>
      <w:pPr>
        <w:spacing w:before="0" w:after="240" w:line="427" w:lineRule="auto"/>
        <w:ind w:firstLine="288"/>
      </w:pPr>
      <w:r>
        <w:rPr>
          <w:rFonts w:ascii="Liberation Serif" w:hAnsi="Liberation Serif" w:eastAsia="Liberation Serif" w:cs="Liberation Serif"/>
          <w:color w:val="222222"/>
          <w:sz w:val="24"/>
        </w:rPr>
        <w:t>This heading is the reopen rule, not a promise that nothing follows. If we still need words after the bank, they are named leftovers, not another copy of the same stub. the freeze clock versus a 'small apply' is done as a heading when Helen Cho closes NS-CHG-2023-188 or writes a new date.</w:t>
      </w:r>
    </w:p>
    <w:p>
      <w:pPr>
        <w:spacing w:before="0" w:after="240" w:line="427" w:lineRule="auto"/>
        <w:ind w:firstLine="288"/>
      </w:pPr>
      <w:r>
        <w:rPr>
          <w:rFonts w:ascii="Liberation Serif" w:hAnsi="Liberation Serif" w:eastAsia="Liberation Serif" w:cs="Liberation Serif"/>
          <w:color w:val="222222"/>
          <w:sz w:val="24"/>
        </w:rPr>
        <w:t>I reopen CLH-TDD-2023-011 for the freeze clock versus a 'small apply' only if the measurement on pg-recon-01.prod.nseng.internal says the cutover is lying, a freeze and a migrate disagree, or Helen Cho puts a new date on NS-CHG-2023-188 that the EM accepts. I do not reopen for a booked meeting or a vendor discount.</w:t>
      </w:r>
    </w:p>
    <w:p>
      <w:pPr>
        <w:spacing w:before="0" w:after="240" w:line="427" w:lineRule="auto"/>
        <w:ind w:firstLine="288"/>
      </w:pPr>
      <w:r>
        <w:rPr>
          <w:rFonts w:ascii="Liberation Serif" w:hAnsi="Liberation Serif" w:eastAsia="Liberation Serif" w:cs="Liberation Serif"/>
          <w:color w:val="222222"/>
          <w:sz w:val="24"/>
        </w:rPr>
        <w:t>Evidence is a dry-run count, a replay that used to be wrong, or a miss rate worse than do-nothing. Everything else is noise. Strike this remainder if it fights the front callout.</w:t>
      </w:r>
    </w:p>
    <w:p>
      <w:pPr>
        <w:spacing w:before="0" w:after="240" w:line="427" w:lineRule="auto"/>
        <w:ind w:firstLine="288"/>
      </w:pPr>
      <w:r>
        <w:rPr>
          <w:rFonts w:ascii="Liberation Serif" w:hAnsi="Liberation Serif" w:eastAsia="Liberation Serif" w:cs="Liberation Serif"/>
          <w:color w:val="222222"/>
          <w:sz w:val="24"/>
        </w:rPr>
        <w:t>Reopen leftover is evidence, not volume of Slack. Dry-run count, bad replay, or miss rate worse than do-nothing. Helen Cho brings one of those or we stay closed. A booked meeting is not evidence. A vendor discount is not evidence.</w:t>
      </w:r>
    </w:p>
    <w:p>
      <w:pPr>
        <w:pStyle w:val="Heading2"/>
      </w:pPr>
      <w:r>
        <w:t>Questions I still get about raising retries on a poison record</w:t>
      </w:r>
    </w:p>
    <w:p>
      <w:pPr>
        <w:spacing w:before="0" w:after="240" w:line="427" w:lineRule="auto"/>
        <w:ind w:firstLine="288"/>
      </w:pPr>
      <w:r>
        <w:rPr>
          <w:rFonts w:ascii="Liberation Serif" w:hAnsi="Liberation Serif" w:eastAsia="Liberation Serif" w:cs="Liberation Serif"/>
          <w:color w:val="222222"/>
          <w:sz w:val="24"/>
        </w:rPr>
        <w:t>I am writing the answers here so they stop living in my inbox. Aman Kumar can point at CLH-MEM-2023-004 instead of asking me to re-explain raising retries on a poison record on pg-recon-01.prod.nseng.internal.</w:t>
      </w:r>
    </w:p>
    <w:p>
      <w:pPr>
        <w:pStyle w:val="ListBullet"/>
        <w:spacing w:before="20" w:after="60" w:line="260" w:lineRule="auto"/>
      </w:pPr>
      <w:r>
        <w:rPr>
          <w:rFonts w:ascii="Liberation Serif" w:hAnsi="Liberation Serif" w:eastAsia="Liberation Serif" w:cs="Liberation Serif"/>
          <w:color w:val="222222"/>
          <w:sz w:val="24"/>
        </w:rPr>
        <w:t>Is v1 smaller than Clearhaven asked in the hallway? Yes. That is the point.</w:t>
      </w:r>
    </w:p>
    <w:p>
      <w:pPr>
        <w:pStyle w:val="ListBullet"/>
        <w:spacing w:before="20" w:after="60" w:line="260" w:lineRule="auto"/>
      </w:pPr>
      <w:r>
        <w:rPr>
          <w:rFonts w:ascii="Liberation Serif" w:hAnsi="Liberation Serif" w:eastAsia="Liberation Serif" w:cs="Liberation Serif"/>
          <w:color w:val="222222"/>
          <w:sz w:val="24"/>
        </w:rPr>
        <w:t>Can we add the extra slice in this release? Only if Priya Nair signs it.</w:t>
      </w:r>
    </w:p>
    <w:p>
      <w:pPr>
        <w:pStyle w:val="ListBullet"/>
        <w:spacing w:before="20" w:after="60" w:line="260" w:lineRule="auto"/>
      </w:pPr>
      <w:r>
        <w:rPr>
          <w:rFonts w:ascii="Liberation Serif" w:hAnsi="Liberation Serif" w:eastAsia="Liberation Serif" w:cs="Liberation Serif"/>
          <w:color w:val="222222"/>
          <w:sz w:val="24"/>
        </w:rPr>
        <w:t>Is pg-recon-01.prod.nseng.internal a special case? No.</w:t>
      </w:r>
    </w:p>
    <w:p>
      <w:pPr>
        <w:pStyle w:val="ListBullet"/>
        <w:spacing w:before="20" w:after="60" w:line="260" w:lineRule="auto"/>
      </w:pPr>
      <w:r>
        <w:rPr>
          <w:rFonts w:ascii="Liberation Serif" w:hAnsi="Liberation Serif" w:eastAsia="Liberation Serif" w:cs="Liberation Serif"/>
          <w:color w:val="222222"/>
          <w:sz w:val="24"/>
        </w:rPr>
        <w:t>Who closes CLH-MEM-2023-004? Aman Kumar.</w:t>
      </w:r>
    </w:p>
    <w:p>
      <w:pPr>
        <w:pStyle w:val="ListBullet"/>
        <w:spacing w:before="20" w:after="60" w:line="260" w:lineRule="auto"/>
      </w:pPr>
      <w:r>
        <w:rPr>
          <w:rFonts w:ascii="Liberation Serif" w:hAnsi="Liberation Serif" w:eastAsia="Liberation Serif" w:cs="Liberation Serif"/>
          <w:color w:val="222222"/>
          <w:sz w:val="24"/>
        </w:rPr>
        <w:t>What number do I cite? 4.7, or I say it is stale.</w:t>
      </w:r>
    </w:p>
    <w:p>
      <w:pPr>
        <w:spacing w:before="0" w:after="240" w:line="427" w:lineRule="auto"/>
        <w:ind w:firstLine="288"/>
      </w:pPr>
      <w:r>
        <w:rPr>
          <w:rFonts w:ascii="Liberation Serif" w:hAnsi="Liberation Serif" w:eastAsia="Liberation Serif" w:cs="Liberation Serif"/>
          <w:color w:val="222222"/>
          <w:sz w:val="24"/>
        </w:rPr>
        <w:t>If the answer changes, we change the front of CLH-TDD-2023-011 in review. We do not keep a shadow FAQ. Aman Kumar will not maintain two truths.</w:t>
      </w:r>
    </w:p>
    <w:p>
      <w:pPr>
        <w:spacing w:before="0" w:after="240" w:line="427" w:lineRule="auto"/>
        <w:ind w:firstLine="288"/>
      </w:pPr>
      <w:r>
        <w:rPr>
          <w:rFonts w:ascii="Liberation Serif" w:hAnsi="Liberation Serif" w:eastAsia="Liberation Serif" w:cs="Liberation Serif"/>
          <w:color w:val="222222"/>
          <w:sz w:val="24"/>
        </w:rPr>
        <w:t>The question I will not answer in Slack is 'can we just this once.' The answer is already no, and writing it on CLH-MEM-2023-004 is what makes it a record. If Chris Patel needs a user-visible version, they get the comms leftover, not this list.</w:t>
      </w:r>
    </w:p>
    <w:p>
      <w:pPr>
        <w:spacing w:before="0" w:after="240" w:line="427" w:lineRule="auto"/>
        <w:ind w:firstLine="288"/>
      </w:pPr>
      <w:r>
        <w:rPr>
          <w:rFonts w:ascii="Liberation Serif" w:hAnsi="Liberation Serif" w:eastAsia="Liberation Serif" w:cs="Liberation Serif"/>
          <w:color w:val="222222"/>
          <w:sz w:val="24"/>
        </w:rPr>
        <w:t>Questions I still get about raising retries on a poison record, with the short answers: Is v1 smaller than people want? Yes. Is that a bug? No. Can we add it in the same release? Only if Priya Nair signs a new slice. Can pg-recon-01.prod.nseng.internal be a special case? No. Owner on the FAQ is Aman Kumar via CLH-MEM-2023-004.</w:t>
      </w:r>
    </w:p>
    <w:p>
      <w:pPr>
        <w:spacing w:before="0" w:after="240" w:line="427" w:lineRule="auto"/>
        <w:ind w:firstLine="288"/>
      </w:pPr>
      <w:r>
        <w:rPr>
          <w:rFonts w:ascii="Liberation Serif" w:hAnsi="Liberation Serif" w:eastAsia="Liberation Serif" w:cs="Liberation Serif"/>
          <w:color w:val="222222"/>
          <w:sz w:val="24"/>
        </w:rPr>
        <w:t>I will not publish a second FAQ in Confluence that drifts. This file is the FAQ. If the answer changes, the front matter changes in review, not a comment thread.</w:t>
      </w:r>
    </w:p>
    <w:p>
      <w:pPr>
        <w:spacing w:before="0" w:after="240" w:line="427" w:lineRule="auto"/>
        <w:ind w:firstLine="288"/>
      </w:pPr>
      <w:r>
        <w:rPr>
          <w:rFonts w:ascii="Liberation Serif" w:hAnsi="Liberation Serif" w:eastAsia="Liberation Serif" w:cs="Liberation Serif"/>
          <w:color w:val="222222"/>
          <w:sz w:val="24"/>
        </w:rPr>
        <w:t>I will keep answering raising retries on a poison record from this file until CLH-MEM-2023-004 closes. I will not fork a FAQ. Two truths is how we shipped the last wrong field name. If the answer changes, the front of CLH-TDD-2023-011 changes in review.</w:t>
      </w:r>
    </w:p>
    <w:p>
      <w:pPr>
        <w:pStyle w:val="Heading2"/>
      </w:pPr>
      <w:r>
        <w:t>Freeze and calendar leftover (idempotency that is not a filename)</w:t>
      </w:r>
    </w:p>
    <w:p>
      <w:pPr>
        <w:spacing w:before="0" w:after="240" w:line="427" w:lineRule="auto"/>
        <w:ind w:firstLine="288"/>
      </w:pPr>
      <w:r>
        <w:rPr>
          <w:rFonts w:ascii="Liberation Serif" w:hAnsi="Liberation Serif" w:eastAsia="Liberation Serif" w:cs="Liberation Serif"/>
          <w:color w:val="222222"/>
          <w:sz w:val="24"/>
        </w:rPr>
        <w:t>If the front of this file already named a freeze, idempotency that is not a filename does not get a courtesy thaw on pg-recon-01.prod.nseng.internal. A small apply is still an apply. SEV1 is the SOP definition. Nate Okonkwo can argue SEV1 on CLH-2441 with a count, not with a demo time. I will not Helm-apply from a laptop because the window is 'almost over.'</w:t>
      </w:r>
    </w:p>
    <w:p>
      <w:pPr>
        <w:spacing w:before="0" w:after="240" w:line="427" w:lineRule="auto"/>
        <w:ind w:firstLine="288"/>
      </w:pPr>
      <w:r>
        <w:rPr>
          <w:rFonts w:ascii="Liberation Serif" w:hAnsi="Liberation Serif" w:eastAsia="Liberation Serif" w:cs="Liberation Serif"/>
          <w:color w:val="222222"/>
          <w:sz w:val="24"/>
        </w:rPr>
        <w:t>Calendar leftovers I will not hide inside idempotency that is not a filename: weekend coverage that is not in the SLA, a plant shutdown, a clinical quiet hours window, month-end 16:00-21:00 ET. If the leftover date lands inside one of those, the date moves. The scope does not. Priya Nair hears the new date on CLH-2441.</w:t>
      </w:r>
    </w:p>
    <w:p>
      <w:pPr>
        <w:spacing w:before="0" w:after="240" w:line="427" w:lineRule="auto"/>
        <w:ind w:firstLine="288"/>
      </w:pPr>
      <w:r>
        <w:rPr>
          <w:rFonts w:ascii="Liberation Serif" w:hAnsi="Liberation Serif" w:eastAsia="Liberation Serif" w:cs="Liberation Serif"/>
          <w:color w:val="222222"/>
          <w:sz w:val="24"/>
        </w:rPr>
        <w:t>I will not book a change in the last 41 minutes of a freeze because the change is 'just config.' Config is a change. Aman Kumar has already lost that argument once and I am not losing it again on pg-recon-01.prod.nseng.internal.</w:t>
      </w:r>
    </w:p>
    <w:p>
      <w:pPr>
        <w:spacing w:before="0" w:after="240" w:line="427" w:lineRule="auto"/>
        <w:ind w:firstLine="288"/>
      </w:pPr>
      <w:r>
        <w:rPr>
          <w:rFonts w:ascii="Liberation Serif" w:hAnsi="Liberation Serif" w:eastAsia="Liberation Serif" w:cs="Liberation Serif"/>
          <w:color w:val="222222"/>
          <w:sz w:val="24"/>
        </w:rPr>
        <w:t>Freeze math for idempotency that is not a filename: if the window is already named in the front, a small apply is still an apply. pg-recon-01.prod.nseng.internal does not get a courtesy thaw. SEV1 is the definition in the SOP, not a feeling. Nate Okonkwo can argue SEV1 on CLH-2441 with a count.</w:t>
      </w:r>
    </w:p>
    <w:p>
      <w:pPr>
        <w:spacing w:before="0" w:after="240" w:line="427" w:lineRule="auto"/>
        <w:ind w:firstLine="288"/>
      </w:pPr>
      <w:r>
        <w:rPr>
          <w:rFonts w:ascii="Liberation Serif" w:hAnsi="Liberation Serif" w:eastAsia="Liberation Serif" w:cs="Liberation Serif"/>
          <w:color w:val="222222"/>
          <w:sz w:val="24"/>
        </w:rPr>
        <w:t>I will not Helm-apply from a laptop because the freeze 'is almost over.' Almost over is still freeze. June 8, 2023 is a date for leftover work, not a freeze exception.</w:t>
      </w:r>
    </w:p>
    <w:p>
      <w:pPr>
        <w:spacing w:before="0" w:after="240" w:line="427" w:lineRule="auto"/>
        <w:ind w:firstLine="288"/>
      </w:pPr>
      <w:r>
        <w:rPr>
          <w:rFonts w:ascii="Liberation Serif" w:hAnsi="Liberation Serif" w:eastAsia="Liberation Serif" w:cs="Liberation Serif"/>
          <w:color w:val="222222"/>
          <w:sz w:val="24"/>
        </w:rPr>
        <w:t>Freeze leftover: config is a change. Helm is a change. A tiny flag flip on pg-recon-01.prod.nseng.internal is a change. Nate Okonkwo can wait or they can argue SEV1 with a count on CLH-2441. Almost over is still freeze. I will not apply from a laptop.</w:t>
      </w:r>
    </w:p>
    <w:p>
      <w:pPr>
        <w:pStyle w:val="Heading2"/>
      </w:pPr>
      <w:r>
        <w:t>Names, not teams (a dashboard screenshot standing in for a permalink)</w:t>
      </w:r>
    </w:p>
    <w:p>
      <w:pPr>
        <w:spacing w:before="80" w:after="60" w:line="200" w:lineRule="auto"/>
      </w:pPr>
      <w:r>
        <w:rPr>
          <w:rFonts w:ascii="Liberation Sans" w:hAnsi="Liberation Sans" w:eastAsia="Liberation Sans" w:cs="Liberation Sans"/>
          <w:i/>
          <w:color w:val="555555"/>
          <w:sz w:val="17"/>
        </w:rPr>
        <w:t>RACI for a dashboard screenshot standing in for a permalink on NS-CHG-2023-188. Team names are a defect.</w:t>
      </w:r>
    </w:p>
    <w:tbl>
      <w:tblPr>
        <w:tblW w:type="auto" w:w="0"/>
        <w:jc w:val="center"/>
        <w:tblLayout w:type="autofit"/>
        <w:tblLook w:firstColumn="1" w:firstRow="1" w:lastColumn="0" w:lastRow="0" w:noHBand="0" w:noVBand="1" w:val="04A0"/>
      </w:tblPr>
      <w:tblGrid>
        <w:gridCol w:w="2976"/>
        <w:gridCol w:w="2976"/>
        <w:gridCol w:w="2976"/>
      </w:tblGrid>
      <w:tr>
        <w:tc>
          <w:tcPr>
            <w:tcW w:type="dxa" w:w="2976"/>
            <w:shd w:fill="1B365D" w:val="clear"/>
            <w:tcBorders>
              <w:top w:val="single" w:sz="4" w:space="0" w:color="1B365D"/>
              <w:left w:val="single" w:sz="4" w:space="0" w:color="1B365D"/>
              <w:bottom w:val="single" w:sz="4" w:space="0" w:color="1B365D"/>
              <w:right w:val="single" w:sz="4" w:space="0" w:color="1B365D"/>
            </w:tcBorders>
            <w:tcMar>
              <w:top w:w="50" w:type="dxa"/>
              <w:left w:w="70" w:type="dxa"/>
              <w:bottom w:w="50" w:type="dxa"/>
              <w:right w:w="70" w:type="dxa"/>
            </w:tcMar>
          </w:tcPr>
          <w:p>
            <w:pPr>
              <w:spacing w:before="0" w:after="0" w:line="230" w:lineRule="auto"/>
            </w:pPr>
            <w:r/>
            <w:r>
              <w:rPr>
                <w:rFonts w:ascii="Liberation Sans" w:hAnsi="Liberation Sans" w:eastAsia="Liberation Sans" w:cs="Liberation Sans"/>
                <w:b/>
                <w:color w:val="FFFFFF"/>
                <w:sz w:val="18"/>
              </w:rPr>
              <w:t>Role</w:t>
            </w:r>
          </w:p>
        </w:tc>
        <w:tc>
          <w:tcPr>
            <w:tcW w:type="dxa" w:w="2976"/>
            <w:shd w:fill="1B365D" w:val="clear"/>
            <w:tcBorders>
              <w:top w:val="single" w:sz="4" w:space="0" w:color="1B365D"/>
              <w:left w:val="single" w:sz="4" w:space="0" w:color="1B365D"/>
              <w:bottom w:val="single" w:sz="4" w:space="0" w:color="1B365D"/>
              <w:right w:val="single" w:sz="4" w:space="0" w:color="1B365D"/>
            </w:tcBorders>
            <w:tcMar>
              <w:top w:w="50" w:type="dxa"/>
              <w:left w:w="70" w:type="dxa"/>
              <w:bottom w:w="50" w:type="dxa"/>
              <w:right w:w="70" w:type="dxa"/>
            </w:tcMar>
          </w:tcPr>
          <w:p>
            <w:pPr>
              <w:spacing w:before="0" w:after="0" w:line="230" w:lineRule="auto"/>
            </w:pPr>
            <w:r/>
            <w:r>
              <w:rPr>
                <w:rFonts w:ascii="Liberation Sans" w:hAnsi="Liberation Sans" w:eastAsia="Liberation Sans" w:cs="Liberation Sans"/>
                <w:b/>
                <w:color w:val="FFFFFF"/>
                <w:sz w:val="18"/>
              </w:rPr>
              <w:t>Person</w:t>
            </w:r>
          </w:p>
        </w:tc>
        <w:tc>
          <w:tcPr>
            <w:tcW w:type="dxa" w:w="2976"/>
            <w:shd w:fill="1B365D" w:val="clear"/>
            <w:tcBorders>
              <w:top w:val="single" w:sz="4" w:space="0" w:color="1B365D"/>
              <w:left w:val="single" w:sz="4" w:space="0" w:color="1B365D"/>
              <w:bottom w:val="single" w:sz="4" w:space="0" w:color="1B365D"/>
              <w:right w:val="single" w:sz="4" w:space="0" w:color="1B365D"/>
            </w:tcBorders>
            <w:tcMar>
              <w:top w:w="50" w:type="dxa"/>
              <w:left w:w="70" w:type="dxa"/>
              <w:bottom w:w="50" w:type="dxa"/>
              <w:right w:w="70" w:type="dxa"/>
            </w:tcMar>
          </w:tcPr>
          <w:p>
            <w:pPr>
              <w:spacing w:before="0" w:after="0" w:line="230" w:lineRule="auto"/>
            </w:pPr>
            <w:r/>
            <w:r>
              <w:rPr>
                <w:rFonts w:ascii="Liberation Sans" w:hAnsi="Liberation Sans" w:eastAsia="Liberation Sans" w:cs="Liberation Sans"/>
                <w:b/>
                <w:color w:val="FFFFFF"/>
                <w:sz w:val="18"/>
              </w:rPr>
              <w:t>Notes</w:t>
            </w:r>
          </w:p>
        </w:tc>
      </w:tr>
      <w:tr>
        <w:tc>
          <w:tcPr>
            <w:tcW w:type="dxa" w:w="2976"/>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Responsible</w:t>
            </w:r>
          </w:p>
        </w:tc>
        <w:tc>
          <w:tcPr>
            <w:tcW w:type="dxa" w:w="2976"/>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Maya Singh</w:t>
            </w:r>
          </w:p>
        </w:tc>
        <w:tc>
          <w:tcPr>
            <w:tcW w:type="dxa" w:w="2976"/>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Does the work on pg-recon-01.prod.nseng.internal</w:t>
            </w:r>
          </w:p>
        </w:tc>
      </w:tr>
      <w:tr>
        <w:tc>
          <w:tcPr>
            <w:tcW w:type="dxa" w:w="2976"/>
            <w:shd w:fill="EEF2F6"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Accountable</w:t>
            </w:r>
          </w:p>
        </w:tc>
        <w:tc>
          <w:tcPr>
            <w:tcW w:type="dxa" w:w="2976"/>
            <w:shd w:fill="EEF2F6"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Priya Nair</w:t>
            </w:r>
          </w:p>
        </w:tc>
        <w:tc>
          <w:tcPr>
            <w:tcW w:type="dxa" w:w="2976"/>
            <w:shd w:fill="EEF2F6"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One person. Signs the close.</w:t>
            </w:r>
          </w:p>
        </w:tc>
      </w:tr>
      <w:tr>
        <w:tc>
          <w:tcPr>
            <w:tcW w:type="dxa" w:w="2976"/>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Consulted</w:t>
            </w:r>
          </w:p>
        </w:tc>
        <w:tc>
          <w:tcPr>
            <w:tcW w:type="dxa" w:w="2976"/>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Kavya Menon</w:t>
            </w:r>
          </w:p>
        </w:tc>
        <w:tc>
          <w:tcPr>
            <w:tcW w:type="dxa" w:w="2976"/>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Reviewer, not a shadow owner</w:t>
            </w:r>
          </w:p>
        </w:tc>
      </w:tr>
      <w:tr>
        <w:tc>
          <w:tcPr>
            <w:tcW w:type="dxa" w:w="2976"/>
            <w:shd w:fill="EEF2F6"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Informed</w:t>
            </w:r>
          </w:p>
        </w:tc>
        <w:tc>
          <w:tcPr>
            <w:tcW w:type="dxa" w:w="2976"/>
            <w:shd w:fill="EEF2F6"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Chris Patel</w:t>
            </w:r>
          </w:p>
        </w:tc>
        <w:tc>
          <w:tcPr>
            <w:tcW w:type="dxa" w:w="2976"/>
            <w:shd w:fill="EEF2F6"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Clearhaven path; no hostnames</w:t>
            </w:r>
          </w:p>
        </w:tc>
      </w:tr>
    </w:tbl>
    <w:p>
      <w:pPr>
        <w:spacing w:before="40" w:after="160" w:line="80" w:lineRule="auto"/>
      </w:pPr>
    </w:p>
    <w:p>
      <w:pPr>
        <w:spacing w:before="0" w:after="240" w:line="427" w:lineRule="auto"/>
        <w:ind w:firstLine="288"/>
      </w:pPr>
      <w:r>
        <w:rPr>
          <w:rFonts w:ascii="Liberation Serif" w:hAnsi="Liberation Serif" w:eastAsia="Liberation Serif" w:cs="Liberation Serif"/>
          <w:color w:val="222222"/>
          <w:sz w:val="24"/>
        </w:rPr>
        <w:t>If two people think they are accountable, Priya Nair picks one on NS-CHG-2023-188. If nobody is, a dashboard screenshot standing in for a permalink has not started. Aman Kumar is the writer of this file. That is not the same as accountable unless the front already said so. I will rewrite any row that says 'platform' or 'ops' as a person before I call this done.</w:t>
      </w:r>
    </w:p>
    <w:p>
      <w:pPr>
        <w:spacing w:before="0" w:after="240" w:line="427" w:lineRule="auto"/>
        <w:ind w:firstLine="288"/>
      </w:pPr>
      <w:r>
        <w:rPr>
          <w:rFonts w:ascii="Liberation Serif" w:hAnsi="Liberation Serif" w:eastAsia="Liberation Serif" w:cs="Liberation Serif"/>
          <w:color w:val="222222"/>
          <w:sz w:val="24"/>
        </w:rPr>
        <w:t>Pages go to the responsible person, not to a Slack channel that everyone mutes. If Maya Singh is out, the backup is a name on NS-CHG-2023-188 the same day, not a hope that someone is watching pg-recon-01.prod.nseng.internal.</w:t>
      </w:r>
    </w:p>
    <w:p>
      <w:pPr>
        <w:spacing w:before="0" w:after="240" w:line="427" w:lineRule="auto"/>
        <w:ind w:firstLine="288"/>
      </w:pPr>
      <w:r>
        <w:rPr>
          <w:rFonts w:ascii="Liberation Serif" w:hAnsi="Liberation Serif" w:eastAsia="Liberation Serif" w:cs="Liberation Serif"/>
          <w:color w:val="222222"/>
          <w:sz w:val="24"/>
        </w:rPr>
        <w:t>RACI I will actually use for a dashboard screenshot standing in for a permalink: responsible Maya Singh, accountable Priya Nair, consulted Rina Das, informed Chris Patel. Ticket NS-CHG-2023-188. A team name in any of those slots is a defect. I will rewrite it as a person.</w:t>
      </w:r>
    </w:p>
    <w:p>
      <w:pPr>
        <w:spacing w:before="0" w:after="240" w:line="427" w:lineRule="auto"/>
        <w:ind w:firstLine="288"/>
      </w:pPr>
      <w:r>
        <w:rPr>
          <w:rFonts w:ascii="Liberation Serif" w:hAnsi="Liberation Serif" w:eastAsia="Liberation Serif" w:cs="Liberation Serif"/>
          <w:color w:val="222222"/>
          <w:sz w:val="24"/>
        </w:rPr>
        <w:t>If two people think they are accountable, Priya Nair picks one. If nobody is, the work is not started. Aman Kumar is consulted on the writeup, not accountable for a dashboard screenshot standing in for a permalink unless the front already said so.</w:t>
      </w:r>
    </w:p>
    <w:p>
      <w:pPr>
        <w:spacing w:before="0" w:after="240" w:line="427" w:lineRule="auto"/>
        <w:ind w:firstLine="288"/>
      </w:pPr>
      <w:r>
        <w:rPr>
          <w:rFonts w:ascii="Liberation Serif" w:hAnsi="Liberation Serif" w:eastAsia="Liberation Serif" w:cs="Liberation Serif"/>
          <w:color w:val="222222"/>
          <w:sz w:val="24"/>
        </w:rPr>
        <w:t>If a row in the RACI still says a team name next week, a dashboard screenshot standing in for a permalink is not staffed. Maya Singh fixes the row on NS-CHG-2023-188 or we do not start. Pages go to a person. A muted channel is not an owner. Backup is a name written the same day.</w:t>
      </w:r>
    </w:p>
    <w:p>
      <w:pPr>
        <w:pStyle w:val="Heading2"/>
      </w:pPr>
      <w:r>
        <w:t>Dry-run before a write (lock budget on the primary)</w:t>
      </w:r>
    </w:p>
    <w:p>
      <w:pPr>
        <w:spacing w:before="0" w:after="240" w:line="427" w:lineRule="auto"/>
        <w:ind w:firstLine="288"/>
      </w:pPr>
      <w:r>
        <w:rPr>
          <w:rFonts w:ascii="Liberation Serif" w:hAnsi="Liberation Serif" w:eastAsia="Liberation Serif" w:cs="Liberation Serif"/>
          <w:color w:val="222222"/>
          <w:sz w:val="24"/>
        </w:rPr>
        <w:t>A dry-run for lock budget on the primary prints a count before it writes. If we cannot show that count on pg-recon-01.prod.nseng.internal, we abort. Rina Das pastes the output on CLH-MEM-2023-004. I will not accept 'it looked fine in the UI' or 'staging was green.' Staging has lied about partition count before.</w:t>
      </w:r>
    </w:p>
    <w:p>
      <w:pPr>
        <w:spacing w:before="80" w:after="40" w:line="200" w:lineRule="auto"/>
      </w:pPr>
      <w:r>
        <w:rPr>
          <w:rFonts w:ascii="Liberation Sans" w:hAnsi="Liberation Sans" w:eastAsia="Liberation Sans" w:cs="Liberation Sans"/>
          <w:i/>
          <w:color w:val="555555"/>
          <w:sz w:val="17"/>
        </w:rPr>
        <w:t>Shape of the dry-run, not a paste of production data. CLH-MEM-2023-004.</w:t>
      </w:r>
    </w:p>
    <w:tbl>
      <w:tblPr>
        <w:tblW w:type="auto" w:w="0"/>
        <w:tblLook w:firstColumn="1" w:firstRow="1" w:lastColumn="0" w:lastRow="0" w:noHBand="0" w:noVBand="1" w:val="04A0"/>
      </w:tblPr>
      <w:tblGrid>
        <w:gridCol w:w="8928"/>
      </w:tblGrid>
      <w:tr>
        <w:tc>
          <w:tcPr>
            <w:tcW w:type="dxa" w:w="8928"/>
            <w:shd w:fill="F3F4F6" w:val="clear"/>
            <w:tcBorders>
              <w:top w:val="single" w:sz="6" w:space="0" w:color="C5CDD6"/>
              <w:left w:val="single" w:sz="6" w:space="0" w:color="C5CDD6"/>
              <w:bottom w:val="single" w:sz="6" w:space="0" w:color="C5CDD6"/>
              <w:right w:val="single" w:sz="6" w:space="0" w:color="C5CDD6"/>
            </w:tcBorders>
            <w:tcMar>
              <w:top w:w="90" w:type="dxa"/>
              <w:left w:w="120" w:type="dxa"/>
              <w:bottom w:w="90" w:type="dxa"/>
              <w:right w:w="120" w:type="dxa"/>
            </w:tcMar>
          </w:tcPr>
          <w:p>
            <w:pPr>
              <w:spacing w:before="0" w:after="0" w:line="220" w:lineRule="auto"/>
            </w:pPr>
            <w:r/>
            <w:r>
              <w:rPr>
                <w:rFonts w:ascii="Liberation Mono" w:hAnsi="Liberation Mono" w:eastAsia="Liberation Mono" w:cs="Liberation Mono"/>
                <w:color w:val="222222"/>
                <w:sz w:val="17"/>
              </w:rPr>
              <w:t># CLH-TDD-2023-011 dry-run / lock budget on the primary</w:t>
            </w:r>
          </w:p>
          <w:p>
            <w:pPr>
              <w:spacing w:before="0" w:after="0" w:line="220" w:lineRule="auto"/>
            </w:pPr>
            <w:r>
              <w:rPr>
                <w:rFonts w:ascii="Liberation Mono" w:hAnsi="Liberation Mono" w:eastAsia="Liberation Mono" w:cs="Liberation Mono"/>
                <w:color w:val="222222"/>
                <w:sz w:val="17"/>
              </w:rPr>
              <w:t># run on pg-recon-01.prod.nseng.internal or a listed replica, read-only</w:t>
            </w:r>
          </w:p>
          <w:p>
            <w:pPr>
              <w:spacing w:before="0" w:after="0" w:line="220" w:lineRule="auto"/>
            </w:pPr>
            <w:r>
              <w:rPr>
                <w:rFonts w:ascii="Liberation Mono" w:hAnsi="Liberation Mono" w:eastAsia="Liberation Mono" w:cs="Liberation Mono"/>
                <w:color w:val="222222"/>
                <w:sz w:val="17"/>
              </w:rPr>
              <w:t>date -u</w:t>
            </w:r>
          </w:p>
          <w:p>
            <w:pPr>
              <w:spacing w:before="0" w:after="0" w:line="220" w:lineRule="auto"/>
            </w:pPr>
            <w:r>
              <w:rPr>
                <w:rFonts w:ascii="Liberation Mono" w:hAnsi="Liberation Mono" w:eastAsia="Liberation Mono" w:cs="Liberation Mono"/>
                <w:color w:val="222222"/>
                <w:sz w:val="17"/>
              </w:rPr>
              <w:t># print the count the write would touch</w:t>
            </w:r>
          </w:p>
          <w:p>
            <w:pPr>
              <w:spacing w:before="0" w:after="0" w:line="220" w:lineRule="auto"/>
            </w:pPr>
            <w:r>
              <w:rPr>
                <w:rFonts w:ascii="Liberation Mono" w:hAnsi="Liberation Mono" w:eastAsia="Liberation Mono" w:cs="Liberation Mono"/>
                <w:color w:val="222222"/>
                <w:sz w:val="17"/>
              </w:rPr>
              <w:t># abort if the count is 0, or larger than 8x the front-matter guess</w:t>
            </w:r>
          </w:p>
          <w:p>
            <w:pPr>
              <w:spacing w:before="0" w:after="0" w:line="220" w:lineRule="auto"/>
            </w:pPr>
            <w:r>
              <w:rPr>
                <w:rFonts w:ascii="Liberation Mono" w:hAnsi="Liberation Mono" w:eastAsia="Liberation Mono" w:cs="Liberation Mono"/>
                <w:color w:val="222222"/>
                <w:sz w:val="17"/>
              </w:rPr>
              <w:t># write the number on CLH-MEM-2023-004 before any mutate</w:t>
            </w:r>
          </w:p>
        </w:tc>
      </w:tr>
    </w:tbl>
    <w:p>
      <w:pPr>
        <w:spacing w:before="40" w:after="160" w:line="80" w:lineRule="auto"/>
      </w:pPr>
    </w:p>
    <w:p>
      <w:pPr>
        <w:spacing w:before="0" w:after="240" w:line="427" w:lineRule="auto"/>
        <w:ind w:firstLine="288"/>
      </w:pPr>
      <w:r>
        <w:rPr>
          <w:rFonts w:ascii="Liberation Serif" w:hAnsi="Liberation Serif" w:eastAsia="Liberation Serif" w:cs="Liberation Serif"/>
          <w:color w:val="222222"/>
          <w:sz w:val="24"/>
        </w:rPr>
        <w:t>Abort is cheaper than a dual-run that violates the unique key. Dual-run that breaks uniqueness is a data incident. Kavya Menon does not get to redefine uniqueness to hit a date. Aman Kumar will stop the job.</w:t>
      </w:r>
    </w:p>
    <w:p>
      <w:pPr>
        <w:spacing w:before="0" w:after="240" w:line="427" w:lineRule="auto"/>
        <w:ind w:firstLine="288"/>
      </w:pPr>
      <w:r>
        <w:rPr>
          <w:rFonts w:ascii="Liberation Serif" w:hAnsi="Liberation Serif" w:eastAsia="Liberation Serif" w:cs="Liberation Serif"/>
          <w:color w:val="222222"/>
          <w:sz w:val="24"/>
        </w:rPr>
        <w:t>If the dry-run count disagrees with 2441 by more than we can explain in one sentence, we do not 'split the difference.' We stop and Rina Das writes the discrepancy on CLH-MEM-2023-004.</w:t>
      </w:r>
    </w:p>
    <w:p>
      <w:pPr>
        <w:spacing w:before="0" w:after="240" w:line="427" w:lineRule="auto"/>
        <w:ind w:firstLine="288"/>
      </w:pPr>
      <w:r>
        <w:rPr>
          <w:rFonts w:ascii="Liberation Serif" w:hAnsi="Liberation Serif" w:eastAsia="Liberation Serif" w:cs="Liberation Serif"/>
          <w:color w:val="222222"/>
          <w:sz w:val="24"/>
        </w:rPr>
        <w:t>Dry-run for lock budget on the primary has to print a count before a write. If we cannot show that count on pg-recon-01.prod.nseng.internal, we abort. Rina Das keeps the output on CLH-MEM-2023-004. I will not accept 'it looked fine in the UI' as a dry-run.</w:t>
      </w:r>
    </w:p>
    <w:p>
      <w:pPr>
        <w:spacing w:before="0" w:after="240" w:line="427" w:lineRule="auto"/>
        <w:ind w:firstLine="288"/>
      </w:pPr>
      <w:r>
        <w:rPr>
          <w:rFonts w:ascii="Liberation Serif" w:hAnsi="Liberation Serif" w:eastAsia="Liberation Serif" w:cs="Liberation Serif"/>
          <w:color w:val="222222"/>
          <w:sz w:val="24"/>
        </w:rPr>
        <w:t>Abort is cheaper than a dual-run that violates the unique key. Dual-run that breaks uniqueness is a data incident, not a milestone. Priya Nair does not get to redefine uniqueness to hit June 10, 2023.</w:t>
      </w:r>
    </w:p>
    <w:p>
      <w:pPr>
        <w:spacing w:before="0" w:after="240" w:line="427" w:lineRule="auto"/>
        <w:ind w:firstLine="288"/>
      </w:pPr>
      <w:r>
        <w:rPr>
          <w:rFonts w:ascii="Liberation Serif" w:hAnsi="Liberation Serif" w:eastAsia="Liberation Serif" w:cs="Liberation Serif"/>
          <w:color w:val="222222"/>
          <w:sz w:val="24"/>
        </w:rPr>
        <w:t>Dry-run leftover: print the count, write it on CLH-MEM-2023-004, then maybe write. Rina Das does not get to invert that order because June 10, 2023 is close. If the count disagrees with 2441 and we cannot explain it in one sentence, we stop. We do not split the difference.</w:t>
      </w:r>
    </w:p>
    <w:p>
      <w:pPr>
        <w:pStyle w:val="Heading1"/>
      </w:pPr>
      <w:r>
        <w:t>Named leftovers still on CLH-TDD-2023-011</w:t>
      </w:r>
    </w:p>
    <w:p>
      <w:pPr>
        <w:spacing w:before="0" w:after="240" w:line="427" w:lineRule="auto"/>
        <w:ind w:firstLine="288"/>
      </w:pPr>
      <w:r>
        <w:rPr>
          <w:rFonts w:ascii="Liberation Serif" w:hAnsi="Liberation Serif" w:eastAsia="Liberation Serif" w:cs="Liberation Serif"/>
          <w:color w:val="222222"/>
          <w:sz w:val="24"/>
        </w:rPr>
        <w:t>I am out of new section shapes. What follows is leftover owners and tickets already in this file, written so a colleague can act. I will not invent another exhibit format to fill a page budget.</w:t>
      </w:r>
    </w:p>
    <w:p>
      <w:pPr>
        <w:spacing w:before="0" w:after="240" w:line="427" w:lineRule="auto"/>
        <w:ind w:firstLine="288"/>
      </w:pPr>
      <w:r>
        <w:rPr>
          <w:rFonts w:ascii="Liberation Serif" w:hAnsi="Liberation Serif" w:eastAsia="Liberation Serif" w:cs="Liberation Serif"/>
          <w:color w:val="222222"/>
          <w:sz w:val="24"/>
        </w:rPr>
        <w:t>CLH-2441 still sits with Priya Nair. Host pg-recon-01.prod.nseng.internal. Due May 29, 2023 unless they write a new date. Close is a decision, a refuse, or that date. I will not accept a status dump. Front-matter number I am not re-arguing: 1.84. If this leftover is done, Priya Nair marks CLH-2441 done. Aman Kumar will not keep a shadow list. Client Clearhaven.</w:t>
      </w:r>
    </w:p>
    <w:p>
      <w:pPr>
        <w:spacing w:before="0" w:after="240" w:line="427" w:lineRule="auto"/>
        <w:ind w:firstLine="288"/>
      </w:pPr>
      <w:r>
        <w:rPr>
          <w:rFonts w:ascii="Liberation Serif" w:hAnsi="Liberation Serif" w:eastAsia="Liberation Serif" w:cs="Liberation Serif"/>
          <w:color w:val="222222"/>
          <w:sz w:val="24"/>
        </w:rPr>
        <w:t>I still owe Kavya Menon a usable remainder on NS-CHG-2023-188, not a transcript. The leftover on pg-recon-01.prod.nseng.internal is whether we keep the path the front already named. Due May 31, 2023. If they need a user-visible line, it goes through the comms leftover, not this sentence. Number in play: 8.2.</w:t>
      </w:r>
    </w:p>
    <w:p>
      <w:pPr>
        <w:spacing w:before="0" w:after="240" w:line="427" w:lineRule="auto"/>
        <w:ind w:firstLine="288"/>
      </w:pPr>
      <w:r>
        <w:rPr>
          <w:rFonts w:ascii="Liberation Serif" w:hAnsi="Liberation Serif" w:eastAsia="Liberation Serif" w:cs="Liberation Serif"/>
          <w:color w:val="222222"/>
          <w:sz w:val="24"/>
        </w:rPr>
        <w:t>Access leftover: if I can still write to pg-recon-01.prod.nseng.internal after June 2, 2023, revoke it. Chris Patel either has the grant or the work is not theirs yet. Ticket CLH-MEM-2023-004. I will not leave a personal kubeconfig as a backup plan.</w:t>
      </w:r>
    </w:p>
    <w:p>
      <w:pPr>
        <w:spacing w:before="0" w:after="240" w:line="427" w:lineRule="auto"/>
        <w:ind w:firstLine="288"/>
      </w:pPr>
      <w:r>
        <w:rPr>
          <w:rFonts w:ascii="Liberation Serif" w:hAnsi="Liberation Serif" w:eastAsia="Liberation Serif" w:cs="Liberation Serif"/>
          <w:color w:val="222222"/>
          <w:sz w:val="24"/>
        </w:rPr>
        <w:t>Measurement leftover on pg-recon-01.prod.nseng.internal: reprint the count before anyone claims CLH-2441 is done. Diego Alvarez pastes it. If it disagrees with 28 and we cannot explain that in one sentence, we are not done. Due June 4, 2023.</w:t>
      </w:r>
    </w:p>
    <w:p>
      <w:pPr>
        <w:spacing w:before="0" w:after="240" w:line="427" w:lineRule="auto"/>
        <w:ind w:firstLine="288"/>
      </w:pPr>
      <w:r>
        <w:rPr>
          <w:rFonts w:ascii="Liberation Serif" w:hAnsi="Liberation Serif" w:eastAsia="Liberation Serif" w:cs="Liberation Serif"/>
          <w:color w:val="222222"/>
          <w:sz w:val="24"/>
        </w:rPr>
        <w:t>Comms leftover for NS-CHG-2023-188: no hostname, no payload. Helen Cho drafts, I review. If we are not done by June 6, 2023, the outbound line says we are not done and names the next update we can hit. Clearhaven does not get pg-recon-01.prod.nseng.internal.</w:t>
      </w:r>
    </w:p>
    <w:p>
      <w:pPr>
        <w:spacing w:before="0" w:after="240" w:line="427" w:lineRule="auto"/>
        <w:ind w:firstLine="288"/>
      </w:pPr>
      <w:r>
        <w:rPr>
          <w:rFonts w:ascii="Liberation Serif" w:hAnsi="Liberation Serif" w:eastAsia="Liberation Serif" w:cs="Liberation Serif"/>
          <w:color w:val="222222"/>
          <w:sz w:val="24"/>
        </w:rPr>
        <w:t>Test leftover: the case that maps to CLH-MEM-2023-004 still has to fail if someone cleans the fixture. Aman Kumar owns that fixture. Host if we soak: pg-recon-01.prod.nseng.internal. Due June 8, 2023. Skip is a ticket, not a comment.</w:t>
      </w:r>
    </w:p>
    <w:p>
      <w:pPr>
        <w:spacing w:before="0" w:after="240" w:line="427" w:lineRule="auto"/>
        <w:ind w:firstLine="288"/>
      </w:pPr>
      <w:r>
        <w:rPr>
          <w:rFonts w:ascii="Liberation Serif" w:hAnsi="Liberation Serif" w:eastAsia="Liberation Serif" w:cs="Liberation Serif"/>
          <w:color w:val="222222"/>
          <w:sz w:val="24"/>
        </w:rPr>
        <w:t>Calendar leftover: June 10, 2023 versus the freeze already in the front. If they collide, Nate Okonkwo moves CLH-2441, not the freeze. pg-recon-01.prod.nseng.internal does not get a thaw for a demo. Aman Kumar will not 'just apply config.'</w:t>
      </w:r>
    </w:p>
    <w:p>
      <w:pPr>
        <w:spacing w:before="0" w:after="240" w:line="427" w:lineRule="auto"/>
        <w:ind w:firstLine="288"/>
      </w:pPr>
      <w:r>
        <w:rPr>
          <w:rFonts w:ascii="Liberation Serif" w:hAnsi="Liberation Serif" w:eastAsia="Liberation Serif" w:cs="Liberation Serif"/>
          <w:color w:val="222222"/>
          <w:sz w:val="24"/>
        </w:rPr>
        <w:t>Stop leftover: NS-CHG-2023-188 is not a twin of CLH-MEM-2023-004. Keep one thread. Maya Singh on pg-recon-01.prod.nseng.internal. If this paragraph fights the front of CLH-TDD-2023-011, strike it. Due June 12, 2023. Client Clearhaven.</w:t>
      </w:r>
    </w:p>
    <w:p>
      <w:pPr>
        <w:spacing w:before="0" w:after="240" w:line="427" w:lineRule="auto"/>
        <w:ind w:firstLine="288"/>
      </w:pPr>
      <w:r>
        <w:rPr>
          <w:rFonts w:ascii="Liberation Serif" w:hAnsi="Liberation Serif" w:eastAsia="Liberation Serif" w:cs="Liberation Serif"/>
          <w:color w:val="222222"/>
          <w:sz w:val="24"/>
        </w:rPr>
        <w:t>CLH-MEM-2023-004 still sits with Rina Das. Host pg-recon-01.prod.nseng.internal. Due June 14, 2023 unless they write a new date. Close is a decision, a refuse, or that date. I will not accept a status dump. Front-matter number I am not re-arguing: 01. If this leftover is done, Rina Das marks CLH-MEM-2023-004 done. Aman Kumar will not keep a shadow list. Client Clearhaven.</w:t>
      </w:r>
    </w:p>
    <w:p>
      <w:pPr>
        <w:spacing w:before="0" w:after="240" w:line="427" w:lineRule="auto"/>
        <w:ind w:firstLine="288"/>
      </w:pPr>
      <w:r>
        <w:rPr>
          <w:rFonts w:ascii="Liberation Serif" w:hAnsi="Liberation Serif" w:eastAsia="Liberation Serif" w:cs="Liberation Serif"/>
          <w:color w:val="222222"/>
          <w:sz w:val="24"/>
        </w:rPr>
        <w:t>I still owe Priya Nair a usable remainder on CLH-2441, not a transcript. The leftover on pg-recon-01.prod.nseng.internal is whether we keep the path the front already named. Due June 16, 2023. If they need a user-visible line, it goes through the comms leftover, not this sentence. Number in play: 13.11.</w:t>
      </w:r>
    </w:p>
    <w:p>
      <w:pPr>
        <w:spacing w:before="0" w:after="240" w:line="427" w:lineRule="auto"/>
        <w:ind w:firstLine="288"/>
      </w:pPr>
      <w:r>
        <w:rPr>
          <w:rFonts w:ascii="Liberation Serif" w:hAnsi="Liberation Serif" w:eastAsia="Liberation Serif" w:cs="Liberation Serif"/>
          <w:color w:val="222222"/>
          <w:sz w:val="24"/>
        </w:rPr>
        <w:t>Access leftover: if I can still write to pg-recon-01.prod.nseng.internal after June 18, 2023, revoke it. Kavya Menon either has the grant or the work is not theirs yet. Ticket NS-CHG-2023-188. I will not leave a personal kubeconfig as a backup plan.</w:t>
      </w:r>
    </w:p>
    <w:p>
      <w:pPr>
        <w:spacing w:before="0" w:after="240" w:line="427" w:lineRule="auto"/>
        <w:ind w:firstLine="288"/>
      </w:pPr>
      <w:r>
        <w:rPr>
          <w:rFonts w:ascii="Liberation Serif" w:hAnsi="Liberation Serif" w:eastAsia="Liberation Serif" w:cs="Liberation Serif"/>
          <w:color w:val="222222"/>
          <w:sz w:val="24"/>
        </w:rPr>
        <w:t>Measurement leftover on pg-recon-01.prod.nseng.internal: reprint the count before anyone claims CLH-MEM-2023-004 is done. Chris Patel pastes it. If it disagrees with 2024 and we cannot explain that in one sentence, we are not done. Due June 20, 2023.</w:t>
      </w:r>
    </w:p>
    <w:sectPr w:rsidR="00FC693F" w:rsidRPr="0006063C" w:rsidSect="00034616">
      <w:headerReference w:type="default" r:id="rId9"/>
      <w:footerReference w:type="default" r:id="rId10"/>
      <w:pgSz w:w="12240" w:h="15840"/>
      <w:pgMar w:top="1728" w:right="1656" w:bottom="1512" w:left="1656" w:header="576" w:footer="576"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80" w:after="0" w:line="200" w:lineRule="auto"/>
      <w:pBdr>
        <w:bottom w:val="single" w:sz="12" w:space="1" w:color="1B365D"/>
      </w:pBdr>
    </w:pPr>
    <w:r>
      <w:rPr>
        <w:rFonts w:ascii="Liberation Sans" w:hAnsi="Liberation Sans" w:eastAsia="Liberation Sans" w:cs="Liberation Sans"/>
        <w:color w:val="555555"/>
        <w:sz w:val="16"/>
      </w:rPr>
      <w:t>CLH-TDD-2023-011</w:t>
    </w:r>
    <w:r>
      <w:rPr>
        <w:rFonts w:ascii="Liberation Sans" w:hAnsi="Liberation Sans" w:eastAsia="Liberation Sans" w:cs="Liberation Sans"/>
        <w:color w:val="555555"/>
        <w:sz w:val="16"/>
      </w:rPr>
      <w:t xml:space="preserve">  ·  v1.2</w:t>
    </w:r>
    <w:r>
      <w:rPr>
        <w:rFonts w:ascii="Liberation Sans" w:hAnsi="Liberation Sans" w:eastAsia="Liberation Sans" w:cs="Liberation Sans"/>
        <w:color w:val="555555"/>
        <w:sz w:val="16"/>
      </w:rPr>
      <w:t xml:space="preserve">  ·  May 18, 2023</w:t>
    </w:r>
    <w:r>
      <w:rPr>
        <w:rFonts w:ascii="Liberation Sans" w:hAnsi="Liberation Sans" w:eastAsia="Liberation Sans" w:cs="Liberation Sans"/>
        <w:color w:val="555555"/>
        <w:sz w:val="16"/>
      </w:rPr>
      <w:t xml:space="preserve">  ·  Page </w:t>
    </w:r>
    <w:r>
      <w:rPr>
        <w:rFonts w:ascii="Liberation Sans" w:hAnsi="Liberation Sans" w:eastAsia="Liberation Sans" w:cs="Liberation Sans"/>
        <w:color w:val="555555"/>
        <w:sz w:val="16"/>
      </w:rPr>
      <w:fldChar w:fldCharType="begin"/>
    </w:r>
    <w:r>
      <w:rPr>
        <w:rFonts w:ascii="Liberation Sans" w:hAnsi="Liberation Sans" w:eastAsia="Liberation Sans" w:cs="Liberation Sans"/>
        <w:color w:val="555555"/>
        <w:sz w:val="16"/>
      </w:rPr>
      <w:instrText xml:space="preserve"> PAGE </w:instrText>
    </w:r>
    <w:r>
      <w:rPr>
        <w:rFonts w:ascii="Liberation Sans" w:hAnsi="Liberation Sans" w:eastAsia="Liberation Sans" w:cs="Liberation Sans"/>
        <w:color w:val="555555"/>
        <w:sz w:val="16"/>
      </w:rPr>
      <w:fldChar w:fldCharType="end"/>
    </w:r>
    <w:r>
      <w:rPr>
        <w:rFonts w:ascii="Liberation Sans" w:hAnsi="Liberation Sans" w:eastAsia="Liberation Sans" w:cs="Liberation Sans"/>
        <w:color w:val="555555"/>
        <w:sz w:val="16"/>
      </w:rPr>
      <w:t xml:space="preserve"> of </w:t>
    </w:r>
    <w:r>
      <w:fldChar w:fldCharType="begin"/>
    </w:r>
    <w:r>
      <w:instrText xml:space="preserve"> NUMPAGES </w:instrText>
    </w:r>
    <w:r>
      <w:fldChar w:fldCharType="end"/>
    </w:r>
    <w:r>
      <w:rPr>
        <w:rFonts w:ascii="Liberation Sans" w:hAnsi="Liberation Sans" w:eastAsia="Liberation Sans" w:cs="Liberation Sans"/>
        <w:color w:val="555555"/>
        <w:sz w:val="16"/>
      </w:rPr>
      <w:t xml:space="preserve">  ·  INTERNAL</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before="0" w:after="40" w:line="200" w:lineRule="auto"/>
      <w:pBdr>
        <w:bottom w:val="single" w:sz="18" w:space="1" w:color="1B365D"/>
      </w:pBdr>
    </w:pPr>
    <w:r>
      <w:rPr>
        <w:rFonts w:ascii="Liberation Sans" w:hAnsi="Liberation Sans" w:eastAsia="Liberation Sans" w:cs="Liberation Sans"/>
        <w:b/>
        <w:color w:val="1B365D"/>
        <w:sz w:val="18"/>
      </w:rPr>
      <w:t>Northstar Engineering</w:t>
    </w:r>
    <w:r>
      <w:rPr>
        <w:rFonts w:ascii="Liberation Sans" w:hAnsi="Liberation Sans" w:eastAsia="Liberation Sans" w:cs="Liberation Sans"/>
        <w:color w:val="555555"/>
        <w:sz w:val="18"/>
      </w:rPr>
      <w:t xml:space="preserve">   |   </w:t>
    </w:r>
    <w:r>
      <w:rPr>
        <w:rFonts w:ascii="Liberation Sans" w:hAnsi="Liberation Sans" w:eastAsia="Liberation Sans" w:cs="Liberation Sans"/>
        <w:color w:val="2F4A6E"/>
        <w:sz w:val="18"/>
      </w:rPr>
      <w:t>Technical design</w:t>
    </w:r>
    <w:r>
      <w:t xml:space="preserve">        </w:t>
    </w:r>
    <w:r>
      <w:rPr>
        <w:rFonts w:ascii="Liberation Sans" w:hAnsi="Liberation Sans" w:eastAsia="Liberation Sans" w:cs="Liberation Sans"/>
        <w:b/>
        <w:color w:val="1B365D"/>
        <w:sz w:val="16"/>
      </w:rPr>
      <w:t>INTERNAL</w:t>
    </w:r>
  </w:p>
  <w:p>
    <w:pPr>
      <w:spacing w:before="0" w:after="0" w:line="200" w:lineRule="auto"/>
    </w:pPr>
    <w:r>
      <w:rPr>
        <w:rFonts w:ascii="Liberation Sans" w:hAnsi="Liberation Sans" w:eastAsia="Liberation Sans" w:cs="Liberation Sans"/>
        <w:i/>
        <w:color w:val="555555"/>
        <w:sz w:val="16"/>
      </w:rPr>
      <w:t>Daily range partitions for recon.fact_leg and recon.break_header</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240" w:before="0" w:line="427" w:lineRule="auto"/>
    </w:pPr>
    <w:rPr>
      <w:rFonts w:ascii="Liberation Serif" w:hAnsi="Liberation Serif"/>
      <w:color w:val="222222"/>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40" w:after="240"/>
      <w:outlineLvl w:val="0"/>
    </w:pPr>
    <w:rPr>
      <w:rFonts w:asciiTheme="majorHAnsi" w:eastAsiaTheme="majorEastAsia" w:hAnsiTheme="majorHAnsi" w:cstheme="majorBidi" w:ascii="Liberation Sans" w:hAnsi="Liberation Sans"/>
      <w:b/>
      <w:bCs/>
      <w:color w:val="1B365D"/>
      <w:sz w:val="32"/>
      <w:szCs w:val="28"/>
    </w:rPr>
  </w:style>
  <w:style w:type="paragraph" w:styleId="Heading2">
    <w:name w:val="heading 2"/>
    <w:basedOn w:val="Normal"/>
    <w:next w:val="Normal"/>
    <w:link w:val="Heading2Char"/>
    <w:uiPriority w:val="9"/>
    <w:unhideWhenUsed/>
    <w:qFormat/>
    <w:rsid w:val="00FC693F"/>
    <w:pPr>
      <w:keepNext/>
      <w:keepLines/>
      <w:spacing w:before="320" w:after="160"/>
      <w:outlineLvl w:val="1"/>
    </w:pPr>
    <w:rPr>
      <w:rFonts w:asciiTheme="majorHAnsi" w:eastAsiaTheme="majorEastAsia" w:hAnsiTheme="majorHAnsi" w:cstheme="majorBidi" w:ascii="Liberation Sans" w:hAnsi="Liberation Sans"/>
      <w:b/>
      <w:bCs/>
      <w:color w:val="1B365D"/>
      <w:sz w:val="26"/>
      <w:szCs w:val="26"/>
    </w:rPr>
  </w:style>
  <w:style w:type="paragraph" w:styleId="Heading3">
    <w:name w:val="heading 3"/>
    <w:basedOn w:val="Normal"/>
    <w:next w:val="Normal"/>
    <w:link w:val="Heading3Char"/>
    <w:uiPriority w:val="9"/>
    <w:unhideWhenUsed/>
    <w:qFormat/>
    <w:rsid w:val="00FC693F"/>
    <w:pPr>
      <w:keepNext/>
      <w:keepLines/>
      <w:spacing w:before="240" w:after="120"/>
      <w:outlineLvl w:val="2"/>
    </w:pPr>
    <w:rPr>
      <w:rFonts w:asciiTheme="majorHAnsi" w:eastAsiaTheme="majorEastAsia" w:hAnsiTheme="majorHAnsi" w:cstheme="majorBidi" w:ascii="Liberation Sans" w:hAnsi="Liberation Sans"/>
      <w:b/>
      <w:bCs/>
      <w:color w:val="1B365D"/>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