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160" w:line="276" w:lineRule="auto"/>
        <w:ind w:firstLine="0"/>
      </w:pPr>
      <w:r>
        <w:rPr>
          <w:rFonts w:ascii="Liberation Serif" w:hAnsi="Liberation Serif" w:eastAsia="Liberation Serif" w:cs="Liberation Serif"/>
          <w:color w:val="222222"/>
          <w:sz w:val="22"/>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160" w:line="276" w:lineRule="auto"/>
        <w:ind w:firstLine="0"/>
      </w:pPr>
      <w:r>
        <w:rPr>
          <w:rFonts w:ascii="Liberation Serif" w:hAnsi="Liberation Serif" w:eastAsia="Liberation Serif" w:cs="Liberation Serif"/>
          <w:color w:val="222222"/>
          <w:sz w:val="22"/>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160" w:line="276" w:lineRule="auto"/>
        <w:ind w:firstLine="0"/>
      </w:pPr>
      <w:r>
        <w:rPr>
          <w:rFonts w:ascii="Liberation Serif" w:hAnsi="Liberation Serif" w:eastAsia="Liberation Serif" w:cs="Liberation Serif"/>
          <w:color w:val="222222"/>
          <w:sz w:val="22"/>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2"/>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2"/>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2"/>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2"/>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2"/>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2"/>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2"/>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2"/>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2"/>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2"/>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2"/>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2"/>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2"/>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2"/>
        </w:rPr>
        <w:t>Patient photos, insurance cards, PDF reprints.</w:t>
      </w:r>
    </w:p>
    <w:p>
      <w:pPr>
        <w:spacing w:before="0" w:after="160" w:line="276" w:lineRule="auto"/>
        <w:ind w:firstLine="0"/>
      </w:pPr>
      <w:r>
        <w:rPr>
          <w:rFonts w:ascii="Liberation Serif" w:hAnsi="Liberation Serif" w:eastAsia="Liberation Serif" w:cs="Liberation Serif"/>
          <w:color w:val="222222"/>
          <w:sz w:val="22"/>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160" w:line="276" w:lineRule="auto"/>
        <w:ind w:firstLine="0"/>
      </w:pPr>
      <w:r>
        <w:rPr>
          <w:rFonts w:ascii="Liberation Serif" w:hAnsi="Liberation Serif" w:eastAsia="Liberation Serif" w:cs="Liberation Serif"/>
          <w:color w:val="222222"/>
          <w:sz w:val="22"/>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160" w:line="276" w:lineRule="auto"/>
        <w:ind w:firstLine="0"/>
      </w:pPr>
      <w:r>
        <w:rPr>
          <w:rFonts w:ascii="Liberation Serif" w:hAnsi="Liberation Serif" w:eastAsia="Liberation Serif" w:cs="Liberation Serif"/>
          <w:color w:val="222222"/>
          <w:sz w:val="22"/>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160" w:line="276" w:lineRule="auto"/>
        <w:ind w:firstLine="0"/>
      </w:pPr>
      <w:r>
        <w:rPr>
          <w:rFonts w:ascii="Liberation Serif" w:hAnsi="Liberation Serif" w:eastAsia="Liberation Serif" w:cs="Liberation Serif"/>
          <w:color w:val="222222"/>
          <w:sz w:val="22"/>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160" w:line="276" w:lineRule="auto"/>
        <w:ind w:firstLine="0"/>
      </w:pPr>
      <w:r>
        <w:rPr>
          <w:rFonts w:ascii="Liberation Serif" w:hAnsi="Liberation Serif" w:eastAsia="Liberation Serif" w:cs="Liberation Serif"/>
          <w:color w:val="222222"/>
          <w:sz w:val="22"/>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160" w:line="276" w:lineRule="auto"/>
        <w:ind w:firstLine="0"/>
      </w:pPr>
      <w:r>
        <w:rPr>
          <w:rFonts w:ascii="Liberation Serif" w:hAnsi="Liberation Serif" w:eastAsia="Liberation Serif" w:cs="Liberation Serif"/>
          <w:color w:val="222222"/>
          <w:sz w:val="22"/>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160" w:line="276" w:lineRule="auto"/>
        <w:ind w:firstLine="0"/>
      </w:pPr>
      <w:r>
        <w:rPr>
          <w:rFonts w:ascii="Liberation Serif" w:hAnsi="Liberation Serif" w:eastAsia="Liberation Serif" w:cs="Liberation Serif"/>
          <w:color w:val="222222"/>
          <w:sz w:val="22"/>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160" w:line="276" w:lineRule="auto"/>
        <w:ind w:firstLine="0"/>
      </w:pPr>
      <w:r>
        <w:rPr>
          <w:rFonts w:ascii="Liberation Serif" w:hAnsi="Liberation Serif" w:eastAsia="Liberation Serif" w:cs="Liberation Serif"/>
          <w:color w:val="222222"/>
          <w:sz w:val="22"/>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160" w:line="276" w:lineRule="auto"/>
        <w:ind w:firstLine="0"/>
      </w:pPr>
      <w:r>
        <w:rPr>
          <w:rFonts w:ascii="Liberation Serif" w:hAnsi="Liberation Serif" w:eastAsia="Liberation Serif" w:cs="Liberation Serif"/>
          <w:color w:val="222222"/>
          <w:sz w:val="22"/>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160" w:line="276" w:lineRule="auto"/>
        <w:ind w:firstLine="0"/>
      </w:pPr>
      <w:r>
        <w:rPr>
          <w:rFonts w:ascii="Liberation Serif" w:hAnsi="Liberation Serif" w:eastAsia="Liberation Serif" w:cs="Liberation Serif"/>
          <w:color w:val="222222"/>
          <w:sz w:val="22"/>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160" w:line="276" w:lineRule="auto"/>
        <w:ind w:firstLine="0"/>
      </w:pPr>
      <w:r>
        <w:rPr>
          <w:rFonts w:ascii="Liberation Serif" w:hAnsi="Liberation Serif" w:eastAsia="Liberation Serif" w:cs="Liberation Serif"/>
          <w:color w:val="222222"/>
          <w:sz w:val="22"/>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160" w:line="276" w:lineRule="auto"/>
        <w:ind w:firstLine="0"/>
      </w:pPr>
      <w:r>
        <w:rPr>
          <w:rFonts w:ascii="Liberation Serif" w:hAnsi="Liberation Serif" w:eastAsia="Liberation Serif" w:cs="Liberation Serif"/>
          <w:color w:val="222222"/>
          <w:sz w:val="22"/>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160" w:line="276" w:lineRule="auto"/>
        <w:ind w:firstLine="0"/>
      </w:pPr>
      <w:r>
        <w:rPr>
          <w:rFonts w:ascii="Liberation Serif" w:hAnsi="Liberation Serif" w:eastAsia="Liberation Serif" w:cs="Liberation Serif"/>
          <w:color w:val="222222"/>
          <w:sz w:val="22"/>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2"/>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2"/>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2"/>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2"/>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2"/>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2"/>
        </w:rPr>
        <w:t>Apr: nursing feedback session (Rahul). Expect allergy-order and ED tracker comments; ED tracker is not this endpoint but they will say it anyway. Capture in notes, do not expand assemble.</w:t>
      </w:r>
    </w:p>
    <w:p>
      <w:pPr>
        <w:spacing w:before="0" w:after="160" w:line="276" w:lineRule="auto"/>
        <w:ind w:firstLine="0"/>
      </w:pPr>
      <w:r>
        <w:rPr>
          <w:rFonts w:ascii="Liberation Serif" w:hAnsi="Liberation Serif" w:eastAsia="Liberation Serif" w:cs="Liberation Serif"/>
          <w:color w:val="222222"/>
          <w:sz w:val="22"/>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160" w:line="276" w:lineRule="auto"/>
        <w:ind w:firstLine="0"/>
      </w:pPr>
      <w:r>
        <w:rPr>
          <w:rFonts w:ascii="Liberation Serif" w:hAnsi="Liberation Serif" w:eastAsia="Liberation Serif" w:cs="Liberation Serif"/>
          <w:color w:val="222222"/>
          <w:sz w:val="22"/>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160" w:line="276" w:lineRule="auto"/>
        <w:ind w:firstLine="0"/>
      </w:pPr>
      <w:r>
        <w:rPr>
          <w:rFonts w:ascii="Liberation Serif" w:hAnsi="Liberation Serif" w:eastAsia="Liberation Serif" w:cs="Liberation Serif"/>
          <w:color w:val="222222"/>
          <w:sz w:val="22"/>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160" w:line="276" w:lineRule="auto"/>
        <w:ind w:firstLine="0"/>
      </w:pPr>
      <w:r>
        <w:rPr>
          <w:rFonts w:ascii="Liberation Serif" w:hAnsi="Liberation Serif" w:eastAsia="Liberation Serif" w:cs="Liberation Serif"/>
          <w:color w:val="222222"/>
          <w:sz w:val="22"/>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160" w:line="276" w:lineRule="auto"/>
        <w:ind w:firstLine="0"/>
      </w:pPr>
      <w:r>
        <w:rPr>
          <w:rFonts w:ascii="Liberation Serif" w:hAnsi="Liberation Serif" w:eastAsia="Liberation Serif" w:cs="Liberation Serif"/>
          <w:color w:val="222222"/>
          <w:sz w:val="22"/>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160" w:line="276" w:lineRule="auto"/>
        <w:ind w:firstLine="0"/>
      </w:pPr>
      <w:r>
        <w:rPr>
          <w:rFonts w:ascii="Liberation Serif" w:hAnsi="Liberation Serif" w:eastAsia="Liberation Serif" w:cs="Liberation Serif"/>
          <w:color w:val="222222"/>
          <w:sz w:val="22"/>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160" w:line="276" w:lineRule="auto"/>
        <w:ind w:firstLine="0"/>
      </w:pPr>
      <w:r>
        <w:rPr>
          <w:rFonts w:ascii="Liberation Serif" w:hAnsi="Liberation Serif" w:eastAsia="Liberation Serif" w:cs="Liberation Serif"/>
          <w:color w:val="222222"/>
          <w:sz w:val="22"/>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160" w:line="276" w:lineRule="auto"/>
        <w:ind w:firstLine="0"/>
      </w:pPr>
      <w:r>
        <w:rPr>
          <w:rFonts w:ascii="Liberation Serif" w:hAnsi="Liberation Serif" w:eastAsia="Liberation Serif" w:cs="Liberation Serif"/>
          <w:color w:val="222222"/>
          <w:sz w:val="22"/>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2"/>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2"/>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2"/>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2"/>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2"/>
        </w:rPr>
        <w:t>Will be cited by the later on-call runbook for banners and circuit. If the runbook disagrees on circuit default, runbook wins at 3am, this PRD gets a revision in daylight.</w:t>
      </w:r>
    </w:p>
    <w:p>
      <w:pPr>
        <w:spacing w:before="0" w:after="160" w:line="276" w:lineRule="auto"/>
        <w:ind w:firstLine="0"/>
      </w:pPr>
      <w:r>
        <w:rPr>
          <w:rFonts w:ascii="Liberation Serif" w:hAnsi="Liberation Serif" w:eastAsia="Liberation Serif" w:cs="Liberation Serif"/>
          <w:color w:val="222222"/>
          <w:sz w:val="22"/>
        </w:rPr>
        <w:t>Last pass February 18: Rahul, Kavya, Aman. Denise reviewed banners off-thread Feb 9. Anita reviewed empty-vs-missing Feb 9. Sneha has the failure catalog as of this 1.2. If you add notes to the opening view, you are writing a different PRD.</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