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160" w:line="276" w:lineRule="auto"/>
        <w:ind w:firstLine="0"/>
      </w:pPr>
      <w:r>
        <w:rPr>
          <w:rFonts w:ascii="Liberation Serif" w:hAnsi="Liberation Serif" w:eastAsia="Liberation Serif" w:cs="Liberation Serif"/>
          <w:color w:val="222222"/>
          <w:sz w:val="22"/>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160" w:line="276" w:lineRule="auto"/>
        <w:ind w:firstLine="0"/>
      </w:pPr>
      <w:r>
        <w:rPr>
          <w:rFonts w:ascii="Liberation Serif" w:hAnsi="Liberation Serif" w:eastAsia="Liberation Serif" w:cs="Liberation Serif"/>
          <w:color w:val="222222"/>
          <w:sz w:val="22"/>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160" w:line="276" w:lineRule="auto"/>
        <w:ind w:firstLine="0"/>
      </w:pPr>
      <w:r>
        <w:rPr>
          <w:rFonts w:ascii="Liberation Serif" w:hAnsi="Liberation Serif" w:eastAsia="Liberation Serif" w:cs="Liberation Serif"/>
          <w:color w:val="222222"/>
          <w:sz w:val="22"/>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160" w:line="276" w:lineRule="auto"/>
        <w:ind w:firstLine="0"/>
      </w:pPr>
      <w:r>
        <w:rPr>
          <w:rFonts w:ascii="Liberation Serif" w:hAnsi="Liberation Serif" w:eastAsia="Liberation Serif" w:cs="Liberation Serif"/>
          <w:color w:val="222222"/>
          <w:sz w:val="22"/>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160" w:line="276" w:lineRule="auto"/>
        <w:ind w:firstLine="0"/>
      </w:pPr>
      <w:r>
        <w:rPr>
          <w:rFonts w:ascii="Liberation Serif" w:hAnsi="Liberation Serif" w:eastAsia="Liberation Serif" w:cs="Liberation Serif"/>
          <w:color w:val="222222"/>
          <w:sz w:val="22"/>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160" w:line="276" w:lineRule="auto"/>
        <w:ind w:firstLine="0"/>
      </w:pPr>
      <w:r>
        <w:rPr>
          <w:rFonts w:ascii="Liberation Serif" w:hAnsi="Liberation Serif" w:eastAsia="Liberation Serif" w:cs="Liberation Serif"/>
          <w:color w:val="222222"/>
          <w:sz w:val="22"/>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160" w:line="276" w:lineRule="auto"/>
        <w:ind w:firstLine="0"/>
      </w:pPr>
      <w:r>
        <w:rPr>
          <w:rFonts w:ascii="Liberation Serif" w:hAnsi="Liberation Serif" w:eastAsia="Liberation Serif" w:cs="Liberation Serif"/>
          <w:color w:val="222222"/>
          <w:sz w:val="22"/>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160" w:line="276" w:lineRule="auto"/>
        <w:ind w:firstLine="0"/>
      </w:pPr>
      <w:r>
        <w:rPr>
          <w:rFonts w:ascii="Liberation Serif" w:hAnsi="Liberation Serif" w:eastAsia="Liberation Serif" w:cs="Liberation Serif"/>
          <w:color w:val="222222"/>
          <w:sz w:val="22"/>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160" w:line="276" w:lineRule="auto"/>
        <w:ind w:firstLine="0"/>
      </w:pPr>
      <w:r>
        <w:rPr>
          <w:rFonts w:ascii="Liberation Serif" w:hAnsi="Liberation Serif" w:eastAsia="Liberation Serif" w:cs="Liberation Serif"/>
          <w:color w:val="222222"/>
          <w:sz w:val="22"/>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160" w:line="276" w:lineRule="auto"/>
        <w:ind w:firstLine="0"/>
      </w:pPr>
      <w:r>
        <w:rPr>
          <w:rFonts w:ascii="Liberation Serif" w:hAnsi="Liberation Serif" w:eastAsia="Liberation Serif" w:cs="Liberation Serif"/>
          <w:color w:val="222222"/>
          <w:sz w:val="22"/>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160" w:line="276" w:lineRule="auto"/>
        <w:ind w:firstLine="0"/>
      </w:pPr>
      <w:r>
        <w:rPr>
          <w:rFonts w:ascii="Liberation Serif" w:hAnsi="Liberation Serif" w:eastAsia="Liberation Serif" w:cs="Liberation Serif"/>
          <w:color w:val="222222"/>
          <w:sz w:val="22"/>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160" w:line="276" w:lineRule="auto"/>
        <w:ind w:firstLine="0"/>
      </w:pPr>
      <w:r>
        <w:rPr>
          <w:rFonts w:ascii="Liberation Serif" w:hAnsi="Liberation Serif" w:eastAsia="Liberation Serif" w:cs="Liberation Serif"/>
          <w:color w:val="222222"/>
          <w:sz w:val="22"/>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2"/>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2"/>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2"/>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2"/>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2"/>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2"/>
        </w:rPr>
        <w:t>Jan 14 2022: jenkins-legacy-3 jobs for our repos disabled. IT can reclaim the VM after they deal with the badge job, which is not our souvenir.</w:t>
      </w:r>
    </w:p>
    <w:p>
      <w:pPr>
        <w:pStyle w:val="Heading1"/>
      </w:pPr>
      <w:r>
        <w:t>6. Numbers and what they are not</w:t>
      </w:r>
    </w:p>
    <w:p>
      <w:pPr>
        <w:spacing w:before="0" w:after="160" w:line="276" w:lineRule="auto"/>
        <w:ind w:firstLine="0"/>
      </w:pPr>
      <w:r>
        <w:rPr>
          <w:rFonts w:ascii="Liberation Serif" w:hAnsi="Liberation Serif" w:eastAsia="Liberation Serif" w:cs="Liberation Serif"/>
          <w:color w:val="222222"/>
          <w:sz w:val="22"/>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160" w:line="276" w:lineRule="auto"/>
        <w:ind w:firstLine="0"/>
      </w:pPr>
      <w:r>
        <w:rPr>
          <w:rFonts w:ascii="Liberation Serif" w:hAnsi="Liberation Serif" w:eastAsia="Liberation Serif" w:cs="Liberation Serif"/>
          <w:color w:val="222222"/>
          <w:sz w:val="22"/>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160" w:line="276" w:lineRule="auto"/>
        <w:ind w:firstLine="0"/>
      </w:pPr>
      <w:r>
        <w:rPr>
          <w:rFonts w:ascii="Liberation Serif" w:hAnsi="Liberation Serif" w:eastAsia="Liberation Serif" w:cs="Liberation Serif"/>
          <w:color w:val="222222"/>
          <w:sz w:val="22"/>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160" w:line="276" w:lineRule="auto"/>
        <w:ind w:firstLine="0"/>
      </w:pPr>
      <w:r>
        <w:rPr>
          <w:rFonts w:ascii="Liberation Serif" w:hAnsi="Liberation Serif" w:eastAsia="Liberation Serif" w:cs="Liberation Serif"/>
          <w:color w:val="222222"/>
          <w:sz w:val="22"/>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160" w:line="276" w:lineRule="auto"/>
        <w:ind w:firstLine="0"/>
      </w:pPr>
      <w:r>
        <w:rPr>
          <w:rFonts w:ascii="Liberation Serif" w:hAnsi="Liberation Serif" w:eastAsia="Liberation Serif" w:cs="Liberation Serif"/>
          <w:color w:val="222222"/>
          <w:sz w:val="22"/>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160" w:line="276" w:lineRule="auto"/>
        <w:ind w:firstLine="0"/>
      </w:pPr>
      <w:r>
        <w:rPr>
          <w:rFonts w:ascii="Liberation Serif" w:hAnsi="Liberation Serif" w:eastAsia="Liberation Serif" w:cs="Liberation Serif"/>
          <w:color w:val="222222"/>
          <w:sz w:val="22"/>
        </w:rPr>
        <w:t>Related: RVH-MEM-2021-031 (this), RVH-QA-2021-007 (CI must not call EMRs), RVH-INC-2021-118 (census job should not live on Jenkins), RVH-PRD-2020-019, spike tag `spike-gha-2021-11-03`, hosts jenkins-legacy-3, gha-runner-01, gha-runner-02, jump-qa-01.</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