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40" w:line="427" w:lineRule="auto"/>
        <w:ind w:firstLine="288"/>
      </w:pPr>
      <w:r>
        <w:rPr>
          <w:rFonts w:ascii="Liberation Serif" w:hAnsi="Liberation Serif" w:eastAsia="Liberation Serif" w:cs="Liberation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40" w:line="427" w:lineRule="auto"/>
        <w:ind w:firstLine="288"/>
      </w:pPr>
      <w:r>
        <w:rPr>
          <w:rFonts w:ascii="Liberation Serif" w:hAnsi="Liberation Serif" w:eastAsia="Liberation Serif" w:cs="Liberation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40" w:line="427" w:lineRule="auto"/>
        <w:ind w:firstLine="288"/>
      </w:pPr>
      <w:r>
        <w:rPr>
          <w:rFonts w:ascii="Liberation Serif" w:hAnsi="Liberation Serif" w:eastAsia="Liberation Serif" w:cs="Liberation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40" w:line="427" w:lineRule="auto"/>
        <w:ind w:firstLine="288"/>
      </w:pPr>
      <w:r>
        <w:rPr>
          <w:rFonts w:ascii="Liberation Serif" w:hAnsi="Liberation Serif" w:eastAsia="Liberation Serif" w:cs="Liberation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40" w:line="427" w:lineRule="auto"/>
        <w:ind w:firstLine="288"/>
      </w:pPr>
      <w:r>
        <w:rPr>
          <w:rFonts w:ascii="Liberation Serif" w:hAnsi="Liberation Serif" w:eastAsia="Liberation Serif" w:cs="Liberation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40" w:line="427" w:lineRule="auto"/>
        <w:ind w:firstLine="288"/>
      </w:pPr>
      <w:r>
        <w:rPr>
          <w:rFonts w:ascii="Liberation Serif" w:hAnsi="Liberation Serif" w:eastAsia="Liberation Serif" w:cs="Liberation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4"/>
        </w:rPr>
        <w:t>SMART scopes: we have LDAP groups. Mapping groups to patient/*.read is a year of IAM, not a library import.</w:t>
      </w:r>
    </w:p>
    <w:p>
      <w:pPr>
        <w:pStyle w:val="Heading1"/>
      </w:pPr>
      <w:r>
        <w:t>Trade-offs (honest)</w:t>
      </w:r>
    </w:p>
    <w:p>
      <w:pPr>
        <w:spacing w:before="0" w:after="240" w:line="427" w:lineRule="auto"/>
        <w:ind w:firstLine="288"/>
      </w:pPr>
      <w:r>
        <w:rPr>
          <w:rFonts w:ascii="Liberation Serif" w:hAnsi="Liberation Serif" w:eastAsia="Liberation Serif" w:cs="Liberation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40" w:line="427" w:lineRule="auto"/>
        <w:ind w:firstLine="288"/>
      </w:pPr>
      <w:r>
        <w:rPr>
          <w:rFonts w:ascii="Liberation Serif" w:hAnsi="Liberation Serif" w:eastAsia="Liberation Serif" w:cs="Liberation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40" w:line="427" w:lineRule="auto"/>
        <w:ind w:firstLine="288"/>
      </w:pPr>
      <w:r>
        <w:rPr>
          <w:rFonts w:ascii="Liberation Serif" w:hAnsi="Liberation Serif" w:eastAsia="Liberation Serif" w:cs="Liberation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40" w:line="427" w:lineRule="auto"/>
        <w:ind w:firstLine="288"/>
      </w:pPr>
      <w:r>
        <w:rPr>
          <w:rFonts w:ascii="Liberation Serif" w:hAnsi="Liberation Serif" w:eastAsia="Liberation Serif" w:cs="Liberation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40" w:line="427" w:lineRule="auto"/>
        <w:ind w:firstLine="288"/>
      </w:pPr>
      <w:r>
        <w:rPr>
          <w:rFonts w:ascii="Liberation Serif" w:hAnsi="Liberation Serif" w:eastAsia="Liberation Serif" w:cs="Liberation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40" w:line="427" w:lineRule="auto"/>
        <w:ind w:firstLine="288"/>
      </w:pPr>
      <w:r>
        <w:rPr>
          <w:rFonts w:ascii="Liberation Serif" w:hAnsi="Liberation Serif" w:eastAsia="Liberation Serif" w:cs="Liberation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4"/>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4"/>
        </w:rPr>
        <w:t>Priya: no req for a FHIR hire in FY21 plan.</w:t>
      </w:r>
    </w:p>
    <w:p>
      <w:pPr>
        <w:spacing w:before="0" w:after="240" w:line="427" w:lineRule="auto"/>
        <w:ind w:firstLine="288"/>
      </w:pPr>
      <w:r>
        <w:rPr>
          <w:rFonts w:ascii="Liberation Serif" w:hAnsi="Liberation Serif" w:eastAsia="Liberation Serif" w:cs="Liberation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40" w:line="427" w:lineRule="auto"/>
        <w:ind w:firstLine="288"/>
      </w:pPr>
      <w:r>
        <w:rPr>
          <w:rFonts w:ascii="Liberation Serif" w:hAnsi="Liberation Serif" w:eastAsia="Liberation Serif" w:cs="Liberation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40" w:line="427" w:lineRule="auto"/>
        <w:ind w:firstLine="288"/>
      </w:pPr>
      <w:r>
        <w:rPr>
          <w:rFonts w:ascii="Liberation Serif" w:hAnsi="Liberation Serif" w:eastAsia="Liberation Serif" w:cs="Liberation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40" w:line="427" w:lineRule="auto"/>
        <w:ind w:firstLine="288"/>
      </w:pPr>
      <w:r>
        <w:rPr>
          <w:rFonts w:ascii="Liberation Serif" w:hAnsi="Liberation Serif" w:eastAsia="Liberation Serif" w:cs="Liberation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40" w:line="427" w:lineRule="auto"/>
        <w:ind w:firstLine="288"/>
      </w:pPr>
      <w:r>
        <w:rPr>
          <w:rFonts w:ascii="Liberation Serif" w:hAnsi="Liberation Serif" w:eastAsia="Liberation Serif" w:cs="Liberation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40" w:line="427" w:lineRule="auto"/>
        <w:ind w:firstLine="288"/>
      </w:pPr>
      <w:r>
        <w:rPr>
          <w:rFonts w:ascii="Liberation Serif" w:hAnsi="Liberation Serif" w:eastAsia="Liberation Serif" w:cs="Liberation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40" w:line="427" w:lineRule="auto"/>
        <w:ind w:firstLine="288"/>
      </w:pPr>
      <w:r>
        <w:rPr>
          <w:rFonts w:ascii="Liberation Serif" w:hAnsi="Liberation Serif" w:eastAsia="Liberation Serif" w:cs="Liberation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40" w:line="427" w:lineRule="auto"/>
        <w:ind w:firstLine="288"/>
      </w:pPr>
      <w:r>
        <w:rPr>
          <w:rFonts w:ascii="Liberation Serif" w:hAnsi="Liberation Serif" w:eastAsia="Liberation Serif" w:cs="Liberation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40" w:line="427" w:lineRule="auto"/>
        <w:ind w:firstLine="288"/>
      </w:pPr>
      <w:r>
        <w:rPr>
          <w:rFonts w:ascii="Liberation Serif" w:hAnsi="Liberation Serif" w:eastAsia="Liberation Serif" w:cs="Liberation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40" w:line="427" w:lineRule="auto"/>
        <w:ind w:firstLine="288"/>
      </w:pPr>
      <w:r>
        <w:rPr>
          <w:rFonts w:ascii="Liberation Serif" w:hAnsi="Liberation Serif" w:eastAsia="Liberation Serif" w:cs="Liberation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40" w:line="427" w:lineRule="auto"/>
        <w:ind w:firstLine="288"/>
      </w:pPr>
      <w:r>
        <w:rPr>
          <w:rFonts w:ascii="Liberation Serif" w:hAnsi="Liberation Serif" w:eastAsia="Liberation Serif" w:cs="Liberation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Pr>
      <w:r>
        <w:t>Constraints, edges, and the paths we already killed (RVH-TDD-2020-011)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chartline-iface-stage.rvh.internal or the sibling path in RVH-PRD-2021-006.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rvh.internal or the sibling path in RVH-TDD-2021-004.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chartline-iface-prod.rvh.internal or the sibling path in RVH-PRD-2020-019.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4: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chartline-iface-stage.rvh.internal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rvh.internal or the sibling path in RVH-TDD-2020-011.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chartline-iface-prod.rvh.internal or the sibling path in RVH-QA-2021-007.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7: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chartline-iface-stage.rvh.internal or the sibling path in RVH-1744.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rvh.internal or the sibling path in RVH-PRD-2021-006.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chartline-iface-prod.rvh.internal or the sibling path in RVH-TDD-2021-004.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chartline-iface-stage.rvh.internal or the sibling path in RVH-PRD-2020-019.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RVH-1744. I want this edge in the design review notes, not rediscovered by Kavya Menon on a Monday.</w:t>
      </w:r>
    </w:p>
    <w:p>
      <w:pPr>
        <w:pStyle w:val="Heading2"/>
      </w:pPr>
      <w:r>
        <w:t>Edge 12: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chartline-iface-prod.rvh.internal or the sibling path in RVH-TDD-2020-011.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RVH-TDD-2020-011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chartline-iface-prod.rvh.internal.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October 8, 2020</w:t>
      </w:r>
    </w:p>
    <w:p>
      <w:pPr>
        <w:spacing w:before="0" w:after="240" w:line="427" w:lineRule="auto"/>
        <w:ind w:firstLine="288"/>
      </w:pPr>
      <w:r>
        <w:rPr>
          <w:rFonts w:ascii="Liberation Serif" w:hAnsi="Liberation Serif" w:eastAsia="Liberation Serif" w:cs="Liberation Serif"/>
          <w:color w:val="222222"/>
          <w:sz w:val="24"/>
        </w:rPr>
        <w:t>What follows is leftover work from FHIR R4 vs purpose-built REST for year one: named people, named boxes, named tickets, and the items I still owe. If a paragraph fights the decision in the front of RVH-TDD-2020-011,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staging that is too small to catch the bug. If chartline-iface-prod.rvh.internal looks easy to bump, stop and write the count on RVH-1744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RVH-TDD-2020-011 already killed a path. I will not kill it again in a wiki comment. Ticket RVH-1744 is the record. Rahul Deshmukh owns the next sentence if they want it undone. Aman Kumar is the writer, not the backup owner. Elapsed I would still defend: 26 minutes on chartline-iface-prod.rvh.internal, sample 141, using the same clock as the number 1744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RVH-1744 before asking for more people. If legal or the control owner asks why we still refuse staging that is too small to catch the bug, the answer is this paragraph plus the decision callout in the front, not a Slack thread from October 8, 2020.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chartline-iface-prod.rvh.internal as a special case until the window is over. That is how we grew the last exception file nobody reads. Exceptions expire. This one does not get written. If we need a time-boxed carve-out, Rahul Deshmukh files a new ticket with an expiry, reviewers on-call plus the team that owns chartline-iface-prod.rvh.internal,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Rahul Deshmukh in one minute: the front of RVH-TDD-2020-011 already made the call. This leftover is execution. Rahul Deshmukh owns RVH-1744. chartline-iface-prod.rvh.internal is the box I would open first. The number I would put on the table is 1744, and if that is stale I would say so instead of performing precision. I would ask whether we are still inside the freeze and whether Rahul Deshmukh can hit October 14, 2020.</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staging that is too small to catch the bug until the window ends. No. Side paths are how the last exception file grew. If we need a carve-out, it expires, it lives on RVH-1744, and rollback is delete-and-restart on chartline-iface-prod.rvh.internal,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RVH-1744 and this file are the record. If Rahul Deshmukh needs a diagram, they get a permalink, not a photo of a whiteboard. chartline-iface-prod.rvh.internal stays out of the diagram title. If a new engineer asks where the leftover lives, I point here. I do not point at a Slack pin from October 8, 2020.</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FHIR R4 vs purpose-built REST for year one, the front wins. I measured on chartline-iface-stage.rvh.internal. Ticket RVH-PRD-2021-006. Owner for the next measurement is Aman Kumar. Sample window was 37 minutes. Rows in the sample: 695. Front-matter figure I am not relitigating: 1744.</w:t>
      </w:r>
    </w:p>
    <w:p>
      <w:pPr>
        <w:spacing w:before="80" w:after="60" w:line="200" w:lineRule="auto"/>
      </w:pPr>
      <w:r>
        <w:rPr>
          <w:rFonts w:ascii="Liberation Sans" w:hAnsi="Liberation Sans" w:eastAsia="Liberation Sans" w:cs="Liberation Sans"/>
          <w:i/>
          <w:color w:val="555555"/>
          <w:sz w:val="17"/>
        </w:rPr>
        <w:t>Working measurements for RVH-TDD-2020-011,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chartline-iface-stage.rvh.internal.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Aman Kumar can disagree in writing on RVH-PRD-2021-006.</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plant or facility feed.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chartline-iface-stage.rvh.internal and this job. I will not average it into a team number. If finance asks why we skipped the cheaper look, the answer is the page and the miss rate, not a deck. Aman Kumar can disagree on RVH-PRD-2021-006. Sample I still like: 1611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RVH-PRD-2021-006,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a cleanup PR that renames a field look healthier. Aman Kumar can correct the clock on RVH-PRD-2021-006.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rvh.internal,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78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Kavya Menon asks today: we are inside the window already named, the user-visible effect is the one in the front, and we are not done until Kavya Menon closes RVH-TDD-2021-004. I will not add rvh.internal to that sentence. I will not promise October 16,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rvh.internal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secret skew that looks like 'no work', I answer from the comms leftover. I do not paste rvh.internal. I do not paste a stack trace. I do not promise October 16, 2020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chartline-iface-prod.rvh.internal, RVH-PRD-2020-019, and the last three working pages of RVH-TDD-2020-011. I will not leave a Slack screenshot as the record. Luis Ortega is owner until they accept in writing. Date I want that written: October 20, 2020.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chartline-iface-prod.rvh.internal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Aman Kumar is the named backup, not 'the team.' I will write that on RVH-PRD-2020-019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chartline-iface-prod.rvh.internal after October 17, 2020, the handoff failed. Luis Ortega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October 17, 2020.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chartline-iface-stage.rvh.internal. Stop after the first unexpected line. Chris Patel is the wake-up, not a group chat. Ticket RVH-MAIN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RVH-MAIN. chartline-iface-stage.rvh.internal.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RVH-MAIN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chartline-iface-stage.rvh.internal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chartline-iface-stage.rvh.internal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chartline-iface-stage.rvh.internal for a vendor overlay we already rejected is still a read. Second is the last error line. Third is whether the front-matter rule is still true. I will not restart to silence a page. Restart is a listed step. Chris Patel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chartline-iface-stage.rvh.internal in RVH-MAIN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October 25, 2020. The question is whether rvh.internal stays in the path for the freeze clock versus a 'small apply'. If yes, the main body already says how. If no, Diego Alvarez writes the cut on RVH-TDD-2020-011.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RVH-TDD-2020-011</w:t>
      </w:r>
    </w:p>
    <w:p>
      <w:pPr>
        <w:pStyle w:val="ListBullet"/>
        <w:spacing w:before="20" w:after="60" w:line="260" w:lineRule="auto"/>
      </w:pPr>
      <w:r>
        <w:rPr>
          <w:rFonts w:ascii="Liberation Serif" w:hAnsi="Liberation Serif" w:eastAsia="Liberation Serif" w:cs="Liberation Serif"/>
          <w:color w:val="222222"/>
          <w:sz w:val="24"/>
        </w:rPr>
        <w:t>Host in play: 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FHIR R4 vs purpose-built REST for year one. It is leftover work. If Diego Alvarez wants a different product, that is a new ticket and Rahul Deshmukh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 If that number is not the blocker, say so on RVH-TDD-2020-011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RVH-TDD-2020-011 by October 19, 2020. Diego Alvarez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rvh.internal does not get a special thaw because someone booked a demo. Number I will cite: 18.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Rahul Deshmukh. Hallway yes is not a signature. I will not hide that inside RVH-TDD-2020-011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chartline-iface-prod.rvh.internal. RVH-QA-2021-007 is the record. identifiers in chat, logs, or a support zip is how it will show up again if we get sloppy. The fix is to make the failure loud and stop the write path before it creates 4538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FHIR R4 vs purpose-built REST for year one as therapy. What we will do if the date slips: Anita Shah says so on RVH-1744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chartline-iface-prod.rvh.internal and we argued about CPU. CPU was late. Queue was the tell. I want the next page to name queue. Anita Shah owns that alert text. RVH-QA-2021-007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Denise Howell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Anita Shah writes it. I will not accept 'check the dashboard' as a page body. If uniqueness is red and freshness is green, the page says that. If rows are zero and the job is green, the page says that. chartline-iface-prod.rvh.internal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chartline-iface-stage.rvh.internal. Order is expand, backfill, contract. I will not drop a column in the same release as a code deploy that still reads it. Owner Denise Howell. Ticket RVH-1744. Dual-write window is measured in hours, not left open. If the backfill is still running at a freeze, I stop the freeze, not the backfill, unless legal says otherwise. I write the stop condition on RVH-1744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chartline-iface-stage.rvh.internal for longer than the 11s budget last time. Historical load never runs on the OLTP primary. Cost the job, then run it. Number from the front I am using as the size hint: 22.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RVH-1744.</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Denise Howell signs the count on RVH-1744.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chartline-iface-stage.rvh.internal is not the place to drop a column the same day readers still need it. Denise Howell signs the count on RVH-1744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RVH-1744. Denise Howell writes the stop condition first. Batch size I would start at 15k.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Gita Raman, Rahul Deshmukh, and whoever owns rvh.internal. One question was on the table: can we ship without dealing with averaging QPS instead of testing the close. Answer was no. I repeated the number 5.1 because two people in the room had stale graphs. Action: Gita Raman files the follow-up on RVH-PRD-2021-006 before October 20,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RVH-PRD-2021-006. I parked it. A calendar invite is not a decision. If someone wants this recorded as a decision, they write it here or they change the callout in the front of RVH-TDD-2020-011.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RVH-PRD-2021-006.</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Gita Raman, ticket RVH-PRD-2021-006. Not a reconstruction of tone. Omar Haddad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Omar Haddad is on that list if they were missing. Decision, refuse, date, owner, ticket RVH-PRD-2021-006.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chartline-iface-prod.rvh.internal. Assert the smallest row that still fails without the fix. I will not copy a sanitized production dump; it is too big and it hid the bug twice. Owner Omar Haddad.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date pressure versus a date with owners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chartline-iface-prod.rvh.internal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Omar Haddad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RVH-TDD-2021-004, CI fails. Omar Haddad owns the fixture. Soak host if we must: chartline-iface-prod.rvh.internal.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chartline-iface-prod.rvh.internal, that is a soak, and it is ticketed. It is not a reason to skip CI. Skip reason is a ticket. Flake reason is a capture. Omar Haddad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chartline-iface-stage.rvh.internal is the box I keep measuring because it is the one that pages. weekend coverage that is not in the SLA is the reason the graph lies if you only watch CPU. Queue depth and disk are the two numbers I write down. Owner Mei Chen. Ticket RVH-PRD-2020-019.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chartline-iface-stage.rvh.internal and this job, not a team average. Year-1 extra I would put on a sticky: about $25.0k on top of what we already burn, or zero if we do nothing and eat the miss rate. Front-matter volume I am using: 1744.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Mei Chen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chartline-iface-stage.rvh.internal pages because of weekend coverage that is not in the SLA more than because of CPU. I write queue and disk. Headroom I want on a Tuesday is about 34 percent. Below that I file for hardware or I shed load, not both. Mei Chen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chartline-iface-stage.rvh.internal first. Then a ticket. Then a buy if Mei Chen still needs it. Headroom I want on a Tuesday is about 24 percent. Below that I file or I shed, not both in one change.</w:t>
      </w:r>
    </w:p>
    <w:p>
      <w:pPr>
        <w:pStyle w:val="Heading2"/>
      </w:pPr>
      <w:r>
        <w:t>Secrets, grants, and residency: no 'just a replica elsewhere'</w:t>
      </w:r>
    </w:p>
    <w:p>
      <w:pPr>
        <w:spacing w:before="0" w:after="240" w:line="427" w:lineRule="auto"/>
        <w:ind w:firstLine="288"/>
      </w:pPr>
      <w:r>
        <w:rPr>
          <w:rFonts w:ascii="Liberation Serif" w:hAnsi="Liberation Serif" w:eastAsia="Liberation Serif" w:cs="Liberation Serif"/>
          <w:color w:val="222222"/>
          <w:sz w:val="24"/>
        </w:rPr>
        <w:t>Secret handling on rvh.internal: not in git, not in the ticket description, not in a screenshot. residency: no 'just a replica elsewhere' is not a reason to paste a token into chat. Owner Two Java.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residency: no 'just a replica elsewhere'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residency: no 'just a replica elsewhere' stay out of git, tickets, and screenshots. Zero-row success on rvh.internal is the tell that the secret is wrong. Alert on that. Two Java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residency: no 'just a replica elsewhere'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exactly-once claims we will not make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exactly-once claims we will not make. chartline-iface-prod.rvh.internal is the box. RVH-TDD-2020-011 is the thread. Jordan Hale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RVH-TDD-2020-011.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exactly-once claims we will not make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chartline-iface-prod.rvh.internal;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chartline-iface-prod.rvh.internal jumped, window math is garbage. I want that checked before I argue about 1744.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exactly-once claims we will not make: ops/customer clock and match/extract clock are different. I will say which one I am using. chartline-iface-prod.rvh.internal NTP gets checked before I argue about 1744. Jordan Hale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chartline-iface-prod.rvh.internal.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chartline-iface-prod.rvh.internal is wrong, I will not debate 1744. Fix the clock, then measure. Jordan Hale owns that check. Window math is garbage if the clock jumped. I will not reconstruct a minute novel to hide that.</w:t>
      </w:r>
    </w:p>
    <w:p>
      <w:pPr>
        <w:pStyle w:val="Heading2"/>
      </w:pPr>
      <w:r>
        <w:t>What would make me reopen RVH-TDD-2020-011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RVH-TDD-2020-011 still stands. raising retries on a poison record does not reopen it. Priya Nair owns RVH-QA-2021-007. chartline-iface-stage.rvh.internal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chartline-iface-stage.rvh.internal says the cutover is lying, if a freeze and a migrate disagree, or if Priya Nair puts a new date on RVH-QA-2021-007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3612 rows, 40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Priya Nair closes RVH-QA-2021-007 or writes a new date.</w:t>
      </w:r>
    </w:p>
    <w:p>
      <w:pPr>
        <w:spacing w:before="0" w:after="240" w:line="427" w:lineRule="auto"/>
        <w:ind w:firstLine="288"/>
      </w:pPr>
      <w:r>
        <w:rPr>
          <w:rFonts w:ascii="Liberation Serif" w:hAnsi="Liberation Serif" w:eastAsia="Liberation Serif" w:cs="Liberation Serif"/>
          <w:color w:val="222222"/>
          <w:sz w:val="24"/>
        </w:rPr>
        <w:t>I reopen RVH-TDD-2020-011 for raising retries on a poison record only if the measurement on chartline-iface-stage.rvh.internal says the cutover is lying, a freeze and a migrate disagree, or Priya Nair puts a new date on RVH-QA-2021-007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RVH-1744 instead of asking me to re-explain owner as a team name instead of a person on 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RVH-1744? Rahul Deshmukh.</w:t>
      </w:r>
    </w:p>
    <w:p>
      <w:pPr>
        <w:pStyle w:val="ListBullet"/>
        <w:spacing w:before="20" w:after="60" w:line="260" w:lineRule="auto"/>
      </w:pPr>
      <w:r>
        <w:rPr>
          <w:rFonts w:ascii="Liberation Serif" w:hAnsi="Liberation Serif" w:eastAsia="Liberation Serif" w:cs="Liberation Serif"/>
          <w:color w:val="222222"/>
          <w:sz w:val="24"/>
        </w:rPr>
        <w:t>What number do I cite? 22,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RVH-TDD-2020-011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RVH-1744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Rahul Deshmukh signs a new slice. Can rvh.internal be a special case? No. Owner on the FAQ is Rahul Deshmukh via RVH-1744.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RVH-1744 closes. I will not fork a FAQ. Two truths is how we shipped the last wrong field name. If the answer changes, the front of RVH-TDD-2020-011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chartline-iface-prod.rvh.internal. A small apply is still an apply. SEV1 is the SOP definition. Aman Kumar can argue SEV1 on RVH-PRD-2021-006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Rahul Deshmukh hears the new date on RVH-PRD-2021-006.</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chartline-iface-prod.rvh.internal.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chartline-iface-prod.rvh.internal does not get a courtesy thaw. SEV1 is the definition in the SOP, not a feeling. Aman Kumar can argue SEV1 on RVH-PRD-2021-006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29,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chartline-iface-prod.rvh.internal is a change. Aman Kumar can wait or they can argue SEV1 with a count on RVH-PRD-2021-006.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chartline-iface-stage.rvh.internal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RVH-TDD-2021-004.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chartline-iface-stage.rvh.internal.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Kavya Menon, accountable Rahul Deshmukh, consulted Luis Ortega,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Kavya Menon fixes the row on RVH-TDD-2021-004 or we do not start. Pages go to a person. A muted channel is not an owner. Backup is a name written the same day.</w:t>
      </w:r>
    </w:p>
    <w:p>
      <w:pPr>
        <w:pStyle w:val="Heading2"/>
      </w:pPr>
      <w:r>
        <w:t>Dry-run before a write (lock budget on the primary)</w:t>
      </w:r>
    </w:p>
    <w:p>
      <w:pPr>
        <w:spacing w:before="0" w:after="240" w:line="427" w:lineRule="auto"/>
        <w:ind w:firstLine="288"/>
      </w:pPr>
      <w:r>
        <w:rPr>
          <w:rFonts w:ascii="Liberation Serif" w:hAnsi="Liberation Serif" w:eastAsia="Liberation Serif" w:cs="Liberation Serif"/>
          <w:color w:val="222222"/>
          <w:sz w:val="24"/>
        </w:rPr>
        <w:t>A dry-run for lock budget on the primary prints a count before it writes. If we cannot show that count on rvh.internal, we abort. Luis Ortega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dry-run / lock budget on the primary</w:t>
            </w:r>
          </w:p>
          <w:p>
            <w:pPr>
              <w:spacing w:before="0" w:after="0" w:line="220" w:lineRule="auto"/>
            </w:pPr>
            <w:r>
              <w:rPr>
                <w:rFonts w:ascii="Liberation Mono" w:hAnsi="Liberation Mono" w:eastAsia="Liberation Mono" w:cs="Liberation Mono"/>
                <w:color w:val="222222"/>
                <w:sz w:val="17"/>
              </w:rPr>
              <w:t># run on 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 by more than we can explain in one sentence, we do not 'split the difference.' We stop and Luis Ortega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lock budget on the primary has to print a count before a write. If we cannot show that count on rvh.internal, we abort. Luis Ortega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October 31,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Luis Ortega does not get to invert that order because October 31, 2020 is close. If the count disagrees with 18 and we cannot explain it in one sentence, we stop. We do not split the difference.</w:t>
      </w:r>
    </w:p>
    <w:p>
      <w:pPr>
        <w:pStyle w:val="Heading1"/>
      </w:pPr>
      <w:r>
        <w:t>Named leftovers still on RVH-TDD-2020-011</w:t>
      </w:r>
    </w:p>
    <w:p>
      <w:pPr>
        <w:spacing w:before="0" w:after="240" w:line="427" w:lineRule="auto"/>
        <w:ind w:firstLine="288"/>
      </w:pPr>
      <w:r>
        <w:rPr>
          <w:rFonts w:ascii="Liberation Serif" w:hAnsi="Liberation Serif" w:eastAsia="Liberation Serif" w:cs="Liberation Serif"/>
          <w:color w:val="222222"/>
          <w:sz w:val="24"/>
        </w:rPr>
        <w:t>Owners and tickets still attached to RVH-TDD-2020-011,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RVH-1744 still sits with Rahul Deshmukh. Host chartline-iface-prod.rvh.internal. Due October 19, 2020 unless they write a new date. Close is a decision, a refuse, or that date. I will not accept a status dump. Front-matter number I am not re-arguing: 1744. If this leftover is done, Rahul Deshmukh marks RVH-1744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RVH-PRD-2021-006, not a transcript. The leftover on chartline-iface-stage.rvh.internal is whether we keep the path the front already named. Due October 21, 2020.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rvh.internal after October 23, 2020,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chartline-iface-prod.rvh.internal: reprint the count before anyone claims RVH-PRD-2020-019 is done. Luis Ortega pastes it. If it disagrees with 2021 and we cannot explain that in one sentence, we are not done. Due October 25, 2020.</w:t>
      </w:r>
    </w:p>
    <w:p>
      <w:pPr>
        <w:spacing w:before="0" w:after="240" w:line="427" w:lineRule="auto"/>
        <w:ind w:firstLine="288"/>
      </w:pPr>
      <w:r>
        <w:rPr>
          <w:rFonts w:ascii="Liberation Serif" w:hAnsi="Liberation Serif" w:eastAsia="Liberation Serif" w:cs="Liberation Serif"/>
          <w:color w:val="222222"/>
          <w:sz w:val="24"/>
        </w:rPr>
        <w:t>Comms leftover for RVH-MAIN: no hostname, no payload. Chris Patel drafts, I review. If we are not done by October 27, 2020, the outbound line says we are not done and names the next update we can hit. Riverview does not get chartline-iface-stage.rvh.internal.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RVH-TDD-2020-011 still has to fail if someone cleans the fixture. Diego Alvarez owns that fixture. Host if we soak: rvh.internal. Due October 29,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31, 2020 versus the freeze already in the front. If they collide, Anita Shah moves RVH-QA-2021-007, not the freeze. chartline-iface-prod.rvh.internal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RVH-1744 is not a twin of RVH-PRD-2021-006. Keep one thread. Denise Howell on chartline-iface-stage.rvh.internal. If this paragraph fights the front of RVH-TDD-2020-011, strike it. Due November 2, 2020.</w:t>
      </w:r>
    </w:p>
    <w:p>
      <w:pPr>
        <w:spacing w:before="0" w:after="240" w:line="427" w:lineRule="auto"/>
        <w:ind w:firstLine="288"/>
      </w:pPr>
      <w:r>
        <w:rPr>
          <w:rFonts w:ascii="Liberation Serif" w:hAnsi="Liberation Serif" w:eastAsia="Liberation Serif" w:cs="Liberation Serif"/>
          <w:color w:val="222222"/>
          <w:sz w:val="24"/>
        </w:rPr>
        <w:t>RVH-PRD-2021-006 still sits with Gita Raman. Host rvh.internal. Due November 4, 2020 unless they write a new date. Close is a decision, a refuse, or that date. I will not accept a status dump. Front-matter number I am not re-arguing: 5.1. If this leftover is done, Gita Raman marks RVH-PRD-2021-006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Omar Haddad a usable remainder on RVH-TDD-2021-004, not a transcript. The leftover on chartline-iface-prod.rvh.internal is whether we keep the path the front already named. Due November 6, 2020. If they need a user-visible line, it goes through the comms leftover, not this sentence. Number in play: 1000.</w:t>
      </w:r>
    </w:p>
    <w:p>
      <w:pPr>
        <w:spacing w:before="0" w:after="240" w:line="427" w:lineRule="auto"/>
        <w:ind w:firstLine="288"/>
      </w:pPr>
      <w:r>
        <w:rPr>
          <w:rFonts w:ascii="Liberation Serif" w:hAnsi="Liberation Serif" w:eastAsia="Liberation Serif" w:cs="Liberation Serif"/>
          <w:color w:val="222222"/>
          <w:sz w:val="24"/>
        </w:rPr>
        <w:t>Access leftover: if I can still write to chartline-iface-stage.rvh.internal after November 8, 2020, revoke it. Mei Chen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rvh.internal: reprint the count before anyone claims RVH-MAIN is done. Two Java pastes it. If it disagrees with 1.8 and we cannot explain that in one sentence, we are not done. Due November 10,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