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04" w:rsidRDefault="00265A55">
      <w:proofErr w:type="spellStart"/>
      <w:r>
        <w:t>Mullard_Thesis</w:t>
      </w:r>
      <w:proofErr w:type="spellEnd"/>
      <w:r>
        <w:t xml:space="preserve"> References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Adam, M. T., Eidels, A., Lux, E.,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Teubner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T. (2017). Bidding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 in Dutch Auctions: Insights from a Structured Literature Review.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International Journal of Electronic Commerce, 21</w:t>
      </w:r>
      <w:r w:rsidRPr="003F3DF4">
        <w:rPr>
          <w:rFonts w:ascii="Times New Roman" w:hAnsi="Times New Roman" w:cs="Times New Roman"/>
          <w:sz w:val="24"/>
          <w:szCs w:val="24"/>
        </w:rPr>
        <w:t xml:space="preserve">(3), 363-397.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Adam, M. T. P.,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Krämer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J.,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Weinhardt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C. (2012). Excitement Up! Price Down! Measuring Emotions in Dutch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International Journal of Electronic Commerce, 17</w:t>
      </w:r>
      <w:r w:rsidRPr="003F3DF4">
        <w:rPr>
          <w:rFonts w:ascii="Times New Roman" w:hAnsi="Times New Roman" w:cs="Times New Roman"/>
          <w:sz w:val="24"/>
          <w:szCs w:val="24"/>
        </w:rPr>
        <w:t xml:space="preserve">(2), 7-40.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Buchanan, J.,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Gjerstad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S., &amp; Porter, D. (2016). Information Effects in Uniform Price Multi-Unit Dutch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Southern Economic Journal, 83</w:t>
      </w:r>
      <w:r w:rsidRPr="003F3DF4">
        <w:rPr>
          <w:rFonts w:ascii="Times New Roman" w:hAnsi="Times New Roman" w:cs="Times New Roman"/>
          <w:sz w:val="24"/>
          <w:szCs w:val="24"/>
        </w:rPr>
        <w:t xml:space="preserve">(1), </w:t>
      </w:r>
      <w:r>
        <w:rPr>
          <w:rFonts w:ascii="Times New Roman" w:hAnsi="Times New Roman" w:cs="Times New Roman"/>
          <w:sz w:val="24"/>
          <w:szCs w:val="24"/>
        </w:rPr>
        <w:t>126-145. doi:10.1002/soej.12145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Cassady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R. (1967).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Auctions and auctioneering</w:t>
      </w:r>
      <w:r w:rsidRPr="003F3DF4">
        <w:rPr>
          <w:rFonts w:ascii="Times New Roman" w:hAnsi="Times New Roman" w:cs="Times New Roman"/>
          <w:sz w:val="24"/>
          <w:szCs w:val="24"/>
        </w:rPr>
        <w:t>: Univ</w:t>
      </w:r>
      <w:r>
        <w:rPr>
          <w:rFonts w:ascii="Times New Roman" w:hAnsi="Times New Roman" w:cs="Times New Roman"/>
          <w:sz w:val="24"/>
          <w:szCs w:val="24"/>
        </w:rPr>
        <w:t>ersity</w:t>
      </w:r>
      <w:r w:rsidRPr="003F3DF4">
        <w:rPr>
          <w:rFonts w:ascii="Times New Roman" w:hAnsi="Times New Roman" w:cs="Times New Roman"/>
          <w:sz w:val="24"/>
          <w:szCs w:val="24"/>
        </w:rPr>
        <w:t xml:space="preserve"> of California Press.</w:t>
      </w:r>
    </w:p>
    <w:p w:rsidR="00265A55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Coppinger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V. M., Smith, V. L., &amp; Titus, J. A. (1980). INCENTIVES AND BEHAVIOR IN ENGLISH, DUTCH AND SEALED‐BID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Economic inquiry, 18</w:t>
      </w:r>
      <w:r w:rsidRPr="003F3DF4">
        <w:rPr>
          <w:rFonts w:ascii="Times New Roman" w:hAnsi="Times New Roman" w:cs="Times New Roman"/>
          <w:sz w:val="24"/>
          <w:szCs w:val="24"/>
        </w:rPr>
        <w:t xml:space="preserve">(1), 1-22.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Cox, J. C., Roberson, B., &amp; Smith, V. L. (1982). Theory and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 of single object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Research in experimental economics, 2</w:t>
      </w:r>
      <w:r w:rsidRPr="003F3DF4">
        <w:rPr>
          <w:rFonts w:ascii="Times New Roman" w:hAnsi="Times New Roman" w:cs="Times New Roman"/>
          <w:sz w:val="24"/>
          <w:szCs w:val="24"/>
        </w:rPr>
        <w:t xml:space="preserve">(1), 1-43.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Easley, D., &amp; Kleinberg, J. (2010).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Networks, crowds, and markets: Reasoning about a highly connected world</w:t>
      </w:r>
      <w:r w:rsidRPr="003F3DF4">
        <w:rPr>
          <w:rFonts w:ascii="Times New Roman" w:hAnsi="Times New Roman" w:cs="Times New Roman"/>
          <w:sz w:val="24"/>
          <w:szCs w:val="24"/>
        </w:rPr>
        <w:t>: Cambridge University Press.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Easley, R. F., Wood, C. A.,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Barkataki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S. (2010). Bidding patterns, experience, and avoiding the winner's curse in online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Journal of Management Information Systems, 27</w:t>
      </w:r>
      <w:r w:rsidRPr="003F3DF4">
        <w:rPr>
          <w:rFonts w:ascii="Times New Roman" w:hAnsi="Times New Roman" w:cs="Times New Roman"/>
          <w:sz w:val="24"/>
          <w:szCs w:val="24"/>
        </w:rPr>
        <w:t xml:space="preserve">(3), 241-268.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Garvin, S.,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Kagel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J. H. (1994). Learning in common value auctions: Some initial observations.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 xml:space="preserve">Journal of Economic </w:t>
      </w:r>
      <w:proofErr w:type="spellStart"/>
      <w:r w:rsidRPr="003F3DF4">
        <w:rPr>
          <w:rFonts w:ascii="Times New Roman" w:hAnsi="Times New Roman" w:cs="Times New Roman"/>
          <w:i/>
          <w:iCs/>
          <w:sz w:val="24"/>
          <w:szCs w:val="24"/>
        </w:rPr>
        <w:t>Behavior</w:t>
      </w:r>
      <w:proofErr w:type="spellEnd"/>
      <w:r w:rsidRPr="003F3DF4">
        <w:rPr>
          <w:rFonts w:ascii="Times New Roman" w:hAnsi="Times New Roman" w:cs="Times New Roman"/>
          <w:i/>
          <w:iCs/>
          <w:sz w:val="24"/>
          <w:szCs w:val="24"/>
        </w:rPr>
        <w:t xml:space="preserve"> &amp; Organization, 25</w:t>
      </w:r>
      <w:r w:rsidRPr="003F3DF4">
        <w:rPr>
          <w:rFonts w:ascii="Times New Roman" w:hAnsi="Times New Roman" w:cs="Times New Roman"/>
          <w:sz w:val="24"/>
          <w:szCs w:val="24"/>
        </w:rPr>
        <w:t xml:space="preserve">(3), 351-372.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Kagel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J. H., &amp; Levin, D. (1986). The winner's curse and public information in common value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The American Economic Review</w:t>
      </w:r>
      <w:r w:rsidRPr="003F3DF4">
        <w:rPr>
          <w:rFonts w:ascii="Times New Roman" w:hAnsi="Times New Roman" w:cs="Times New Roman"/>
          <w:sz w:val="24"/>
          <w:szCs w:val="24"/>
        </w:rPr>
        <w:t xml:space="preserve">, 894-920.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lastRenderedPageBreak/>
        <w:t>Kahneman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D.,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Tversky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A. (1979). Prospect theory: An analysis of decision under risk. </w:t>
      </w:r>
      <w:proofErr w:type="spellStart"/>
      <w:r w:rsidRPr="003F3DF4">
        <w:rPr>
          <w:rFonts w:ascii="Times New Roman" w:hAnsi="Times New Roman" w:cs="Times New Roman"/>
          <w:i/>
          <w:iCs/>
          <w:sz w:val="24"/>
          <w:szCs w:val="24"/>
        </w:rPr>
        <w:t>Econometrica</w:t>
      </w:r>
      <w:proofErr w:type="spellEnd"/>
      <w:r w:rsidRPr="003F3DF4">
        <w:rPr>
          <w:rFonts w:ascii="Times New Roman" w:hAnsi="Times New Roman" w:cs="Times New Roman"/>
          <w:i/>
          <w:iCs/>
          <w:sz w:val="24"/>
          <w:szCs w:val="24"/>
        </w:rPr>
        <w:t>: Journal of the Econometric Society</w:t>
      </w:r>
      <w:r w:rsidRPr="003F3DF4">
        <w:rPr>
          <w:rFonts w:ascii="Times New Roman" w:hAnsi="Times New Roman" w:cs="Times New Roman"/>
          <w:sz w:val="24"/>
          <w:szCs w:val="24"/>
        </w:rPr>
        <w:t xml:space="preserve">, 263-291.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Kahneman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D.,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Tversky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A. (1984). Choices, values, and frames.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American psychologist, 39</w:t>
      </w:r>
      <w:r w:rsidRPr="003F3DF4">
        <w:rPr>
          <w:rFonts w:ascii="Times New Roman" w:hAnsi="Times New Roman" w:cs="Times New Roman"/>
          <w:sz w:val="24"/>
          <w:szCs w:val="24"/>
        </w:rPr>
        <w:t xml:space="preserve">(4), 341.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Katok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E.,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Kwasnica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A. M. (2008). Time is money: The effect of clock speed on seller’s revenue in Dutch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Experimental Economics, 11</w:t>
      </w:r>
      <w:r w:rsidRPr="003F3DF4">
        <w:rPr>
          <w:rFonts w:ascii="Times New Roman" w:hAnsi="Times New Roman" w:cs="Times New Roman"/>
          <w:sz w:val="24"/>
          <w:szCs w:val="24"/>
        </w:rPr>
        <w:t xml:space="preserve">(4), 344-357.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Ku, G., Malhotra, D.,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Murnighan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J. K. (2005). Towards a competitive arousal model of decision-making: A study of auction fever in live and Internet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 xml:space="preserve">Organizational </w:t>
      </w:r>
      <w:proofErr w:type="spellStart"/>
      <w:r w:rsidRPr="003F3DF4">
        <w:rPr>
          <w:rFonts w:ascii="Times New Roman" w:hAnsi="Times New Roman" w:cs="Times New Roman"/>
          <w:i/>
          <w:iCs/>
          <w:sz w:val="24"/>
          <w:szCs w:val="24"/>
        </w:rPr>
        <w:t>Behavior</w:t>
      </w:r>
      <w:proofErr w:type="spellEnd"/>
      <w:r w:rsidRPr="003F3DF4">
        <w:rPr>
          <w:rFonts w:ascii="Times New Roman" w:hAnsi="Times New Roman" w:cs="Times New Roman"/>
          <w:i/>
          <w:iCs/>
          <w:sz w:val="24"/>
          <w:szCs w:val="24"/>
        </w:rPr>
        <w:t xml:space="preserve"> and Human Decision Processes, 96</w:t>
      </w:r>
      <w:r w:rsidRPr="003F3DF4">
        <w:rPr>
          <w:rFonts w:ascii="Times New Roman" w:hAnsi="Times New Roman" w:cs="Times New Roman"/>
          <w:sz w:val="24"/>
          <w:szCs w:val="24"/>
        </w:rPr>
        <w:t xml:space="preserve">(2), 89-103.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Lind, B.,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Plott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C. R. (1991). The winner's curse: experiments with buyers and with sellers.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The American Economic Review, 81</w:t>
      </w:r>
      <w:r w:rsidRPr="003F3DF4">
        <w:rPr>
          <w:rFonts w:ascii="Times New Roman" w:hAnsi="Times New Roman" w:cs="Times New Roman"/>
          <w:sz w:val="24"/>
          <w:szCs w:val="24"/>
        </w:rPr>
        <w:t xml:space="preserve">(1), 335-346.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>Lucking-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Reiley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D. (1999). Using field experiments to test equivalence between auction formats: Magic on the Internet.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American Economic Review</w:t>
      </w:r>
      <w:r w:rsidRPr="003F3DF4">
        <w:rPr>
          <w:rFonts w:ascii="Times New Roman" w:hAnsi="Times New Roman" w:cs="Times New Roman"/>
          <w:sz w:val="24"/>
          <w:szCs w:val="24"/>
        </w:rPr>
        <w:t xml:space="preserve">, 1063-1080.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Milgrom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P. (1989). Auctions and bidding: A primer.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The Journal of Economic Perspectives, 3</w:t>
      </w:r>
      <w:r w:rsidRPr="003F3DF4">
        <w:rPr>
          <w:rFonts w:ascii="Times New Roman" w:hAnsi="Times New Roman" w:cs="Times New Roman"/>
          <w:sz w:val="24"/>
          <w:szCs w:val="24"/>
        </w:rPr>
        <w:t xml:space="preserve">(3), 3-22.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Mochón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Sáez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Y. (2015).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Understanding auctions</w:t>
      </w:r>
      <w:r w:rsidRPr="003F3DF4">
        <w:rPr>
          <w:rFonts w:ascii="Times New Roman" w:hAnsi="Times New Roman" w:cs="Times New Roman"/>
          <w:sz w:val="24"/>
          <w:szCs w:val="24"/>
        </w:rPr>
        <w:t>: Springer.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Nakajima, D. (2011). First-price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Dutch auctions, and buy-it-now-prices with Allais paradox bidders, 6</w:t>
      </w:r>
      <w:r w:rsidRPr="003F3DF4">
        <w:rPr>
          <w:rFonts w:ascii="Times New Roman" w:hAnsi="Times New Roman" w:cs="Times New Roman"/>
          <w:sz w:val="24"/>
          <w:szCs w:val="24"/>
        </w:rPr>
        <w:t xml:space="preserve">(3).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Rafaeli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Noy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A. (2005). Social Presence: Influence on Bidders in Internet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Electronic Markets, 15</w:t>
      </w:r>
      <w:r w:rsidRPr="003F3DF4">
        <w:rPr>
          <w:rFonts w:ascii="Times New Roman" w:hAnsi="Times New Roman" w:cs="Times New Roman"/>
          <w:sz w:val="24"/>
          <w:szCs w:val="24"/>
        </w:rPr>
        <w:t xml:space="preserve">(2), 158.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t xml:space="preserve">Thomas, L. C. (2012).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Games, theory and applications</w:t>
      </w:r>
      <w:r w:rsidRPr="003F3DF4">
        <w:rPr>
          <w:rFonts w:ascii="Times New Roman" w:hAnsi="Times New Roman" w:cs="Times New Roman"/>
          <w:sz w:val="24"/>
          <w:szCs w:val="24"/>
        </w:rPr>
        <w:t>: Courier Corporation.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Turocy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T. L., Watson, E., &amp;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Battalio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R. C. (2007). Framing the first-price auction.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Experimental Economics, 10</w:t>
      </w:r>
      <w:r w:rsidRPr="003F3DF4">
        <w:rPr>
          <w:rFonts w:ascii="Times New Roman" w:hAnsi="Times New Roman" w:cs="Times New Roman"/>
          <w:sz w:val="24"/>
          <w:szCs w:val="24"/>
        </w:rPr>
        <w:t xml:space="preserve">(1), 37-51.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DF4">
        <w:rPr>
          <w:rFonts w:ascii="Times New Roman" w:hAnsi="Times New Roman" w:cs="Times New Roman"/>
          <w:sz w:val="24"/>
          <w:szCs w:val="24"/>
        </w:rPr>
        <w:lastRenderedPageBreak/>
        <w:t xml:space="preserve">Van Den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W., Li, J., Lau, T.,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Maskin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E., Cohen, J. D., Montague, P. R., &amp; McClure, S. M. (2008). The value of victory: social origins of the winner's curse in common value auctions.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Judgment and decision making, 3</w:t>
      </w:r>
      <w:r w:rsidRPr="003F3DF4">
        <w:rPr>
          <w:rFonts w:ascii="Times New Roman" w:hAnsi="Times New Roman" w:cs="Times New Roman"/>
          <w:sz w:val="24"/>
          <w:szCs w:val="24"/>
        </w:rPr>
        <w:t xml:space="preserve">(7), 483. </w:t>
      </w:r>
    </w:p>
    <w:p w:rsidR="00265A55" w:rsidRPr="003F3DF4" w:rsidRDefault="00265A55" w:rsidP="00265A5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3DF4">
        <w:rPr>
          <w:rFonts w:ascii="Times New Roman" w:hAnsi="Times New Roman" w:cs="Times New Roman"/>
          <w:sz w:val="24"/>
          <w:szCs w:val="24"/>
        </w:rPr>
        <w:t>Vickrey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W. (1961). </w:t>
      </w:r>
      <w:proofErr w:type="spellStart"/>
      <w:r w:rsidRPr="003F3DF4">
        <w:rPr>
          <w:rFonts w:ascii="Times New Roman" w:hAnsi="Times New Roman" w:cs="Times New Roman"/>
          <w:sz w:val="24"/>
          <w:szCs w:val="24"/>
        </w:rPr>
        <w:t>Counterspeculation</w:t>
      </w:r>
      <w:proofErr w:type="spellEnd"/>
      <w:r w:rsidRPr="003F3DF4">
        <w:rPr>
          <w:rFonts w:ascii="Times New Roman" w:hAnsi="Times New Roman" w:cs="Times New Roman"/>
          <w:sz w:val="24"/>
          <w:szCs w:val="24"/>
        </w:rPr>
        <w:t xml:space="preserve">, auctions, and competitive sealed tenders. </w:t>
      </w:r>
      <w:r w:rsidRPr="003F3DF4">
        <w:rPr>
          <w:rFonts w:ascii="Times New Roman" w:hAnsi="Times New Roman" w:cs="Times New Roman"/>
          <w:i/>
          <w:iCs/>
          <w:sz w:val="24"/>
          <w:szCs w:val="24"/>
        </w:rPr>
        <w:t>The Journal of finance, 16</w:t>
      </w:r>
      <w:r w:rsidRPr="003F3DF4">
        <w:rPr>
          <w:rFonts w:ascii="Times New Roman" w:hAnsi="Times New Roman" w:cs="Times New Roman"/>
          <w:sz w:val="24"/>
          <w:szCs w:val="24"/>
        </w:rPr>
        <w:t xml:space="preserve">(1), 8-37. </w:t>
      </w:r>
    </w:p>
    <w:p w:rsidR="00265A55" w:rsidRDefault="00265A55">
      <w:bookmarkStart w:id="0" w:name="_GoBack"/>
      <w:bookmarkEnd w:id="0"/>
    </w:p>
    <w:sectPr w:rsidR="0026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5"/>
    <w:rsid w:val="00265A55"/>
    <w:rsid w:val="00D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64A4"/>
  <w15:chartTrackingRefBased/>
  <w15:docId w15:val="{E17CE54C-BB7F-403D-A4CC-7AC9027E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2970</Characters>
  <Application>Microsoft Office Word</Application>
  <DocSecurity>0</DocSecurity>
  <Lines>24</Lines>
  <Paragraphs>6</Paragraphs>
  <ScaleCrop>false</ScaleCrop>
  <Company>The University of Newcastle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Bennett</dc:creator>
  <cp:keywords/>
  <dc:description/>
  <cp:lastModifiedBy>Murray Bennett</cp:lastModifiedBy>
  <cp:revision>1</cp:revision>
  <dcterms:created xsi:type="dcterms:W3CDTF">2019-09-30T07:03:00Z</dcterms:created>
  <dcterms:modified xsi:type="dcterms:W3CDTF">2019-09-30T07:04:00Z</dcterms:modified>
</cp:coreProperties>
</file>