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52EEE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31611D7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0B7337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F3EE66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B18D1E8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23993B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5E5871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7B3CA5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FD23286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DE91B7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2CE92F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201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24B60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068EF8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04B91F74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CF854B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ТЕХНИЧЕСКОЕ ЗАДАНИЕ</w:t>
      </w:r>
    </w:p>
    <w:p w14:paraId="6DD6FDCB" w14:textId="0647AD5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на выполнение в 202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году работу по разработке плагина “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” для системы автоматизированного проектирования </w:t>
      </w:r>
      <w:r w:rsidR="00D22748" w:rsidRPr="00D22748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Autodesk Inventor </w:t>
      </w:r>
    </w:p>
    <w:p w14:paraId="6BD3449D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2FC1C3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CD35A7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1341B9E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5B85C1B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5663BF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E163C9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61EE42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A23F66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0B08A69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FBAB27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85C59C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79ED71D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534848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6ACCA64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813C1F7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b/>
          <w:bCs/>
          <w:kern w:val="0"/>
          <w:sz w:val="36"/>
          <w:szCs w:val="36"/>
          <w:lang w:eastAsia="zh-CN"/>
          <w14:ligatures w14:val="none"/>
        </w:rPr>
        <w:sectPr w:rsidR="00197BBF" w:rsidRPr="00197BBF" w:rsidSect="00197BBF">
          <w:pgSz w:w="11906" w:h="16838"/>
          <w:pgMar w:top="1440" w:right="707" w:bottom="1440" w:left="1800" w:header="720" w:footer="720" w:gutter="0"/>
          <w:cols w:space="720"/>
        </w:sectPr>
      </w:pPr>
    </w:p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988594283"/>
        <w:docPartObj>
          <w:docPartGallery w:val="Table of Contents"/>
          <w:docPartUnique/>
        </w:docPartObj>
      </w:sdtPr>
      <w:sdtContent>
        <w:p w14:paraId="3905085B" w14:textId="77777777" w:rsidR="00197BBF" w:rsidRPr="00197BBF" w:rsidRDefault="00197BBF" w:rsidP="00197BBF">
          <w:pPr>
            <w:keepNext/>
            <w:keepLines/>
            <w:spacing w:before="240" w:after="0" w:line="240" w:lineRule="auto"/>
            <w:jc w:val="center"/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</w:pPr>
          <w:r w:rsidRPr="00197BBF"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  <w:t>СОДЕРЖАНИЕ</w:t>
          </w:r>
        </w:p>
        <w:p w14:paraId="516A7AFF" w14:textId="5500BAF4" w:rsidR="00073FDC" w:rsidRDefault="00197BBF">
          <w:pPr>
            <w:pStyle w:val="11"/>
            <w:tabs>
              <w:tab w:val="right" w:leader="dot" w:pos="9345"/>
            </w:tabs>
            <w:rPr>
              <w:noProof/>
            </w:rPr>
          </w:pP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begin"/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instrText xml:space="preserve"> TOC \o "1-3" \h \z \u </w:instrText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separate"/>
          </w:r>
          <w:hyperlink w:anchor="_Toc240308321" w:history="1">
            <w:r w:rsidR="00073FDC"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="00073FDC">
              <w:rPr>
                <w:noProof/>
                <w:webHidden/>
              </w:rPr>
              <w:tab/>
            </w:r>
            <w:r w:rsidR="00073FDC">
              <w:rPr>
                <w:noProof/>
                <w:webHidden/>
              </w:rPr>
              <w:fldChar w:fldCharType="begin"/>
            </w:r>
            <w:r w:rsidR="00073FDC">
              <w:rPr>
                <w:noProof/>
                <w:webHidden/>
              </w:rPr>
              <w:instrText xml:space="preserve"> PAGEREF _Toc240308321 \h </w:instrText>
            </w:r>
            <w:r w:rsidR="00073FDC">
              <w:rPr>
                <w:noProof/>
                <w:webHidden/>
              </w:rPr>
            </w:r>
            <w:r w:rsidR="00073FDC">
              <w:rPr>
                <w:noProof/>
                <w:webHidden/>
              </w:rPr>
              <w:fldChar w:fldCharType="separate"/>
            </w:r>
            <w:r w:rsidR="00073FDC">
              <w:rPr>
                <w:noProof/>
                <w:webHidden/>
              </w:rPr>
              <w:t>4</w:t>
            </w:r>
            <w:r w:rsidR="00073FDC">
              <w:rPr>
                <w:noProof/>
                <w:webHidden/>
              </w:rPr>
              <w:fldChar w:fldCharType="end"/>
            </w:r>
          </w:hyperlink>
        </w:p>
        <w:p w14:paraId="7CFD7C53" w14:textId="5DB30354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6760" w14:textId="33B0A93B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505" w14:textId="3FAD7BA9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6DD0" w14:textId="78B291F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27E" w14:textId="34F6E591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6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49E1" w14:textId="4F5CB897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B31" w14:textId="4A352105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1118" w14:textId="11C926B9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9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ABB3" w14:textId="4948AF5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3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ADAB" w14:textId="20E8FC60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6971" w14:textId="57BBD6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D251" w14:textId="0E15F35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4518" w14:textId="5BA66B6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11F" w14:textId="5FA87C2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B670" w14:textId="5E3B443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AA0C" w14:textId="1FFBAE2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384" w14:textId="65695DC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AAC" w14:textId="2309141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7969" w14:textId="24459D8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B37" w14:textId="5BABFE9C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EE0D" w14:textId="4E7033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5718" w14:textId="4D9575C1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FC8C" w14:textId="38479C7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5FA" w14:textId="7BD2CB4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FF9" w14:textId="665B43C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195E" w14:textId="77AF368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F0AF" w14:textId="0FD09CA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32A1" w14:textId="60C728B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2827" w14:textId="64A563E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1598" w14:textId="70C7D7A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2F41" w14:textId="44C64A0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A295" w14:textId="3B6D43E0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365" w14:textId="2C71080C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4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9782" w14:textId="67485F06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2A71" w14:textId="61AFBAE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378C" w14:textId="463057F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17F" w14:textId="3AB31DCF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8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D499" w14:textId="74EC24B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B4CA" w14:textId="1AD1E40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6F7" w14:textId="2B222C63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1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15B1" w14:textId="7C373E7F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F77A" w14:textId="4AA1FF73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C46F" w14:textId="62113B22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AA3E" w14:textId="5C1EF27B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5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3E06" w14:textId="742DF725" w:rsidR="00197BBF" w:rsidRPr="00197BBF" w:rsidRDefault="00197BBF" w:rsidP="00197BBF">
          <w:pPr>
            <w:tabs>
              <w:tab w:val="right" w:leader="dot" w:pos="9356"/>
            </w:tabs>
            <w:spacing w:after="0" w:line="240" w:lineRule="auto"/>
            <w:rPr>
              <w:rFonts w:ascii="Calibri" w:eastAsia="SimSun" w:hAnsi="Calibri" w:cs="Times New Roman"/>
              <w:kern w:val="0"/>
              <w:sz w:val="20"/>
              <w:szCs w:val="20"/>
              <w:lang w:val="en-US" w:eastAsia="zh-CN"/>
              <w14:ligatures w14:val="none"/>
            </w:rPr>
          </w:pPr>
          <w:r w:rsidRPr="00197BBF">
            <w:rPr>
              <w:rFonts w:ascii="Times New Roman" w:eastAsia="SimSun" w:hAnsi="Times New Roman" w:cs="Times New Roman"/>
              <w:b/>
              <w:bCs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47D426EC" w14:textId="77777777" w:rsidR="00197BBF" w:rsidRPr="00197BBF" w:rsidRDefault="00197BBF" w:rsidP="00197BBF">
      <w:pPr>
        <w:spacing w:after="0" w:line="360" w:lineRule="auto"/>
        <w:ind w:leftChars="-100" w:left="-220"/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</w:pPr>
    </w:p>
    <w:p w14:paraId="30E6152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5C6A62E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</w:p>
    <w:p w14:paraId="30E1F5D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0" w:name="_Toc240308321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1 ОБЩИЕ СВЕДЕНИЯ</w:t>
      </w:r>
      <w:bookmarkEnd w:id="0"/>
    </w:p>
    <w:p w14:paraId="67A15614" w14:textId="77777777" w:rsidR="00197BBF" w:rsidRPr="00197BBF" w:rsidRDefault="00197BBF" w:rsidP="00197BBF">
      <w:pPr>
        <w:spacing w:after="0" w:line="360" w:lineRule="auto"/>
        <w:ind w:leftChars="-100" w:left="-220"/>
        <w:jc w:val="center"/>
        <w:rPr>
          <w:rFonts w:ascii="Times New Roman" w:eastAsia="SimSun" w:hAnsi="Times New Roman" w:cs="Times New Roman"/>
          <w:b/>
          <w:bCs/>
          <w:kern w:val="0"/>
          <w:sz w:val="32"/>
          <w:szCs w:val="32"/>
          <w:lang w:eastAsia="zh-CN"/>
          <w14:ligatures w14:val="none"/>
        </w:rPr>
      </w:pPr>
    </w:p>
    <w:p w14:paraId="33702BB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" w:name="_Toc24030832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1"/>
    </w:p>
    <w:p w14:paraId="7149B4EA" w14:textId="77777777" w:rsidR="00197BBF" w:rsidRPr="00197BBF" w:rsidRDefault="00197BBF" w:rsidP="00197BBF">
      <w:pPr>
        <w:spacing w:after="0" w:line="360" w:lineRule="auto"/>
        <w:ind w:leftChars="-100" w:left="-220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3AE6002" w14:textId="680EF3E5" w:rsidR="00197BBF" w:rsidRPr="00073FDC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Разработка плагина 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системы автоматизированного проектирования (САПР)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</w:p>
    <w:p w14:paraId="43A5EEE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FCA633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" w:name="_Toc24030832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1.2 Наименование заказчика</w:t>
      </w:r>
      <w:bookmarkEnd w:id="2"/>
    </w:p>
    <w:p w14:paraId="224D0C4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0DCA45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2B9A297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5435EEC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17571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" w:name="_Toc24030832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1.3 Перечень документов, на основании которых создается АС</w:t>
      </w:r>
      <w:bookmarkEnd w:id="3"/>
    </w:p>
    <w:p w14:paraId="7E753EC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F683A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625876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18C7EC8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48CAECB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2BE7D5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7805422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CC7A01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" w:name="_Toc24030832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1.4 Плановые сроки начала и окончания работы по созданию АС</w:t>
      </w:r>
      <w:bookmarkEnd w:id="4"/>
    </w:p>
    <w:p w14:paraId="11558EF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5A4FE8" w14:textId="2BE937A4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Плановый срок начала работ: с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02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сентября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</w:t>
      </w:r>
    </w:p>
    <w:p w14:paraId="15B83746" w14:textId="305B235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окончания работ: не позднее 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декабря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года.</w:t>
      </w:r>
    </w:p>
    <w:p w14:paraId="572D308D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BAC6CEE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" w:name="_Toc240308326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5"/>
    </w:p>
    <w:p w14:paraId="20DBF34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10FC3C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6" w:name="_Toc24030832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2.1 Цели создания АС</w:t>
      </w:r>
      <w:bookmarkEnd w:id="6"/>
    </w:p>
    <w:p w14:paraId="44D687DA" w14:textId="535A3BC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Целями выполнения работ по разработке плагина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САПР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является автоматизация построения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752698D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4C3ABA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7" w:name="_Toc24030832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2.2 Назначение АС</w:t>
      </w:r>
      <w:bookmarkEnd w:id="7"/>
    </w:p>
    <w:p w14:paraId="419E180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90D0BB3" w14:textId="433FBC8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Назначение разрабатываемого плагина обусловлено быстрым моделированием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разных размеров и диаметров отверстий (в миллиметрах). Благодаря данному расширению, производители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фланцев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чертеж 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3486CA97" w14:textId="2192A89F" w:rsidR="00197BBF" w:rsidRPr="00197BBF" w:rsidRDefault="003E1B91" w:rsidP="00197BBF">
      <w:pPr>
        <w:spacing w:after="0" w:line="360" w:lineRule="auto"/>
        <w:jc w:val="center"/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</w:pPr>
      <w:r w:rsidRPr="003E1B91">
        <w:rPr>
          <w:rFonts w:ascii="Calibri" w:eastAsia="SimSun" w:hAnsi="Calibri" w:cs="Times New Roman"/>
          <w:noProof/>
          <w:kern w:val="0"/>
          <w:sz w:val="20"/>
          <w:szCs w:val="20"/>
          <w:lang w:val="en-US" w:eastAsia="zh-CN"/>
          <w14:ligatures w14:val="none"/>
        </w:rPr>
        <w:drawing>
          <wp:inline distT="0" distB="0" distL="0" distR="0" wp14:anchorId="125BA6FE" wp14:editId="186A15B1">
            <wp:extent cx="5940425" cy="3437890"/>
            <wp:effectExtent l="0" t="0" r="3175" b="0"/>
            <wp:docPr id="1139750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506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C04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Рисунок 2.1 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>—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Модель шестерни с размерами</w:t>
      </w:r>
    </w:p>
    <w:p w14:paraId="2DDBFB5A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B467A11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8" w:name="_Toc240308329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8"/>
    </w:p>
    <w:p w14:paraId="09C5DE3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6EB413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9" w:name="_Toc24030833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 Требования к структуре АС в целом</w:t>
      </w:r>
      <w:bookmarkEnd w:id="9"/>
    </w:p>
    <w:p w14:paraId="0A32D0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6724F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0" w:name="_Toc24030833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 Требования к структуре и функционированию системы</w:t>
      </w:r>
      <w:bookmarkEnd w:id="10"/>
    </w:p>
    <w:p w14:paraId="4202845B" w14:textId="6926AFBB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В качестве встроенного плагина САПР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», который запускается непосредственно из САПР.</w:t>
      </w:r>
    </w:p>
    <w:p w14:paraId="759C625C" w14:textId="17F62C34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построения детали.</w:t>
      </w:r>
    </w:p>
    <w:p w14:paraId="0B7652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40C0AC" w14:textId="77777777" w:rsidR="00197BBF" w:rsidRPr="00F10032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1" w:name="_Hlk183900138"/>
      <w:r w:rsidRPr="00F10032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Изменяемые параметры для плагина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(также все обозначения показаны на рисунке 2.1):</w:t>
      </w:r>
    </w:p>
    <w:p w14:paraId="302C58C2" w14:textId="612F02AF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Внутренний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проходной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диаметр 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патрубка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15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100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мм), который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меньше внешнего диаметра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патрубка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3055CEE3" w14:textId="6C2D1222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Толщина стенки патрубка А1</w:t>
      </w:r>
      <w:r w:rsidR="00197BBF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2 мм до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10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мм);</w:t>
      </w:r>
    </w:p>
    <w:p w14:paraId="66EEAE15" w14:textId="5530C429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фланца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60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50 мм), который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больше внешнего диаметра патрубка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6D9950BD" w14:textId="018655F3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</w:t>
      </w:r>
      <w:r w:rsidR="003E1B91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патрубка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рассчитывается как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 =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+ 2 *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);</w:t>
      </w:r>
    </w:p>
    <w:p w14:paraId="2DBB5F31" w14:textId="77777777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Общая длина детали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L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30 мм до 50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);</w:t>
      </w:r>
    </w:p>
    <w:p w14:paraId="083FB073" w14:textId="03ECABEE" w:rsidR="00197BBF" w:rsidRPr="00F10032" w:rsidRDefault="00F10032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Толщина диска фланца М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мм до 40 мм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), которая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строго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меньше общей длины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val="en-US" w:eastAsia="zh-CN"/>
          <w14:ligatures w14:val="none"/>
        </w:rPr>
        <w:t>L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;</w:t>
      </w:r>
    </w:p>
    <w:p w14:paraId="0E60D07F" w14:textId="5C09496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Диаметр отверстия для крепления 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мм до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bookmarkEnd w:id="11"/>
    <w:p w14:paraId="332B4BC3" w14:textId="10802346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в САПР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то должно высветиться окно с ошибкой построения и не будут применяться введённые параметры.</w:t>
      </w:r>
    </w:p>
    <w:p w14:paraId="1F0657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2" w:name="_Toc24030833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bookmarkEnd w:id="12"/>
    </w:p>
    <w:p w14:paraId="5155A7E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5E17FE1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3" w:name="_Toc24030833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3.1.3 Показатели назначения</w:t>
      </w:r>
      <w:bookmarkEnd w:id="13"/>
    </w:p>
    <w:p w14:paraId="597AE39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5A7AC72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  <w:t>одной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минуты;</w:t>
      </w:r>
    </w:p>
    <w:p w14:paraId="33377A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197BBF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«Изменяемые параметры для плагина»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).</w:t>
      </w:r>
    </w:p>
    <w:p w14:paraId="72722E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216095C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4" w:name="_Toc24030833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3.1.4 Требования к надёжности</w:t>
      </w:r>
      <w:bookmarkEnd w:id="14"/>
    </w:p>
    <w:p w14:paraId="115E115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надёжности не предъявляются</w:t>
      </w:r>
    </w:p>
    <w:p w14:paraId="60CCE71D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5" w:name="_Toc24030833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3.1.5 Требования к безопасности</w:t>
      </w:r>
      <w:bookmarkEnd w:id="15"/>
    </w:p>
    <w:p w14:paraId="2FCB249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безопасности не предъявляются</w:t>
      </w:r>
    </w:p>
    <w:p w14:paraId="1F46B12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6" w:name="_Toc24030833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3.1.6 Требования к эргономике и технической эстетике</w:t>
      </w:r>
      <w:bookmarkEnd w:id="16"/>
    </w:p>
    <w:p w14:paraId="760632C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Forms, WPF или аналогичных им, позволяющих создавать пользовательские интерфейсы для ОС Windows 10 и выше.</w:t>
      </w:r>
    </w:p>
    <w:p w14:paraId="66D5E1F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3649AD7F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7" w:name="_Toc24030833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3.1.7 Требования к эксплуатации, техническому обслуживанию, ремонту и хранению компонентов системы</w:t>
      </w:r>
      <w:bookmarkEnd w:id="17"/>
    </w:p>
    <w:p w14:paraId="4391BD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92EF5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18" w:name="_Toc24030833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3.1.8 Требования к защите информации от несанкционированного доступа</w:t>
      </w:r>
      <w:bookmarkEnd w:id="18"/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98B0EE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C76A64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9" w:name="_Toc24030833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3.1.9 Требования по сохранности информации при авариях</w:t>
      </w:r>
      <w:bookmarkEnd w:id="19"/>
    </w:p>
    <w:p w14:paraId="3B495A3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по сохранности информации при авариях не предъявляются. </w:t>
      </w:r>
    </w:p>
    <w:p w14:paraId="0815D7CE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0" w:name="_Toc24030834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3.1.10 Требования к защите от влияния внешних воздействий</w:t>
      </w:r>
      <w:bookmarkEnd w:id="2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4904B0A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от влияния внешних воздействий не предъявляются. </w:t>
      </w:r>
    </w:p>
    <w:p w14:paraId="53FB01E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1" w:name="_Toc24030834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3.1.11 Требования к патентной чистоте</w:t>
      </w:r>
      <w:bookmarkEnd w:id="2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5F854D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патентной чистоте не предъявляются. </w:t>
      </w:r>
    </w:p>
    <w:p w14:paraId="1805374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2" w:name="_Toc24030834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3.1.12 Требования по стандартизации и унификации</w:t>
      </w:r>
      <w:bookmarkEnd w:id="2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1B26D89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50EAD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74EBC03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3" w:name="_Toc24030834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 Требования к функциям (задачам), выполняемым АС</w:t>
      </w:r>
      <w:bookmarkEnd w:id="23"/>
    </w:p>
    <w:p w14:paraId="728F7A81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55BA8A5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4" w:name="_Toc24030834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3.2.1 Перечень функций, задач или их комплексов</w:t>
      </w:r>
      <w:bookmarkEnd w:id="24"/>
    </w:p>
    <w:p w14:paraId="28616622" w14:textId="05AFC674" w:rsidR="00197BBF" w:rsidRPr="00197BBF" w:rsidRDefault="009A1C3D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рубный фланец с патрубком — это соединительная деталь трубопровода, представляющая собой деталь вращения, состоящую из основного опорного диска с крепежными отверстиями и приварного цилиндрического патрубка. Конструктивно деталь формируется соосными цилиндрическими элементами, образующими внешне ступенчатую форму, и сквозным внутренним каналом для прохода рабочей среды.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Чтобы смоделировать такую архитектуру, достаточно задать простую форму для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каждой из его частей и вытянуть на необходимое расстояние, а дальше отредактировать модель.</w:t>
      </w:r>
      <w:r w:rsidRPr="009A1C3D"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Чтобы автоматизировать построение такой архитектуры, программа последовательно генерирует базовые геометрические тела вытягиванием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круглых профилей, формирует внутреннее сквозное отверстие, а также вырезает крепежные отверстия под болты с их последующим размножением с помощью кругового массива.</w:t>
      </w:r>
    </w:p>
    <w:p w14:paraId="3B97F5ED" w14:textId="0E3D0BD2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рамках задачи должен быть спроектирован и реализован механизм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ввода геометрических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параметров с проверкой их корректности, а также разработана система взаимодействия с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API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САПР 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», производящая построение секций забора по заданным параметрам.</w:t>
      </w:r>
    </w:p>
    <w:p w14:paraId="4FC25B3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31355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5" w:name="_Toc24030834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 Требования к видам обеспечения АС</w:t>
      </w:r>
      <w:bookmarkEnd w:id="25"/>
    </w:p>
    <w:p w14:paraId="70D798C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0CEC3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ab/>
      </w:r>
      <w:bookmarkStart w:id="26" w:name="_Toc24030834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3.3.1 Требования к математическому обеспечению системы</w:t>
      </w:r>
      <w:bookmarkEnd w:id="26"/>
    </w:p>
    <w:p w14:paraId="7CCF30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математическому обеспечению системы не предъявляются. </w:t>
      </w:r>
    </w:p>
    <w:p w14:paraId="337651A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7" w:name="_Toc24030834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3.3.2 Требования к информационному обеспечению системы</w:t>
      </w:r>
      <w:bookmarkEnd w:id="27"/>
    </w:p>
    <w:p w14:paraId="5D268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9112841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8" w:name="_Toc24030834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3.3.3 Требования к лингвистическому обеспечению системы</w:t>
      </w:r>
      <w:bookmarkEnd w:id="28"/>
    </w:p>
    <w:p w14:paraId="1242058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9DAE390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9" w:name="_Toc24030834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3.3.4 Требования к программному обеспечению системы</w:t>
      </w:r>
      <w:bookmarkEnd w:id="29"/>
    </w:p>
    <w:p w14:paraId="2D58C4C9" w14:textId="6E11A3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Inventor 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2025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». </w:t>
      </w:r>
    </w:p>
    <w:p w14:paraId="418212B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Помимо этого, разработанная система должна работать на ПК с ОС Windows версии 10 и старше и разрядностью х64 с NET Framework 4.7.2.</w:t>
      </w:r>
    </w:p>
    <w:p w14:paraId="361492BB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0" w:name="_Toc24030835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3.3.5 Требования к техническому обеспечению системы</w:t>
      </w:r>
      <w:bookmarkEnd w:id="30"/>
    </w:p>
    <w:p w14:paraId="4E4DD5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ЦП 3 ГГц;</w:t>
      </w:r>
    </w:p>
    <w:p w14:paraId="1B0EA52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ОЗУ 16 ГБ;</w:t>
      </w:r>
    </w:p>
    <w:p w14:paraId="1BE1D688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Место на диске </w:t>
      </w:r>
      <w:r w:rsidRPr="00197BBF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 xml:space="preserve">—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от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 ГБ до 50 ГБ;</w:t>
      </w:r>
    </w:p>
    <w:p w14:paraId="41EFD65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Видеоадаптер с минимальным разрешением WXGA (1366 на 768 пикселей)[10]; </w:t>
      </w:r>
    </w:p>
    <w:p w14:paraId="28FE33D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31" w:name="_Toc24030835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3.3.6 Требования к метрологическому обеспечению</w:t>
      </w:r>
      <w:bookmarkEnd w:id="3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3B17014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метрологическому обеспечению не предъявляются. </w:t>
      </w:r>
    </w:p>
    <w:p w14:paraId="7C995357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2" w:name="_Toc24030835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3.3.7 Требования к организационному обеспечению</w:t>
      </w:r>
      <w:bookmarkEnd w:id="3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11F1A2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организационному обеспечению не предъявляются.</w:t>
      </w:r>
    </w:p>
    <w:p w14:paraId="413C2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CBDA74B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3" w:name="_Toc24030835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3.4 Общие технические требования к АС</w:t>
      </w:r>
      <w:bookmarkEnd w:id="33"/>
    </w:p>
    <w:p w14:paraId="52C7B44C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25CAF7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Требования к общим техническим требованиям к АС не предъявляются.</w:t>
      </w:r>
    </w:p>
    <w:p w14:paraId="48C41244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24FD90B9" w14:textId="77777777" w:rsidR="00197BBF" w:rsidRPr="004C4A8D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4" w:name="_Toc240308354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 xml:space="preserve">4 СОСТАВ И СОДЕРЖАНИЕ РАБОТ ПО СОЗДАНИЮ </w:t>
      </w:r>
      <w:r w:rsidRPr="004C4A8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АВТОМАТИЗИРОВАННОЙ СИСТЕМЫ</w:t>
      </w:r>
      <w:bookmarkEnd w:id="34"/>
    </w:p>
    <w:p w14:paraId="2EA5D0C4" w14:textId="77777777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A46B497" w14:textId="51F44D4D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Autodesk Inventor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приведены в таблице 4.1.</w:t>
      </w:r>
    </w:p>
    <w:p w14:paraId="758ABFF9" w14:textId="10D5DAE8" w:rsidR="00197BBF" w:rsidRPr="004C4A8D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Таблица 4.1 </w:t>
      </w:r>
      <w:r w:rsidRPr="004C4A8D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>—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Autodesk Inventor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».</w:t>
      </w:r>
    </w:p>
    <w:tbl>
      <w:tblPr>
        <w:tblStyle w:val="ac"/>
        <w:tblW w:w="94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47"/>
        <w:gridCol w:w="2126"/>
        <w:gridCol w:w="2553"/>
        <w:gridCol w:w="1984"/>
        <w:gridCol w:w="1985"/>
      </w:tblGrid>
      <w:tr w:rsidR="00197BBF" w:rsidRPr="004C4A8D" w14:paraId="6691A84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3995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Этап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F397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Состав работ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1F1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CEBB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Разработано согласно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BB0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Сроки выполнения</w:t>
            </w:r>
          </w:p>
        </w:tc>
      </w:tr>
      <w:tr w:rsidR="00197BBF" w:rsidRPr="004C4A8D" w14:paraId="1B194183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6D8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F942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технического задания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746B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B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ГОСТ 34.602-2020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A6C3" w14:textId="2CFB8C28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23</w:t>
            </w:r>
            <w:r w:rsidRPr="004C4A8D">
              <w:rPr>
                <w:sz w:val="28"/>
                <w:szCs w:val="28"/>
                <w:lang w:eastAsia="zh-CN"/>
              </w:rPr>
              <w:t>.</w:t>
            </w:r>
            <w:r w:rsidR="004D58F8">
              <w:rPr>
                <w:sz w:val="28"/>
                <w:szCs w:val="28"/>
                <w:lang w:eastAsia="zh-CN"/>
              </w:rPr>
              <w:t>09</w:t>
            </w:r>
            <w:r w:rsidRPr="004C4A8D">
              <w:rPr>
                <w:sz w:val="28"/>
                <w:szCs w:val="28"/>
                <w:lang w:eastAsia="zh-CN"/>
              </w:rPr>
              <w:t>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5088992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2FAA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D8FA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проекта системы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BAA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Проект системы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4453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18503" w14:textId="2A58A72E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11</w:t>
            </w:r>
            <w:r w:rsidRPr="004C4A8D">
              <w:rPr>
                <w:sz w:val="28"/>
                <w:szCs w:val="28"/>
                <w:lang w:eastAsia="zh-CN"/>
              </w:rPr>
              <w:t>.10.202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78F1CA99" w14:textId="77777777"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8D69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8C9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Реализация плагина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034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2863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3853" w14:textId="1BFF802A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22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3688E223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58E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E53F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ED4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4551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18DC7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20C90264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8203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802F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B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66B3" w14:textId="77777777" w:rsidR="00197BBF" w:rsidRPr="004C4A8D" w:rsidRDefault="00197BBF" w:rsidP="00197BBF">
            <w:pPr>
              <w:rPr>
                <w:sz w:val="28"/>
                <w:szCs w:val="28"/>
                <w:lang w:val="en-US"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E9939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5A8B6E89" w14:textId="77777777">
        <w:trPr>
          <w:trHeight w:val="804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725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886C4" w14:textId="77777777" w:rsidR="00197BBF" w:rsidRPr="004C4A8D" w:rsidRDefault="00197BBF" w:rsidP="00197BBF">
            <w:pPr>
              <w:numPr>
                <w:ilvl w:val="0"/>
                <w:numId w:val="1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Доработка плагина</w:t>
            </w:r>
          </w:p>
          <w:p w14:paraId="2EE6D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2. Создание пояснительной записки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EF3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979F1" w14:textId="77777777" w:rsidR="00197BBF" w:rsidRPr="004C4A8D" w:rsidRDefault="00197BBF" w:rsidP="00197BBF">
            <w:pPr>
              <w:numPr>
                <w:ilvl w:val="0"/>
                <w:numId w:val="2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  <w:p w14:paraId="63E7FC0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D4EF8" w14:textId="60FD66D3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27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20F66B10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C73EF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85C76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DD0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F3E4B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9A8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197BBF" w14:paraId="443AE2D3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10DE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1D623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CD1D" w14:textId="77777777" w:rsidR="00197BBF" w:rsidRPr="00197BBF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78E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BA25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</w:tbl>
    <w:p w14:paraId="221C9A2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3E51F04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</w:p>
    <w:p w14:paraId="687AC8A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9707CB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5" w:name="_Toc24030835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5.1 Порядок организации разработки АС</w:t>
      </w:r>
      <w:bookmarkEnd w:id="35"/>
    </w:p>
    <w:p w14:paraId="7B6E6933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C6C41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55E46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CBBF9E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6" w:name="_Toc24030835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5.2 Перечень документов и исходных данных для разработки АС</w:t>
      </w:r>
      <w:bookmarkEnd w:id="36"/>
    </w:p>
    <w:p w14:paraId="626EC50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E8A24B1" w14:textId="78D69ED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Для разработки плагина «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Autodesk 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нужны следующие документы:</w:t>
      </w:r>
    </w:p>
    <w:p w14:paraId="24AE7125" w14:textId="6AB61026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документация для языка программирования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C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#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 платформе .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NET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4C724869" w14:textId="4AE8B405" w:rsidR="00EF36B2" w:rsidRPr="00197BBF" w:rsidRDefault="00EF36B2" w:rsidP="00EF36B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</w:t>
      </w:r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правочная документация Autodesk Inventor API</w:t>
      </w:r>
    </w:p>
    <w:p w14:paraId="623F53A2" w14:textId="6EC7E61E" w:rsidR="00EF36B2" w:rsidRPr="00197BBF" w:rsidRDefault="00197BBF" w:rsidP="00EF36B2">
      <w:pPr>
        <w:spacing w:after="0" w:line="360" w:lineRule="auto"/>
        <w:ind w:left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33259-2015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Фланцы арматуры, соединительных частей и трубопроводов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»;</w:t>
      </w:r>
    </w:p>
    <w:p w14:paraId="0E67C58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E11183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7" w:name="_Toc24030835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37"/>
    </w:p>
    <w:p w14:paraId="30D9F554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A5761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4AAF999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технического задания;</w:t>
      </w:r>
    </w:p>
    <w:p w14:paraId="4DA3CB6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проекта системы;</w:t>
      </w:r>
    </w:p>
    <w:p w14:paraId="1FC0472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программный код;</w:t>
      </w:r>
    </w:p>
    <w:p w14:paraId="2E76773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пояснительная записка.</w:t>
      </w:r>
    </w:p>
    <w:p w14:paraId="11C9315C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E7753D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8" w:name="_Toc240308358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38"/>
    </w:p>
    <w:p w14:paraId="72D91D0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E3B63F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color w:val="2E74B5"/>
          <w:kern w:val="0"/>
          <w:sz w:val="28"/>
          <w:szCs w:val="28"/>
          <w:lang w:eastAsia="zh-CN"/>
          <w14:ligatures w14:val="none"/>
        </w:rPr>
      </w:pPr>
      <w:bookmarkStart w:id="39" w:name="_Toc24030835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6.1 Виды, состав и методы испытаний АС и ее составных частей</w:t>
      </w:r>
      <w:bookmarkEnd w:id="39"/>
    </w:p>
    <w:p w14:paraId="1777E80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0C5B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Испытания должны быть организованы и проведены в соответствии с [2-3]. </w:t>
      </w:r>
    </w:p>
    <w:p w14:paraId="6B17C39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Должны быть проведены следующие виды испытаний: </w:t>
      </w:r>
    </w:p>
    <w:p w14:paraId="09B71B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предварительные испытания; </w:t>
      </w:r>
    </w:p>
    <w:p w14:paraId="50B6084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опытная эксплуатация (ОЭ); </w:t>
      </w:r>
    </w:p>
    <w:p w14:paraId="7267F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приёмочные испытания. </w:t>
      </w:r>
    </w:p>
    <w:p w14:paraId="1A885C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предварительные испытания плагина входят следующие пункты: </w:t>
      </w:r>
    </w:p>
    <w:p w14:paraId="7C4CE45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модульное тестирование логики; </w:t>
      </w:r>
    </w:p>
    <w:p w14:paraId="2CE15F3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нагрузочное тестирование; </w:t>
      </w:r>
    </w:p>
    <w:p w14:paraId="5D0E60A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ручное тестирование </w:t>
      </w:r>
    </w:p>
    <w:p w14:paraId="0B9FA0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этап опытной эксплуатации входит ручное тестирование. </w:t>
      </w:r>
    </w:p>
    <w:p w14:paraId="05D62A9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 этап приёмочного испытания входит ручное тестирование.</w:t>
      </w:r>
    </w:p>
    <w:p w14:paraId="042D345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3E5BC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0" w:name="_Toc24030836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6.2 Общие требования к приёмке работ по стадиям</w:t>
      </w:r>
      <w:bookmarkEnd w:id="40"/>
    </w:p>
    <w:p w14:paraId="5454B205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3E4EE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165824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2E44BF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1E6ECC4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Комплектность передаваемой отчётной документации подлежит проверке Заказчиком.</w:t>
      </w:r>
    </w:p>
    <w:p w14:paraId="1BA05FB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8467A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C893909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75DFBE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B9529B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46DA9F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E1F59A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3C02AFA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E3D6639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4879BC2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16F2F7A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17D3889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BEE91C0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5A2C2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5C668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3D60FC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6280AC0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9315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3DE964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D39301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5F7931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5D2A8E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DA7888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F2E7E1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5A8DFCB" w14:textId="6596823B" w:rsidR="00EF36B2" w:rsidRDefault="00EF36B2">
      <w:pP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A9E76F7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1" w:name="_Toc240308361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41"/>
    </w:p>
    <w:p w14:paraId="5C46C44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1E412B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ab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5AE97D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6034CF9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2" w:name="_Toc24030836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7.1 Перечень подлежащих разработке документов</w:t>
      </w:r>
      <w:bookmarkEnd w:id="42"/>
    </w:p>
    <w:p w14:paraId="57ACC5B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2924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37630B6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DB9F97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3" w:name="_Toc24030836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7.2 Вид представления и количество документов</w:t>
      </w:r>
      <w:bookmarkEnd w:id="43"/>
    </w:p>
    <w:p w14:paraId="12A40BC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A65423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59A9044D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Техническое задание; </w:t>
      </w:r>
    </w:p>
    <w:p w14:paraId="4416E825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Проект системы; </w:t>
      </w:r>
    </w:p>
    <w:p w14:paraId="3DD4BC0B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Пояснительная записка; </w:t>
      </w:r>
    </w:p>
    <w:p w14:paraId="253EBB5A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Три варианта дополнительной функциональности на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согласование.</w:t>
      </w:r>
    </w:p>
    <w:p w14:paraId="72A63ED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C695F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4" w:name="_Toc24030836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44"/>
    </w:p>
    <w:p w14:paraId="53737A3F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0259D2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0E0B9C7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Общие требования:</w:t>
      </w:r>
    </w:p>
    <w:p w14:paraId="6E7E684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2727C7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шрифт – Times New Roman 14; </w:t>
      </w:r>
    </w:p>
    <w:p w14:paraId="7D1D24E9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первая строка – отступ 1,25 см; </w:t>
      </w:r>
    </w:p>
    <w:p w14:paraId="621DF66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межстрочный интервал – полуторный; </w:t>
      </w:r>
    </w:p>
    <w:p w14:paraId="3281E23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выравнивание – по ширине; </w:t>
      </w:r>
    </w:p>
    <w:p w14:paraId="3BCF74C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перенос слов – автоматический </w:t>
      </w:r>
    </w:p>
    <w:p w14:paraId="20BFBD41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6CC1A9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5" w:name="_Toc240308365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8 ИСТОЧНИКИ РАЗРАБОТКИ</w:t>
      </w:r>
      <w:bookmarkEnd w:id="45"/>
    </w:p>
    <w:p w14:paraId="0F25D5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96DE93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настоящем документе использованы следующая литература и нормативные документы: </w:t>
      </w:r>
    </w:p>
    <w:p w14:paraId="4899C757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E8129F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34.603 «Информационная технология. Виды испытаний автоматизированных систем» </w:t>
      </w:r>
    </w:p>
    <w:p w14:paraId="4C3324D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1195CF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250F67AA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Рабочая программа дисциплины «Основы разработки САПР»; </w:t>
      </w:r>
    </w:p>
    <w:p w14:paraId="5B089DA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493FE2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6C8A281C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Ли. К. Основы САПР (CAD/CAM/CAE). – Спб.:«Питер», 2004. – 560с.</w:t>
      </w:r>
    </w:p>
    <w:p w14:paraId="0B31A373" w14:textId="51F0603A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</w:t>
      </w:r>
      <w:r w:rsidR="006253A3" w:rsidRPr="006253A3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1</w:t>
      </w:r>
      <w:r w:rsidR="006253A3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val="en-US" w:eastAsia="zh-CN"/>
          <w14:ligatures w14:val="none"/>
        </w:rPr>
        <w:t>2821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-8</w:t>
      </w:r>
      <w:r w:rsidR="006253A3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val="en-US" w:eastAsia="zh-CN"/>
          <w14:ligatures w14:val="none"/>
        </w:rPr>
        <w:t>0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6253A3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Основной стандарт для фланцев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»;</w:t>
      </w:r>
    </w:p>
    <w:p w14:paraId="0A582E3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9"/>
        <w:contextualSpacing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Требования к системе для семейства продуктов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Visual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Studio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2022. </w:t>
      </w:r>
      <w:r w:rsidRPr="00197BBF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/>
          <w14:ligatures w14:val="none"/>
        </w:rPr>
        <w:t xml:space="preserve">[электронный ресурс]. – режим доступа: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https://learn.microsoft.com/ru-ru/visualstudio/releases/2022/system-requirements</w:t>
      </w:r>
    </w:p>
    <w:p w14:paraId="5F681547" w14:textId="726F6FB5" w:rsidR="00C924E3" w:rsidRPr="00197BBF" w:rsidRDefault="00C924E3" w:rsidP="00197BBF"/>
    <w:sectPr w:rsidR="00C924E3" w:rsidRPr="00197B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2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 w16cid:durableId="1858884785">
    <w:abstractNumId w:val="2"/>
    <w:lvlOverride w:ilvl="0">
      <w:startOverride w:val="1"/>
    </w:lvlOverride>
  </w:num>
  <w:num w:numId="2" w16cid:durableId="1715042226">
    <w:abstractNumId w:val="1"/>
    <w:lvlOverride w:ilvl="0">
      <w:startOverride w:val="1"/>
    </w:lvlOverride>
  </w:num>
  <w:num w:numId="3" w16cid:durableId="1101530140">
    <w:abstractNumId w:val="3"/>
    <w:lvlOverride w:ilvl="0">
      <w:startOverride w:val="1"/>
    </w:lvlOverride>
  </w:num>
  <w:num w:numId="4" w16cid:durableId="2853506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B"/>
    <w:rsid w:val="00045E4B"/>
    <w:rsid w:val="00073FDC"/>
    <w:rsid w:val="00197BBF"/>
    <w:rsid w:val="0022074A"/>
    <w:rsid w:val="00314A57"/>
    <w:rsid w:val="00332682"/>
    <w:rsid w:val="003E1B91"/>
    <w:rsid w:val="004C4A8D"/>
    <w:rsid w:val="004D58F8"/>
    <w:rsid w:val="00572C82"/>
    <w:rsid w:val="006253A3"/>
    <w:rsid w:val="006A4D33"/>
    <w:rsid w:val="00743DC3"/>
    <w:rsid w:val="007B5481"/>
    <w:rsid w:val="008D5499"/>
    <w:rsid w:val="009A1C3D"/>
    <w:rsid w:val="009E2A07"/>
    <w:rsid w:val="00A54781"/>
    <w:rsid w:val="00C924E3"/>
    <w:rsid w:val="00D22748"/>
    <w:rsid w:val="00DC35FA"/>
    <w:rsid w:val="00DD40ED"/>
    <w:rsid w:val="00ED4B26"/>
    <w:rsid w:val="00EF36B2"/>
    <w:rsid w:val="00F10032"/>
    <w:rsid w:val="00F7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C72AD"/>
  <w15:chartTrackingRefBased/>
  <w15:docId w15:val="{9A303338-DC07-4E25-93E9-241B35415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5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5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5E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5E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5E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5E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5E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5E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5E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5E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5E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5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5E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5E4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197BB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073FD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FD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073FDC"/>
    <w:pPr>
      <w:spacing w:after="100"/>
      <w:ind w:left="440"/>
    </w:pPr>
  </w:style>
  <w:style w:type="character" w:styleId="ad">
    <w:name w:val="Hyperlink"/>
    <w:basedOn w:val="a0"/>
    <w:uiPriority w:val="99"/>
    <w:unhideWhenUsed/>
    <w:rsid w:val="00073F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18</Pages>
  <Words>2978</Words>
  <Characters>16976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Varechkin</dc:creator>
  <cp:keywords/>
  <dc:description/>
  <cp:lastModifiedBy>Марк Varechkin</cp:lastModifiedBy>
  <cp:revision>15</cp:revision>
  <dcterms:created xsi:type="dcterms:W3CDTF">2026-09-09T03:28:00Z</dcterms:created>
  <dcterms:modified xsi:type="dcterms:W3CDTF">2026-09-16T03:32:00Z</dcterms:modified>
</cp:coreProperties>
</file>