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году работу по разработке плагина “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” для системы автоматизированного проектирования </w:t>
      </w:r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Autodesk Inventor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440" w:right="707" w:bottom="1440" w:left="1800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СОДЕРЖАНИЕ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begin"/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instrText xml:space="preserve"> TOC \o "1-3" \h \z \u </w:instrText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separate"/>
          </w:r>
          <w:hyperlink w:anchor="_Toc240308321" w:history="1">
            <w:r w:rsidR="00073FDC"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="00073FDC">
              <w:rPr>
                <w:noProof/>
                <w:webHidden/>
              </w:rPr>
              <w:tab/>
            </w:r>
            <w:r w:rsidR="00073FDC">
              <w:rPr>
                <w:noProof/>
                <w:webHidden/>
              </w:rPr>
              <w:fldChar w:fldCharType="begin"/>
            </w:r>
            <w:r w:rsidR="00073FDC">
              <w:rPr>
                <w:noProof/>
                <w:webHidden/>
              </w:rPr>
              <w:instrText xml:space="preserve"> PAGEREF _Toc240308321 \h </w:instrText>
            </w:r>
            <w:r w:rsidR="00073FDC">
              <w:rPr>
                <w:noProof/>
                <w:webHidden/>
              </w:rPr>
            </w:r>
            <w:r w:rsidR="00073FDC">
              <w:rPr>
                <w:noProof/>
                <w:webHidden/>
              </w:rPr>
              <w:fldChar w:fldCharType="separate"/>
            </w:r>
            <w:r w:rsidR="00073FDC">
              <w:rPr>
                <w:noProof/>
                <w:webHidden/>
              </w:rPr>
              <w:t>4</w:t>
            </w:r>
            <w:r w:rsidR="00073FDC"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" w:name="_Toc2403083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системы автоматизированного проектирования (САПР)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" w:name="_Toc2403083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1.2 Наименование заказчика</w:t>
      </w:r>
      <w:bookmarkEnd w:id="2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" w:name="_Toc2403083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3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" w:name="_Toc24030832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4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Плановый срок начала работ: с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02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сентября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декабря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5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6" w:name="_Toc24030832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6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САПР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является автоматизация построения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7" w:name="_Toc24030832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7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Назначение разрабатываемого плагина обусловлено быстрым моделированием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разных размеров и диаметров отверстий (в миллиметрах). Благодаря данному расширению, производители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фланцев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чертеж 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 w:rsidRPr="003E1B91"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186A15B1">
            <wp:extent cx="5940425" cy="3437890"/>
            <wp:effectExtent l="0" t="0" r="3175" b="0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шестерни 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9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8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9" w:name="_Toc24030833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9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0" w:name="_Toc2403083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0"/>
    </w:p>
    <w:p w14:paraId="4202845B" w14:textId="6926AFBB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В качестве встроенного плагина САПР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который запускается непосредственно из САПР.</w:t>
      </w:r>
    </w:p>
    <w:p w14:paraId="759C625C" w14:textId="17F62C34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построения детали.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1" w:name="_Hlk183900138"/>
      <w:r w:rsidRPr="00F10032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Внутренний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проходной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диаметр 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патрубка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15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100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мм), который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меньше внешнего диаметра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Толщина стенки патрубка А1</w:t>
      </w:r>
      <w:r w:rsidR="00197BBF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2 мм до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10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60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50 мм), который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больше внешнего диаметра патрубка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6D9950BD" w14:textId="018655F3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</w:t>
      </w:r>
      <w:r w:rsidR="003E1B91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патрубка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рассчитывается как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=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+ 2 *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03ECABEE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</w:t>
      </w:r>
      <w:proofErr w:type="gramStart"/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М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</w:t>
      </w:r>
      <w:proofErr w:type="gramEnd"/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мм до 40 мм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строго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меньше общей длины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отверстия для крепления 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мм до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bookmarkEnd w:id="11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в САПР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2" w:name="_Toc2403083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2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Toc2403083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13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197BBF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4" w:name="_Toc2403083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14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5" w:name="_Toc2403083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15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6" w:name="_Toc24030833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16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-интерфейсов с помощью фреймворков Windows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Элементы интерфейса должны отвечать рекомендациям по вёрстке интерфейсов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7" w:name="_Toc24030833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7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18" w:name="_Toc24030833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18"/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9" w:name="_Toc24030833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19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0" w:name="_Toc24030834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2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Toc24030834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2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2" w:name="_Toc24030834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3" w:name="_Toc24030834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23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4" w:name="_Toc2403083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24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смоделировать такую архитектуру, достаточно задать простую форму для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каждой из его частей и вытянуть на необходимое расстояние, а дальше отредактировать модель.</w:t>
      </w:r>
      <w:r w:rsidRPr="009A1C3D"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0E3D0BD2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ввода геометрических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параметров с проверкой их корректности, а также разработана система взаимодействия с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производящая построение секций забора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5" w:name="_Toc2403083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25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26" w:name="_Toc24030834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26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7" w:name="_Toc24030834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27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8" w:name="_Toc24030834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28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9" w:name="_Toc2403083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29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2025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0" w:name="_Toc24030835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0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 w:rsidRPr="00197BBF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41EFD65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Видеоадаптер с минимальным разрешением WXGA (1366 на 768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пикселей)[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10]; 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1" w:name="_Toc24030835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2" w:name="_Toc2403083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3" w:name="_Toc24030835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33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 xml:space="preserve">4 СОСТАВ И СОДЕРЖАНИЕ РАБОТ ПО СОЗДАНИЮ </w:t>
      </w:r>
      <w:r w:rsidRPr="004C4A8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АВТОМАТИЗИРОВАННОЙ СИСТЕМЫ</w:t>
      </w:r>
      <w:bookmarkEnd w:id="34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 w:rsidRPr="004C4A8D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23</w:t>
            </w:r>
            <w:r w:rsidRPr="004C4A8D">
              <w:rPr>
                <w:sz w:val="28"/>
                <w:szCs w:val="28"/>
                <w:lang w:eastAsia="zh-CN"/>
              </w:rPr>
              <w:t>.</w:t>
            </w:r>
            <w:r w:rsidR="004D58F8">
              <w:rPr>
                <w:sz w:val="28"/>
                <w:szCs w:val="28"/>
                <w:lang w:eastAsia="zh-CN"/>
              </w:rPr>
              <w:t>09</w:t>
            </w:r>
            <w:r w:rsidRPr="004C4A8D">
              <w:rPr>
                <w:sz w:val="28"/>
                <w:szCs w:val="28"/>
                <w:lang w:eastAsia="zh-CN"/>
              </w:rPr>
              <w:t>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11</w:t>
            </w:r>
            <w:r w:rsidRPr="004C4A8D">
              <w:rPr>
                <w:sz w:val="28"/>
                <w:szCs w:val="28"/>
                <w:lang w:eastAsia="zh-CN"/>
              </w:rPr>
              <w:t>.10.202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22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27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221C9A2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3E51F04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5" w:name="_Toc24030835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35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6" w:name="_Toc24030835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36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платформе .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</w:t>
      </w:r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правочная документация Autodesk </w:t>
      </w:r>
      <w:proofErr w:type="spellStart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API</w:t>
      </w:r>
    </w:p>
    <w:p w14:paraId="623F53A2" w14:textId="6EC7E61E" w:rsidR="00EF36B2" w:rsidRPr="00197BBF" w:rsidRDefault="00197BBF" w:rsidP="00EF36B2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33259-2015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Фланцы арматуры, соединительных частей и трубопроводов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7" w:name="_Toc2403083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7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58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38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39" w:name="_Toc24030835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39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0" w:name="_Toc24030836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40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2E44BF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1E6ECC4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BA05F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8467A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C89390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75DFBE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9529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46DA9F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E1F59A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C02AF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E3D663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4879BC2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16F2F7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17D388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EE91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5A2C2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5C668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D60FC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6280A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9315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3DE964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D3930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F7931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D2A8E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DA7888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F2E7E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5A8DFCB" w14:textId="6596823B" w:rsidR="00EF36B2" w:rsidRDefault="00EF36B2">
      <w:pP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6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41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2" w:name="_Toc24030836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42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3" w:name="_Toc24030836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43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Нижеперечисленные документы к АС предоставляются в электронном виде в форматах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docx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pdf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4" w:name="_Toc24030836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4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шрифт – Times New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Roman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65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45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программировании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учебное пособие / А. А.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Д. В.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Гарайс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А. Е. Горяинов —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Томск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Введение в UML от создателей языка [Текст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]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руководство пользователя / Г. Буч, Д. Рамбо, И. Якобсон. - 2-е изд. -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ДМК Пресс, 2012. - 494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ил. - (Классика программирования). -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Предм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Ли. К. Основы САПР (CAD/CAM/CAE). –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Спб</w:t>
      </w:r>
      <w:proofErr w:type="spellEnd"/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.:«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Питер», 2004. – 560с.</w:t>
      </w:r>
    </w:p>
    <w:p w14:paraId="0B31A37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16531-83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«Международный стандарт. Передачи зубчатые цилиндрические. Термины, определения и обозначения»;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 w:rsidRPr="00197BBF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5E4B"/>
    <w:rsid w:val="00073FDC"/>
    <w:rsid w:val="00197BBF"/>
    <w:rsid w:val="0022074A"/>
    <w:rsid w:val="00314A57"/>
    <w:rsid w:val="00332682"/>
    <w:rsid w:val="003E1B91"/>
    <w:rsid w:val="004C4A8D"/>
    <w:rsid w:val="004D58F8"/>
    <w:rsid w:val="00572C82"/>
    <w:rsid w:val="006A4D33"/>
    <w:rsid w:val="007B5481"/>
    <w:rsid w:val="008D5499"/>
    <w:rsid w:val="009A1C3D"/>
    <w:rsid w:val="009E2A07"/>
    <w:rsid w:val="00A54781"/>
    <w:rsid w:val="00C924E3"/>
    <w:rsid w:val="00D22748"/>
    <w:rsid w:val="00DC35FA"/>
    <w:rsid w:val="00DD40ED"/>
    <w:rsid w:val="00ED4B26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18</Pages>
  <Words>2999</Words>
  <Characters>17096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14</cp:revision>
  <dcterms:created xsi:type="dcterms:W3CDTF">2026-09-09T03:28:00Z</dcterms:created>
  <dcterms:modified xsi:type="dcterms:W3CDTF">2026-09-14T17:06:00Z</dcterms:modified>
</cp:coreProperties>
</file>