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52EEE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31611D7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0B7337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F3EE66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B18D1E8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23993B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5E5871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7B3CA5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FD23286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DE91B7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2CE92F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201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24B60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068EF8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04B91F74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CF854B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ТЕХНИЧЕСКОЕ ЗАДАНИЕ</w:t>
      </w:r>
    </w:p>
    <w:p w14:paraId="6DD6FDCB" w14:textId="0647AD5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на выполнение в 2026 году работу по разработке плагина “Трубный фланец с патрубком” для системы автоматизированного проектирования Autodesk Inventor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 </w:t>
      </w:r>
    </w:p>
    <w:p w14:paraId="6BD3449D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2FC1C3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CD35A7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1341B9E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5B85C1B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5663BF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E163C9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61EE42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A23F66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0B08A69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FBAB27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85C59C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79ED71D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534848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6ACCA64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813C1F7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b/>
          <w:bCs/>
          <w:kern w:val="0"/>
          <w:sz w:val="36"/>
          <w:szCs w:val="36"/>
          <w:lang w:eastAsia="zh-CN"/>
          <w14:ligatures w14:val="none"/>
        </w:rPr>
        <w:sectPr w:rsidR="00197BBF" w:rsidRPr="00197BBF" w:rsidSect="00197BBF">
          <w:pgSz w:w="11906" w:h="16838"/>
          <w:pgMar w:top="1134" w:right="850" w:bottom="1134" w:left="1701" w:header="720" w:footer="720" w:gutter="0"/>
          <w:cols w:space="720"/>
        </w:sectPr>
      </w:pPr>
    </w:p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988594283"/>
        <w:docPartObj>
          <w:docPartGallery w:val="Table of Contents"/>
          <w:docPartUnique/>
        </w:docPartObj>
      </w:sdtPr>
      <w:sdtContent>
        <w:p w14:paraId="3905085B" w14:textId="77777777" w:rsidR="00197BBF" w:rsidRPr="00197BBF" w:rsidRDefault="00197BBF" w:rsidP="00197BBF">
          <w:pPr>
            <w:keepNext/>
            <w:keepLines/>
            <w:spacing w:before="240" w:after="0" w:line="240" w:lineRule="auto"/>
            <w:jc w:val="center"/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</w:pPr>
          <w:r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14:paraId="516A7AFF" w14:textId="5500BAF4" w:rsidR="00073FDC" w:rsidRDefault="00197BBF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rPr>
              <w:kern w:val="0"/>
              <w:lang w:val="en-US" w:eastAsia="zh-CN"/>
              <w14:ligatures w14:val="none"/>
            </w:rPr>
            <w:fldChar w:fldCharType="begin"/>
          </w:r>
          <w:r>
            <w:rPr>
              <w:kern w:val="0"/>
              <w:lang w:val="en-US" w:eastAsia="zh-CN"/>
              <w14:ligatures w14:val="none"/>
            </w:rPr>
            <w:instrText xml:space="preserve"> TOC \o "1-3" \h \z \u </w:instrText>
          </w:r>
          <w:r>
            <w:rPr>
              <w:kern w:val="0"/>
              <w:lang w:val="en-US" w:eastAsia="zh-CN"/>
              <w14:ligatures w14:val="none"/>
            </w:rPr>
            <w:fldChar w:fldCharType="separate"/>
          </w:r>
          <w:hyperlink w:anchor="_Toc240308321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D7C53" w14:textId="5DB30354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6760" w14:textId="33B0A93B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1.2 Наименование заказчика и исполнителя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505" w14:textId="3FAD7BA9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6DD0" w14:textId="78B291F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27E" w14:textId="34F6E591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6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49E1" w14:textId="4F5CB897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B31" w14:textId="4A352105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1118" w14:textId="11C926B9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9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ABB3" w14:textId="4948AF5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3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ADAB" w14:textId="20E8FC60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6971" w14:textId="57BBD6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D251" w14:textId="0E15F35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4518" w14:textId="5BA66B6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11F" w14:textId="5FA87C2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B670" w14:textId="5E3B443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AA0C" w14:textId="1FFBAE2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384" w14:textId="65695DC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AAC" w14:textId="2309141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7969" w14:textId="24459D8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B37" w14:textId="5BABFE9C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EE0D" w14:textId="4E7033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5718" w14:textId="4D9575C1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FC8C" w14:textId="38479C7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5FA" w14:textId="7BD2CB4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FF9" w14:textId="665B43C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195E" w14:textId="77AF368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F0AF" w14:textId="0FD09CA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32A1" w14:textId="60C728B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2827" w14:textId="64A563E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1598" w14:textId="70C7D7A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2F41" w14:textId="44C64A0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A295" w14:textId="3B6D43E0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365" w14:textId="2C71080C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4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8FD0" w14:textId="77777777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6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9782" w14:textId="67485F06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2A71" w14:textId="61AFBAE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378C" w14:textId="463057F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17F" w14:textId="3AB31DCF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8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D499" w14:textId="74EC24B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B4CA" w14:textId="1AD1E40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6F7" w14:textId="2B222C63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1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15B1" w14:textId="7C373E7F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F77A" w14:textId="4AA1FF73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C46F" w14:textId="62113B22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AA3E" w14:textId="5C1EF27B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5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3E06" w14:textId="742DF725" w:rsidR="00197BBF" w:rsidRPr="00197BBF" w:rsidRDefault="00197BBF" w:rsidP="00197BBF">
          <w:pPr>
            <w:tabs>
              <w:tab w:val="right" w:leader="dot" w:pos="9356"/>
            </w:tabs>
            <w:spacing w:after="0" w:line="240" w:lineRule="auto"/>
            <w:rPr>
              <w:rFonts w:ascii="Calibri" w:eastAsia="SimSun" w:hAnsi="Calibri" w:cs="Times New Roman"/>
              <w:kern w:val="0"/>
              <w:sz w:val="20"/>
              <w:szCs w:val="20"/>
              <w:lang w:val="en-US" w:eastAsia="zh-CN"/>
              <w14:ligatures w14:val="none"/>
            </w:rPr>
          </w:pPr>
          <w:r>
            <w:rPr>
              <w:rFonts w:ascii="Times New Roman" w:eastAsia="SimSun" w:hAnsi="Times New Roman" w:cs="Times New Roman"/>
              <w:b/>
              <w:bCs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47D426EC" w14:textId="77777777" w:rsidR="00197BBF" w:rsidRPr="00197BBF" w:rsidRDefault="00197BBF" w:rsidP="00197BBF">
      <w:pPr>
        <w:spacing w:after="0" w:line="360" w:lineRule="auto"/>
        <w:ind w:leftChars="-100" w:left="-220"/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</w:pPr>
    </w:p>
    <w:p w14:paraId="30E6152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5C6A62E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</w:p>
    <w:p w14:paraId="30E1F5D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" w:name="_Toc24030832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1 ОБЩИЕ СВЕДЕНИЯ</w:t>
      </w:r>
      <w:bookmarkEnd w:id="4"/>
    </w:p>
    <w:p w14:paraId="67A15614" w14:textId="77777777" w:rsidR="00197BBF" w:rsidRPr="00197BBF" w:rsidRDefault="00197BBF" w:rsidP="00197BBF">
      <w:pPr>
        <w:spacing w:after="0" w:line="360" w:lineRule="auto"/>
        <w:ind w:leftChars="-100" w:left="-220"/>
        <w:jc w:val="center"/>
        <w:rPr>
          <w:rFonts w:ascii="Times New Roman" w:eastAsia="SimSun" w:hAnsi="Times New Roman" w:cs="Times New Roman"/>
          <w:b/>
          <w:bCs/>
          <w:kern w:val="0"/>
          <w:sz w:val="32"/>
          <w:szCs w:val="32"/>
          <w:lang w:eastAsia="zh-CN"/>
          <w14:ligatures w14:val="none"/>
        </w:rPr>
      </w:pPr>
    </w:p>
    <w:p w14:paraId="33702BB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" w:name="_Toc24030832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6"/>
    </w:p>
    <w:p w14:paraId="7149B4EA" w14:textId="77777777" w:rsidR="00197BBF" w:rsidRPr="00197BBF" w:rsidRDefault="00197BBF" w:rsidP="00197BBF">
      <w:pPr>
        <w:spacing w:after="0" w:line="360" w:lineRule="auto"/>
        <w:ind w:leftChars="-100" w:left="-220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3AE6002" w14:textId="680EF3E5" w:rsidR="00197BBF" w:rsidRPr="00073FDC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Разработка плагина «Трубный фланец с патрубком» для системы автоматизированного проектирования (САПР)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</w:p>
    <w:p w14:paraId="43A5EEE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FCA633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8" w:name="_Toc240308323"/>
      <w:commentRangeStart w:id="7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1.2 Наименование заказчика и исполнителя</w:t>
      </w:r>
      <w:commentRangeEnd w:id="71"/>
      <w:r>
        <w:rPr>
          <w:rStyle w:val="CommentReference"/>
        </w:rPr>
        <w:commentReference w:id="71"/>
      </w:r>
      <w:bookmarkEnd w:id="8"/>
    </w:p>
    <w:p w14:paraId="224D0C4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0DCA45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2B9A297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2B4F17EC" w14:textId="51E3A86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Исполнителем работ является: студент группы </w:t>
      </w:r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583-1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кафедры компьютерных систем в управлении и проектировании (КСУП) Томского государственного университета систем управления и радиоэлектроники (ТУСУР) </w:t>
      </w:r>
      <w:proofErr w:type="spellStart"/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Варечкин</w:t>
      </w:r>
      <w:proofErr w:type="spellEnd"/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Марк Сергеевич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5435EEC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17571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0" w:name="_Toc24030832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1.3 Перечень документов, на основании которых создается АС</w:t>
      </w:r>
      <w:bookmarkEnd w:id="10"/>
    </w:p>
    <w:p w14:paraId="7E753EC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F683A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625876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18C7EC8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48CAECB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2BE7D5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ГОСТ 19.103-77 “Единая система программной документации. Обозначения программ и программных документов”.</w:t>
      </w:r>
    </w:p>
    <w:p w14:paraId="7805422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CC7A01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2" w:name="_Toc24030832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1.4 Плановые сроки начала и окончания работы по созданию АС</w:t>
      </w:r>
      <w:bookmarkEnd w:id="12"/>
    </w:p>
    <w:p w14:paraId="11558EF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5A4FE8" w14:textId="2BE937A4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начала работ: с 02 сентября 2026 года</w:t>
      </w:r>
    </w:p>
    <w:p w14:paraId="15B83746" w14:textId="305B235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окончания работ: не позднее 27 декабря 2026 года.</w:t>
      </w:r>
    </w:p>
    <w:p w14:paraId="572D308D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BAC6CEE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3" w:name="_Toc24030832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13"/>
    </w:p>
    <w:p w14:paraId="20DBF34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10FC3C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4" w:name="_Toc24030832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2.1 Цели создания АС</w:t>
      </w:r>
      <w:bookmarkEnd w:id="14"/>
    </w:p>
    <w:p w14:paraId="44D687DA" w14:textId="535A3BC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Целями выполнения работ по разработке плагина «Трубный фланец с патрубком» для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является автоматизация построения трубного фланца с патрубком.</w:t>
      </w:r>
    </w:p>
    <w:p w14:paraId="752698D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4C3ABA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5" w:name="_Toc24030832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2.2 Назначение АС</w:t>
      </w:r>
      <w:bookmarkEnd w:id="15"/>
    </w:p>
    <w:p w14:paraId="419E180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90D0BB3" w14:textId="433FBC8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Назначение разрабатываемого плагина обусловлено быстрым моделированием трубного фланца с патрубком разных размеров и диаметров отверстий (в миллиметрах). Благодаря данному расширению, производители фланцев смогут наглядно рассмотреть спроектированную модель, при необходимости перестроить под необходимые им параметры. На рисунке 2.1 представлен чертеж трубного фланца с патрубком.</w:t>
      </w:r>
    </w:p>
    <w:p w14:paraId="3486CA97" w14:textId="2192A89F" w:rsidR="00197BBF" w:rsidRPr="00197BBF" w:rsidRDefault="003E1B91" w:rsidP="00197BBF">
      <w:pPr>
        <w:spacing w:after="0" w:line="360" w:lineRule="auto"/>
        <w:jc w:val="center"/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</w:pPr>
      <w:r>
        <w:rPr>
          <w:rFonts w:ascii="Calibri" w:eastAsia="SimSun" w:hAnsi="Calibri" w:cs="Times New Roman"/>
          <w:noProof/>
          <w:kern w:val="0"/>
          <w:sz w:val="20"/>
          <w:szCs w:val="20"/>
          <w:lang w:val="en-US" w:eastAsia="zh-CN"/>
          <w14:ligatures w14:val="none"/>
        </w:rPr>
        <w:drawing>
          <wp:inline distT="0" distB="0" distL="0" distR="0" wp14:anchorId="125BA6FE" wp14:editId="2DBECE11">
            <wp:extent cx="5424054" cy="3139052"/>
            <wp:effectExtent l="0" t="0" r="5715" b="4445"/>
            <wp:docPr id="1139750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506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8845" cy="314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C04C" w14:textId="5C2B900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Рисунок 2.1 </w:t>
      </w:r>
      <w:r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>—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Модель трубного фланца с патрубком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 размерами</w:t>
      </w:r>
    </w:p>
    <w:p w14:paraId="2DDBFB5A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B467A11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8" w:name="_Toc24030832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18"/>
    </w:p>
    <w:p w14:paraId="09C5DE3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6EB413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9" w:name="_Toc24030833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 Требования к структуре АС в целом</w:t>
      </w:r>
      <w:bookmarkEnd w:id="19"/>
    </w:p>
    <w:p w14:paraId="0A32D0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6724F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0" w:name="_Toc24030833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 Требования к структуре и функционированию системы</w:t>
      </w:r>
      <w:bookmarkEnd w:id="20"/>
    </w:p>
    <w:p w14:paraId="79E86C5B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Система должна быть выполнена в качестве сторонней программы (внешнего процесса), способной запустить процесс программы «Autodesk Inventor» либо подключиться к уже запущенному экземпляру для построения детали. Взаимодействие с «Autodesk Inventor» осуществляется через COM-интерфейс Inventor API (см. п. 3.3.4).</w:t>
      </w:r>
    </w:p>
    <w:p w14:paraId="0B7652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40C0AC" w14:textId="77777777" w:rsidR="00197BBF" w:rsidRPr="00F10032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1" w:name="_Hlk183900138"/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Изменяемые параметры для плагина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(также все обозначения показаны на рисунке 2.1):</w:t>
      </w:r>
    </w:p>
    <w:p w14:paraId="302C58C2" w14:textId="612F02AF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Внутренний проходной диаметр патрубка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15 мм до 100 мм), который строго меньше внешнего диаметра патрубка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  <w:commentRangeEnd w:id="65"/>
      <w:r>
        <w:rPr>
          <w:rStyle w:val="CommentReference"/>
        </w:rPr>
        <w:commentReference w:id="65"/>
      </w:r>
    </w:p>
    <w:p w14:paraId="3055CEE3" w14:textId="6C2D1222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Толщина стенки патрубка A1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(от 2 мм до 10 мм);</w:t>
      </w:r>
    </w:p>
    <w:p w14:paraId="66EEAE15" w14:textId="5530C429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фланца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60 мм до 250 мм), который строго больше внешнего диаметра патрубка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 и удовлетворяет условиям, приведённым ниже;</w:t>
      </w:r>
    </w:p>
    <w:p w14:paraId="2DBB5F31" w14:textId="77777777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Общая длина детали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L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30 мм до 50 мм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);</w:t>
      </w:r>
    </w:p>
    <w:p w14:paraId="083FB073" w14:textId="3275DB14" w:rsidR="00197BBF" w:rsidRPr="00F10032" w:rsidRDefault="00F10032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Толщина диска фланца М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 мм до 40 мм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), которая строго меньше общей длины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val="en-US" w:eastAsia="zh-CN"/>
          <w14:ligatures w14:val="none"/>
        </w:rPr>
        <w:t>L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(проверка приведена ниже);</w:t>
      </w:r>
    </w:p>
    <w:p w14:paraId="0E60D07F" w14:textId="5C09496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2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Диаметр крепёжного отверстия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040B99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 мм до 20 мм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  <w:commentRangeEnd w:id="24"/>
      <w:r>
        <w:commentReference w:id="24"/>
      </w:r>
    </w:p>
    <w:p w14:paraId="1BC3623D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Вычисляемые параметры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(не вводятся пользователем):</w:t>
      </w:r>
    </w:p>
    <w:p w14:paraId="319C6FD7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Внешний диаметр патрубка D1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d + 2 · A1;</w:t>
      </w:r>
      <w:commentRangeEnd w:id="66"/>
      <w:r>
        <w:rPr>
          <w:rStyle w:val="CommentReference"/>
        </w:rPr>
        <w:commentReference w:id="66"/>
      </w:r>
    </w:p>
    <w:p w14:paraId="597B4EFD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Диаметр окружности центров крепёжных отверстий Dc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(D + D1) / 2;</w:t>
      </w:r>
    </w:p>
    <w:p w14:paraId="6A922F7A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Угловой шаг крепёжных отверстий α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360° / n;</w:t>
      </w:r>
    </w:p>
    <w:p w14:paraId="053446E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Ширина кольцевого пояса фланца A и длина патрубка L1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(обозначения по рисунку 2.1): A = (D − D1) / 2, L1 = L − M.</w:t>
      </w:r>
    </w:p>
    <w:p w14:paraId="419178EB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7"/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Постоянные параметры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:</w:t>
      </w:r>
      <w:commentRangeEnd w:id="67"/>
      <w:r>
        <w:rPr>
          <w:rStyle w:val="CommentReference"/>
        </w:rPr>
        <w:commentReference w:id="67"/>
      </w:r>
    </w:p>
    <w:p w14:paraId="04D89728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Количество крепёжных отверстий n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10 (как на рисунке 2.1);</w:t>
      </w:r>
    </w:p>
    <w:p w14:paraId="042B8D76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Минимальная перемычка 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2 мм — наименьшее расстояние от крепёжного отверстия до патрубка, до внешнего края фланца и до соседнего отверстия.</w:t>
      </w:r>
    </w:p>
    <w:p w14:paraId="15DE96A0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Проверки допустимости значений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(выполняются при каждом изменении любого параметра и при нажатии кнопки «Построить»):</w:t>
      </w:r>
    </w:p>
    <w:p w14:paraId="174538CA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D1 &lt; 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внешний диаметр патрубка меньше внешнего диаметра фланца;</w:t>
      </w:r>
    </w:p>
    <w:p w14:paraId="55A06DDB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M &lt; L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проверяется при изменении каждого из двух независимых параметров: при вводе M допустимое значение L ограничивается условием L &gt; M, при вводе L допустимое значение M ограничивается условием M &lt; L;</w:t>
      </w:r>
    </w:p>
    <w:p w14:paraId="06A3478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− d1 ≥ D1 + 2c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крепёжное отверстие не пересекает патрубок;</w:t>
      </w:r>
    </w:p>
    <w:p w14:paraId="40FC894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+ d1 ≤ D − 2c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крепёжное отверстие не выходит за внешний край фланца;</w:t>
      </w:r>
    </w:p>
    <w:p w14:paraId="332BEE5E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· sin(180° / n) ≥ d1 + 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соседние крепёжные отверстия не пересекаются.</w:t>
      </w:r>
    </w:p>
    <w:bookmarkEnd w:id="21"/>
    <w:p w14:paraId="332B4BC3" w14:textId="10802346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«Трубный фланец с патрубком» в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1F06577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5" w:name="_Toc24030833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bookmarkEnd w:id="25"/>
    </w:p>
    <w:p w14:paraId="5155A7E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8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  <w:commentRangeEnd w:id="68"/>
      <w:r>
        <w:rPr>
          <w:rStyle w:val="CommentReference"/>
        </w:rPr>
        <w:commentReference w:id="68"/>
      </w:r>
    </w:p>
    <w:p w14:paraId="5E17FE1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6" w:name="_Toc24030833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3.1.3 Показатели назначения</w:t>
      </w:r>
      <w:bookmarkEnd w:id="26"/>
    </w:p>
    <w:p w14:paraId="597AE39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5A7AC72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9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  <w:t>одной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минуты;</w:t>
      </w:r>
      <w:commentRangeEnd w:id="69"/>
      <w:r>
        <w:rPr>
          <w:rStyle w:val="CommentReference"/>
        </w:rPr>
        <w:commentReference w:id="69"/>
      </w:r>
    </w:p>
    <w:p w14:paraId="33377A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«Изменяемые параметры для плагина»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).</w:t>
      </w:r>
    </w:p>
    <w:p w14:paraId="72722E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216095C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7" w:name="_Toc24030833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3.1.4 Требования к надёжности</w:t>
      </w:r>
      <w:bookmarkEnd w:id="27"/>
    </w:p>
    <w:p w14:paraId="115E115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надёжности не предъявляются</w:t>
      </w:r>
    </w:p>
    <w:p w14:paraId="60CCE71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8" w:name="_Toc24030833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3.1.5 Требования к безопасности</w:t>
      </w:r>
      <w:bookmarkEnd w:id="28"/>
    </w:p>
    <w:p w14:paraId="2FCB249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безопасности не предъявляются</w:t>
      </w:r>
    </w:p>
    <w:p w14:paraId="1F46B12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9" w:name="_Toc24030833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3.1.6 Требования к эргономике и технической эстетике</w:t>
      </w:r>
      <w:bookmarkEnd w:id="29"/>
    </w:p>
    <w:p w14:paraId="760632C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 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Forms, WPF или аналогичных им, позволяющих создавать пользовательские интерфейсы для ОС Windows 10 и выше.</w:t>
      </w:r>
    </w:p>
    <w:p w14:paraId="66D5E1F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3649AD7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0" w:name="_Toc24030833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3.1.7 Требования к эксплуатации, техническому обслуживанию, ремонту и хранению компонентов системы</w:t>
      </w:r>
      <w:bookmarkEnd w:id="30"/>
    </w:p>
    <w:p w14:paraId="4391BD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92EF57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31" w:name="_Toc24030833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3.1.8 Требования к защите информации от несанкционированного доступа</w:t>
      </w:r>
      <w:bookmarkEnd w:id="31"/>
      <w:r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98B0EE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C76A64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2" w:name="_Toc24030833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3.1.9 Требования по сохранности информации при авариях</w:t>
      </w:r>
      <w:bookmarkEnd w:id="32"/>
    </w:p>
    <w:p w14:paraId="3B495A3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по сохранности информации при авариях не предъявляются. </w:t>
      </w:r>
    </w:p>
    <w:p w14:paraId="0815D7C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3" w:name="_Toc24030834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3.1.10 Требования к защите от влияния внешних воздействий</w:t>
      </w:r>
      <w:bookmarkEnd w:id="3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4904B0A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от влияния внешних воздействий не предъявляются. </w:t>
      </w:r>
    </w:p>
    <w:p w14:paraId="53FB01E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4" w:name="_Toc24030834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3.1.11 Требования к патентной чистоте</w:t>
      </w:r>
      <w:bookmarkEnd w:id="3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5F854D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патентной чистоте не предъявляются. </w:t>
      </w:r>
    </w:p>
    <w:p w14:paraId="1805374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5" w:name="_Toc24030834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3.1.12 Требования по стандартизации и унификации</w:t>
      </w:r>
      <w:bookmarkEnd w:id="3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1B26D89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50EAD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74EBC03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6" w:name="_Toc24030834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3.2 Требования к функциям (задачам), выполняемым АС</w:t>
      </w:r>
      <w:bookmarkEnd w:id="36"/>
    </w:p>
    <w:p w14:paraId="728F7A81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55BA8A5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7" w:name="_Toc24030834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3.2.1 Перечень функций, задач или их комплексов</w:t>
      </w:r>
      <w:bookmarkEnd w:id="37"/>
    </w:p>
    <w:p w14:paraId="28616622" w14:textId="05AFC674" w:rsidR="00197BBF" w:rsidRPr="00197BBF" w:rsidRDefault="009A1C3D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 — это соединительная деталь трубопровода, представляющая собой деталь вращения, состоящую из основного опорного диска с крепежными отверстиями и приварного цилиндрического патрубка. Конструктивно деталь формируется соосными цилиндрическими элементами, образующими внешне ступенчатую форму, и сквозным внутренним каналом для прохода рабочей среды. Чтобы смоделировать такую архитектуру, достаточно задать простую форму для каждой из его частей и вытянуть на необходимое расстояние, а дальше отредактировать модель.</w:t>
      </w:r>
      <w: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Чтобы автоматизировать построение такой архитектуры, программа последовательно генерирует базовые геометрические тела вытягиванием круглых профилей, формирует внутреннее сквозное отверстие, а также вырезает крепежные отверстия под болты с их последующим размножением с помощью кругового массива.</w:t>
      </w:r>
    </w:p>
    <w:p w14:paraId="3B97F5ED" w14:textId="46AA5C40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рамках задачи должен быть спроектирован и реализован механизм ввода геометрических параметров с проверкой их корректности, а также разработана система взаимодействия с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API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»,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производящая построение трубного фланца с патрубком по заданным параметрам.</w:t>
      </w:r>
    </w:p>
    <w:p w14:paraId="4FC25B3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31355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8" w:name="_Toc24030834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 Требования к видам обеспечения АС</w:t>
      </w:r>
      <w:bookmarkEnd w:id="38"/>
    </w:p>
    <w:p w14:paraId="70D798C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0CEC3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ab/>
      </w:r>
      <w:bookmarkStart w:id="39" w:name="_Toc24030834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3.3.1 Требования к математическому обеспечению системы</w:t>
      </w:r>
      <w:bookmarkEnd w:id="39"/>
    </w:p>
    <w:p w14:paraId="7CCF30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математическому обеспечению системы не предъявляются. </w:t>
      </w:r>
    </w:p>
    <w:p w14:paraId="337651A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0" w:name="_Toc24030834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3.3.2 Требования к информационному обеспечению системы</w:t>
      </w:r>
      <w:bookmarkEnd w:id="40"/>
    </w:p>
    <w:p w14:paraId="5D268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911284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1" w:name="_Toc24030834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3.3.3 Требования к лингвистическому обеспечению системы</w:t>
      </w:r>
      <w:bookmarkEnd w:id="41"/>
    </w:p>
    <w:p w14:paraId="1242058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9DAE390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2" w:name="_Toc24030834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3.3.4 Требования к программному обеспечению системы</w:t>
      </w:r>
      <w:bookmarkEnd w:id="42"/>
    </w:p>
    <w:p w14:paraId="2D58C4C9" w14:textId="6E11A3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«Autodesk Inventor 2025». </w:t>
      </w:r>
    </w:p>
    <w:p w14:paraId="418212B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Помимо этого, разработанная система должна работать на ПК с ОС Windows версии 10 и старше и разрядностью x64. Система реализуется как внешнее приложение на платформе .NET Framework 4.7.2, которое взаимодействует с САПР «Autodesk Inventor 2025» через COM-интерфейс Inventor API (сборка взаимодействия Autodesk.Inventor.Interop). Реализация в виде встраиваемого управляемого дополнения не применяется, так как такие дополнения Inventor 2025 работают на платформе .NET 8.</w:t>
      </w:r>
    </w:p>
    <w:p w14:paraId="361492BB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4" w:name="_Toc24030835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3.3.5 Требования к техническому обеспечению системы</w:t>
      </w:r>
      <w:bookmarkEnd w:id="44"/>
    </w:p>
    <w:p w14:paraId="4E4DD5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ЦП 3 ГГц;</w:t>
      </w:r>
    </w:p>
    <w:p w14:paraId="1B0EA52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ОЗУ 16 ГБ;</w:t>
      </w:r>
    </w:p>
    <w:p w14:paraId="1BE1D688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4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Место на диске </w:t>
      </w:r>
      <w:r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 xml:space="preserve">— </w:t>
      </w:r>
      <w:r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от</w:t>
      </w:r>
      <w:r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 ГБ до 50 ГБ;</w:t>
      </w:r>
      <w:commentRangeEnd w:id="64"/>
      <w:r>
        <w:rPr>
          <w:rStyle w:val="CommentReference"/>
        </w:rPr>
        <w:commentReference w:id="64"/>
      </w:r>
    </w:p>
    <w:p w14:paraId="28FE33D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45" w:name="_Toc24030835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3.3.6 Требования к метрологическому обеспечению</w:t>
      </w:r>
      <w:bookmarkEnd w:id="4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3B17014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метрологическому обеспечению не предъявляются. </w:t>
      </w:r>
    </w:p>
    <w:p w14:paraId="7C99535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6" w:name="_Toc24030835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3.3.7 Требования к организационному обеспечению</w:t>
      </w:r>
      <w:bookmarkEnd w:id="4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211F1A2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организационному обеспечению не предъявляются.</w:t>
      </w:r>
    </w:p>
    <w:p w14:paraId="413C2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CBDA74B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7" w:name="_Toc24030835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3.4 Общие технические требования к АС</w:t>
      </w:r>
      <w:bookmarkEnd w:id="47"/>
    </w:p>
    <w:p w14:paraId="52C7B44C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25CAF7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Требования к общим техническим требованиям к АС не предъявляются.</w:t>
      </w:r>
    </w:p>
    <w:p w14:paraId="48C41244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24FD90B9" w14:textId="77777777" w:rsidR="00197BBF" w:rsidRPr="004C4A8D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8" w:name="_Toc24030835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4 СОСТАВ И СОДЕРЖАНИЕ РАБОТ ПО СОЗДАНИЮ АВТОМАТИЗИРОВАННОЙ СИСТЕМЫ</w:t>
      </w:r>
      <w:bookmarkEnd w:id="48"/>
    </w:p>
    <w:p w14:paraId="2EA5D0C4" w14:textId="77777777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A46B497" w14:textId="51F44D4D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Этапы проведения работ по разработке плагина «Трубный фланец с патрубком» для САПР «Autodesk Inventor» приведены в таблице 4.1.</w:t>
      </w:r>
    </w:p>
    <w:p w14:paraId="758ABFF9" w14:textId="10D5DAE8" w:rsidR="00197BBF" w:rsidRPr="004C4A8D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70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Таблица 4.1 </w:t>
      </w:r>
      <w:r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>—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Этапы проведения работ по разработке плагина «Трубный фланец с патрубком» для САПР «Autodesk Inventor».</w:t>
      </w:r>
      <w:commentRangeEnd w:id="70"/>
      <w:r>
        <w:rPr>
          <w:rStyle w:val="CommentReference"/>
        </w:rPr>
        <w:commentReference w:id="70"/>
      </w:r>
    </w:p>
    <w:tbl>
      <w:tblPr>
        <w:tblStyle w:val="ac"/>
        <w:tblW w:w="94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47"/>
        <w:gridCol w:w="2126"/>
        <w:gridCol w:w="2553"/>
        <w:gridCol w:w="1984"/>
        <w:gridCol w:w="1985"/>
      </w:tblGrid>
      <w:tr w:rsidR="00197BBF" w:rsidRPr="004C4A8D" w14:paraId="6691A84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3995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Этап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F397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Состав работ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1F1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CEBB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Разработано согласно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BB0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Сроки выполнения</w:t>
            </w:r>
          </w:p>
        </w:tc>
      </w:tr>
      <w:tr w:rsidR="00197BBF" w:rsidRPr="004C4A8D" w14:paraId="1B194183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6D8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F942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Создание технического задания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746B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B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ГОСТ 34.602-2020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A6C3" w14:textId="2CFB8C28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Не позднее 23.09.2026 </w:t>
            </w:r>
          </w:p>
        </w:tc>
      </w:tr>
      <w:tr w:rsidR="00197BBF" w:rsidRPr="004C4A8D" w14:paraId="5088992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2FAA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D8FA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Создание проекта системы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BAA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Проект системы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4453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18503" w14:textId="2A58A72E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Не позднее 11.10.2026 </w:t>
            </w:r>
          </w:p>
        </w:tc>
      </w:tr>
      <w:tr w:rsidR="00197BBF" w:rsidRPr="004C4A8D" w14:paraId="78F1CA99" w14:textId="77777777"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8D69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8C9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Реализация плагина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034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2863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>
              <w:rPr>
                <w:sz w:val="28"/>
                <w:szCs w:val="28"/>
                <w:lang w:val="en-US" w:eastAsia="zh-CN"/>
              </w:rPr>
              <w:t>RSDN Magazine #1-2004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3853" w14:textId="1BFF802A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Не позднее 22.12.2026</w:t>
            </w:r>
          </w:p>
        </w:tc>
      </w:tr>
      <w:tr w:rsidR="00197BBF" w:rsidRPr="004C4A8D" w14:paraId="3688E223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58E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E53F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ED4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4551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18DC7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20C90264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8203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802F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B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66B3" w14:textId="77777777" w:rsidR="00197BBF" w:rsidRPr="004C4A8D" w:rsidRDefault="00197BBF" w:rsidP="00197BBF">
            <w:pPr>
              <w:rPr>
                <w:sz w:val="28"/>
                <w:szCs w:val="28"/>
                <w:lang w:val="en-US"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E9939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5A8B6E89" w14:textId="77777777">
        <w:trPr>
          <w:trHeight w:val="804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725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886C4" w14:textId="77777777" w:rsidR="00197BBF" w:rsidRPr="004C4A8D" w:rsidRDefault="00197BBF" w:rsidP="00197BBF">
            <w:pPr>
              <w:numPr>
                <w:ilvl w:val="0"/>
                <w:numId w:val="1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Доработка плагина</w:t>
            </w:r>
          </w:p>
          <w:p w14:paraId="2EE6D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2. Создание пояснительной записки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EF3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979F1" w14:textId="77777777" w:rsidR="00197BBF" w:rsidRPr="004C4A8D" w:rsidRDefault="00197BBF" w:rsidP="00197BBF">
            <w:pPr>
              <w:numPr>
                <w:ilvl w:val="0"/>
                <w:numId w:val="2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val="en-US" w:eastAsia="zh-CN"/>
              </w:rPr>
              <w:t>RSDN Magazine #1-2004</w:t>
            </w:r>
          </w:p>
          <w:p w14:paraId="63E7FC0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D4EF8" w14:textId="60FD66D3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Не позднее 27.12.2026</w:t>
            </w:r>
          </w:p>
        </w:tc>
      </w:tr>
      <w:tr w:rsidR="00197BBF" w:rsidRPr="004C4A8D" w14:paraId="20F66B10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C73EF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85C76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DD0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F3E4B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9A8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197BBF" w14:paraId="443AE2D3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10DE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1D623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CD1D" w14:textId="77777777" w:rsidR="00197BBF" w:rsidRPr="00197BBF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78E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BA25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</w:tbl>
    <w:p w14:paraId="3E51F041" w14:textId="77777777" w:rsidR="00197BBF" w:rsidRPr="00197BBF" w:rsidRDefault="00197BBF" w:rsidP="00197BBF">
      <w:pPr>
        <w:spacing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9" w:name="_Toc24030836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49"/>
    </w:p>
    <w:p w14:paraId="687AC8A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9707CB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0" w:name="_Toc24030835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5.1 Порядок организации разработки АС</w:t>
      </w:r>
      <w:bookmarkEnd w:id="50"/>
    </w:p>
    <w:p w14:paraId="7B6E6933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C6C41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55E46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CBBF9E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1" w:name="_Toc24030835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5.2 Перечень документов и исходных данных для разработки АС</w:t>
      </w:r>
      <w:bookmarkEnd w:id="51"/>
    </w:p>
    <w:p w14:paraId="626EC50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E8A24B1" w14:textId="78D69ED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Для разработки плагина «Трубный фланец с патрубком» для САПР «Autodesk Inventor» нужны следующие документы:</w:t>
      </w:r>
    </w:p>
    <w:p w14:paraId="24AE7125" w14:textId="6AB61026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документация для языка программирования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# и платформе .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NET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4C724869" w14:textId="4AE8B405" w:rsidR="00EF36B2" w:rsidRPr="00197BBF" w:rsidRDefault="00EF36B2" w:rsidP="00EF36B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 справочная документация Autodesk Inventor API</w:t>
      </w:r>
    </w:p>
    <w:p w14:paraId="22478579" w14:textId="77777777" w:rsidR="007D4A32" w:rsidRDefault="00000000">
      <w:pPr>
        <w:spacing w:after="0" w:line="360" w:lineRule="auto"/>
        <w:ind w:left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ГОСТ 33259-2015 «Фланцы арматуры, соединительных частей и трубопроводов на номинальное давление до PN 250. Конструкция, размеры и общие технические требования»;</w:t>
      </w:r>
    </w:p>
    <w:p w14:paraId="2CD82982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Нормативной основой служит ГОСТ 33259-2015 [10], заменивший ГОСТ 12821-80 [9]. Моделируется стальной фланец типа 11 (приварной встык). Конструктивные размеры задаются пользователем в диапазонах и с ограничениями, приведёнными в п. 3.1.1. Принятые упрощения: патрубок моделируется цилиндром без конического перехода воротника, уплотнительная поверхность и фаски не моделируются, соответствие вводимых размеров табличным значениям стандарта не контролируется.</w:t>
      </w:r>
    </w:p>
    <w:p w14:paraId="0E67C58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E11183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2" w:name="_Toc24030835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52"/>
    </w:p>
    <w:p w14:paraId="30D9F554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A5761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4AAF999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ab/>
        <w:t>− документ технического задания;</w:t>
      </w:r>
    </w:p>
    <w:p w14:paraId="4DA3CB6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проекта системы;</w:t>
      </w:r>
    </w:p>
    <w:p w14:paraId="1FC0472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программный код;</w:t>
      </w:r>
    </w:p>
    <w:p w14:paraId="2E76773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пояснительная записка.</w:t>
      </w:r>
    </w:p>
    <w:p w14:paraId="11C9315C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E7753D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3" w:name="_Toc24030835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53"/>
    </w:p>
    <w:p w14:paraId="72D91D0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E3B63F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color w:val="2E74B5"/>
          <w:kern w:val="0"/>
          <w:sz w:val="28"/>
          <w:szCs w:val="28"/>
          <w:lang w:eastAsia="zh-CN"/>
          <w14:ligatures w14:val="none"/>
        </w:rPr>
      </w:pPr>
      <w:bookmarkStart w:id="54" w:name="_Toc24030835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6.1 Виды, состав и методы испытаний АС и ее составных частей</w:t>
      </w:r>
      <w:bookmarkEnd w:id="54"/>
    </w:p>
    <w:p w14:paraId="1777E80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0C5B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Испытания должны быть организованы и проведены в соответствии с [2-3]. </w:t>
      </w:r>
    </w:p>
    <w:p w14:paraId="6B17C39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Должны быть проведены следующие виды испытаний: </w:t>
      </w:r>
    </w:p>
    <w:p w14:paraId="09B71B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предварительные испытания; </w:t>
      </w:r>
    </w:p>
    <w:p w14:paraId="50B6084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опытная эксплуатация (ОЭ); </w:t>
      </w:r>
    </w:p>
    <w:p w14:paraId="7267F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приёмочные испытания. </w:t>
      </w:r>
    </w:p>
    <w:p w14:paraId="1A885C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предварительные испытания плагина входят следующие пункты: </w:t>
      </w:r>
    </w:p>
    <w:p w14:paraId="7C4CE45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модульное тестирование логики; </w:t>
      </w:r>
    </w:p>
    <w:p w14:paraId="2CE15F3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нагрузочное тестирование; </w:t>
      </w:r>
    </w:p>
    <w:p w14:paraId="5D0E60A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ручное тестирование </w:t>
      </w:r>
    </w:p>
    <w:p w14:paraId="0B9FA0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этап опытной эксплуатации входит ручное тестирование. </w:t>
      </w:r>
    </w:p>
    <w:p w14:paraId="05D62A9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 этап приёмочного испытания входит ручное тестирование.</w:t>
      </w:r>
    </w:p>
    <w:p w14:paraId="042D345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3E5BC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5" w:name="_Toc24030836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6.2 Общие требования к приёмке работ по стадиям</w:t>
      </w:r>
      <w:bookmarkEnd w:id="55"/>
    </w:p>
    <w:p w14:paraId="5454B205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3E4EE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165824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E6ECC4D" w14:textId="2069EB7C" w:rsidR="00197BBF" w:rsidRPr="00197BBF" w:rsidRDefault="00197BBF" w:rsidP="008C02F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  <w:t xml:space="preserve">         Наличие желательных доработок не влияет на приёмку работ и процесс передачи системы в эксплуатацию.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Комплектность передаваемой отчётной документации подлежит проверке Заказчиком.</w:t>
      </w:r>
    </w:p>
    <w:p w14:paraId="6A9E76F7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8" w:name="_Toc24030836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58"/>
    </w:p>
    <w:p w14:paraId="5C46C44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1E412B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5AE97D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6034CF9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9" w:name="_Toc24030836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7.1 Перечень подлежащих разработке документов</w:t>
      </w:r>
      <w:bookmarkEnd w:id="59"/>
    </w:p>
    <w:p w14:paraId="57ACC5B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2924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37630B6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DB9F97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0" w:name="_Toc24030836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7.2 Вид представления и количество документов</w:t>
      </w:r>
      <w:bookmarkEnd w:id="60"/>
    </w:p>
    <w:p w14:paraId="12A40BC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A65423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59A9044D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Техническое задание; </w:t>
      </w:r>
    </w:p>
    <w:p w14:paraId="4416E825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Проект системы; </w:t>
      </w:r>
    </w:p>
    <w:p w14:paraId="3DD4BC0B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Пояснительная записка; </w:t>
      </w:r>
    </w:p>
    <w:p w14:paraId="253EBB5A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Три варианта дополнительной функциональности на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согласование.</w:t>
      </w:r>
    </w:p>
    <w:p w14:paraId="72A63ED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C695F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1" w:name="_Toc24030836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61"/>
    </w:p>
    <w:p w14:paraId="53737A3F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0259D2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0E0B9C7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Общие требования:</w:t>
      </w:r>
    </w:p>
    <w:p w14:paraId="6E7E684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2727C7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шрифт – Times New Roman 14; </w:t>
      </w:r>
    </w:p>
    <w:p w14:paraId="7D1D24E9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первая строка – отступ 1,25 см; </w:t>
      </w:r>
    </w:p>
    <w:p w14:paraId="621DF66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межстрочный интервал – полуторный; </w:t>
      </w:r>
    </w:p>
    <w:p w14:paraId="3281E23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выравнивание – по ширине; </w:t>
      </w:r>
    </w:p>
    <w:p w14:paraId="3BCF74C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перенос слов – автоматический </w:t>
      </w:r>
    </w:p>
    <w:p w14:paraId="20BFBD41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6CC1A9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2" w:name="_Toc24030836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8 ИСТОЧНИКИ РАЗРАБОТКИ</w:t>
      </w:r>
      <w:bookmarkEnd w:id="62"/>
    </w:p>
    <w:p w14:paraId="0F25D5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96DE93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настоящем документе использованы следующая литература и нормативные документы: </w:t>
      </w:r>
    </w:p>
    <w:p w14:paraId="4899C757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E8129F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34.603 «Информационная технология. Виды испытаний автоматизированных систем» </w:t>
      </w:r>
    </w:p>
    <w:p w14:paraId="4C3324D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1195CF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250F67AA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Рабочая программа дисциплины «Основы разработки САПР»; </w:t>
      </w:r>
    </w:p>
    <w:p w14:paraId="5B089DA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493FE2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6C8A281C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Ли. К. Основы САПР (CAD/CAM/CAE). – Спб.:«Питер», 2004. – 560с.</w:t>
      </w:r>
    </w:p>
    <w:p w14:paraId="7D228C3A" w14:textId="77777777" w:rsidR="007D4A32" w:rsidRDefault="00000000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3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ГОСТ 12821-80 «Фланцы стальные приварные встык на Ру от 0,1 до 20,0 МПа (от 1 до 200 кгс/см²). Конструкция и размеры»;</w:t>
      </w:r>
      <w:commentRangeEnd w:id="63"/>
      <w:r>
        <w:commentReference w:id="63"/>
      </w:r>
    </w:p>
    <w:p w14:paraId="611098DC" w14:textId="77777777" w:rsidR="007D4A32" w:rsidRDefault="00000000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ГОСТ 33259-2015 «Фланцы арматуры, соединительных частей и трубопроводов на номинальное давление до PN 250. Конструкция, размеры и общие технические требования»;</w:t>
      </w:r>
    </w:p>
    <w:p w14:paraId="0A582E3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9"/>
        <w:contextualSpacing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Требования к системе для семейства продуктов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Visual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Studio 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2022. </w:t>
      </w:r>
      <w: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/>
          <w14:ligatures w14:val="none"/>
        </w:rPr>
        <w:t xml:space="preserve">[электронный ресурс]. – режим доступа: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https://learn.microsoft.com/ru-ru/visualstudio/releases/2022/system-requirements</w:t>
      </w:r>
    </w:p>
    <w:p w14:paraId="5F681547" w14:textId="726F6FB5" w:rsidR="00C924E3" w:rsidRPr="00197BBF" w:rsidRDefault="00C924E3" w:rsidP="00197BBF"/>
    <w:sectPr w:rsidR="00C924E3" w:rsidRPr="00197BBF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4" w:author="Kalentyev Alexey" w:date="2026-09-23T05:02:00Z" w:initials="KA">
    <w:p w14:paraId="39A2BB20" w14:textId="77777777" w:rsidR="007D4A32" w:rsidRDefault="00000000">
      <w:r>
        <w:annotationRef/>
      </w:r>
      <w:r>
        <w:t>Используйте разные обозначения для проходного диаметра и крепежного отверстия, согласованные с рисунком. В первом пункте исправьте обозначение внешнего диаметра патрубка с D на D1.</w:t>
      </w:r>
      <w:r>
        <w:br/>
        <w:t>Сейчас d означает два разных размера, а D сначала назван диаметром патрубка, затем фланца; формулы становятся неоднозначными.</w:t>
      </w:r>
    </w:p>
  </w:comment>
  <w:comment w:id="63" w:author="Kalentyev Alexey" w:date="2026-09-23T05:02:00Z" w:initials="KA">
    <w:p w14:paraId="1AB9759B" w14:textId="77777777" w:rsidR="007D4A32" w:rsidRDefault="00000000">
      <w:r>
        <w:annotationRef/>
      </w:r>
      <w:r>
        <w:t>Приведите точное название ГОСТ 12821-80 и согласуйте перечень источников с ГОСТ 33259-2015 из п. 5.2. Укажите выбранный тип фланца, применяемые конструктивные размеры и ограничения, а не только название общего стандарта.</w:t>
      </w:r>
      <w:r>
        <w:br/>
        <w:t>Росстандарт называет ГОСТ 12821-80 стандартом на стальные приварные встык фланцы и указывает заменяющий ГОСТ 33259-2015. В ТЗ приведено произвольное название и не определено, какие именно нормативные размеры применяются.</w:t>
      </w:r>
    </w:p>
  </w:comment>
  <w:comment w:id="64" w:author="Kalentyev Alexey" w:initials="KA" w:date="2026-10-07T11:53:09Z">
    <w:p w14:paraId="1DA74040" w14:textId="77777777">
      <w:pPr>
        <w:pStyle w:val="CommentText"/>
      </w:pPr>
      <w:r>
        <w:annotationRef/>
      </w:r>
      <w:r>
        <w:t xml:space="preserve">Уточните минимальный свободный объём диска и укажите, учитывает ли он установку Inventor и среды выполнения или относится только к плагину. Если 20 и 50 ГБ соответствуют разным конфигурациям, опишите их.</w:t>
      </w:r>
    </w:p>
  </w:comment>
  <w:comment w:id="65" w:author="Kalentyev Alexey" w:initials="KA" w:date="2026-10-07T11:53:09Z">
    <w:p w14:paraId="6D47F0D6" w14:textId="77777777">
      <w:pPr>
        <w:pStyle w:val="CommentText"/>
      </w:pPr>
      <w:r>
        <w:annotationRef/>
      </w:r>
      <w:r>
        <w:t xml:space="preserve">Оформите перечисления изменяемых и постоянных параметров единообразно: добавьте маркеры и абзацный отступ 1,25 см.</w:t>
      </w:r>
    </w:p>
  </w:comment>
  <w:comment w:id="66" w:author="Kalentyev Alexey" w:initials="KA" w:date="2026-10-07T11:53:09Z">
    <w:p w14:paraId="2F7D5968" w14:textId="77777777">
      <w:pPr>
        <w:pStyle w:val="CommentText"/>
      </w:pPr>
      <w:r>
        <w:annotationRef/>
      </w:r>
      <w:r>
        <w:t xml:space="preserve">Оформите расчётные зависимости отдельными строками в редакторе формул; пояснения обозначений разместите под соответствующими формулами.</w:t>
      </w:r>
    </w:p>
  </w:comment>
  <w:comment w:id="67" w:author="Kalentyev Alexey" w:initials="KA" w:date="2026-10-07T11:53:09Z">
    <w:p w14:paraId="2577D0F8" w14:textId="77777777">
      <w:pPr>
        <w:pStyle w:val="CommentText"/>
      </w:pPr>
      <w:r>
        <w:annotationRef/>
      </w:r>
      <w:r>
        <w:t xml:space="preserve">Перенесите строку «Постоянные параметры:» вместе хотя бы с первым пунктом перечисления.</w:t>
      </w:r>
    </w:p>
  </w:comment>
  <w:comment w:id="68" w:author="Kalentyev Alexey" w:initials="KA" w:date="2026-10-07T11:53:09Z">
    <w:p w14:paraId="600B2112" w14:textId="77777777">
      <w:pPr>
        <w:pStyle w:val="CommentText"/>
      </w:pPr>
      <w:r>
        <w:annotationRef/>
      </w:r>
      <w:r>
        <w:t xml:space="preserve">Отделите заголовки от предшествующего и последующего текста пустой строкой. Для многострочных заголовков разделов 2 и 4 установите полуторный межстрочный интервал.</w:t>
      </w:r>
    </w:p>
  </w:comment>
  <w:comment w:id="69" w:author="Kalentyev Alexey" w:initials="KA" w:date="2026-10-07T11:53:09Z">
    <w:p w14:paraId="7C221553" w14:textId="77777777">
      <w:pPr>
        <w:pStyle w:val="CommentText"/>
      </w:pPr>
      <w:r>
        <w:annotationRef/>
      </w:r>
      <w:r>
        <w:t xml:space="preserve">Уберите подчёркивание слова «одной»; при необходимости используйте допустимое шрифтовое выделение.</w:t>
      </w:r>
    </w:p>
  </w:comment>
  <w:comment w:id="70" w:author="Kalentyev Alexey" w:initials="KA" w:date="2026-10-07T11:53:09Z">
    <w:p w14:paraId="7B6530FD" w14:textId="77777777">
      <w:pPr>
        <w:pStyle w:val="CommentText"/>
      </w:pPr>
      <w:r>
        <w:annotationRef/>
      </w:r>
      <w:r>
        <w:t xml:space="preserve">Установите одинарный межстрочный интервал в ячейках таблицы 4.1.</w:t>
      </w:r>
    </w:p>
  </w:comment>
  <w:comment w:id="71" w:author="Kalentyev Alexey" w:initials="KA" w:date="2026-10-07T11:53:09Z">
    <w:p w14:paraId="42113126" w14:textId="77777777">
      <w:pPr>
        <w:pStyle w:val="CommentText"/>
      </w:pPr>
      <w:r>
        <w:annotationRef/>
      </w:r>
      <w:r>
        <w:t xml:space="preserve">Укажите наименование организации-заказчика и отдельно её представителя. ФИО преподавателя, должность и адрес можно сохранить.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A2BB20" w15:done="0"/>
  <w15:commentEx w15:paraId="1AB9759B" w15:done="0"/>
  <w15:commentEx w15:paraId="1DA74040" w15:done="0"/>
  <w15:commentEx w15:paraId="6D47F0D6" w15:done="0"/>
  <w15:commentEx w15:paraId="2F7D5968" w15:done="0"/>
  <w15:commentEx w15:paraId="2577D0F8" w15:done="0"/>
  <w15:commentEx w15:paraId="600B2112" w15:done="0"/>
  <w15:commentEx w15:paraId="7C221553" w15:done="0"/>
  <w15:commentEx w15:paraId="7B6530FD" w15:done="0"/>
  <w15:commentEx w15:paraId="4211312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1FBF5B8" w16cex:dateUtc="2026-09-23T05:02:00Z"/>
  <w16cex:commentExtensible w16cex:durableId="71955836" w16cex:dateUtc="2026-09-23T05:02:00Z"/>
  <w16cex:commentExtensible w16cex:durableId="45573933" w16cex:dateUtc="2026-10-07T11:53:09Z"/>
  <w16cex:commentExtensible w16cex:durableId="49BC4ABE" w16cex:dateUtc="2026-10-07T11:53:09Z"/>
  <w16cex:commentExtensible w16cex:durableId="3DD9BCA7" w16cex:dateUtc="2026-10-07T11:53:09Z"/>
  <w16cex:commentExtensible w16cex:durableId="0F05CD73" w16cex:dateUtc="2026-10-07T11:53:09Z"/>
  <w16cex:commentExtensible w16cex:durableId="45ACD293" w16cex:dateUtc="2026-10-07T11:53:09Z"/>
  <w16cex:commentExtensible w16cex:durableId="1027A1A7" w16cex:dateUtc="2026-10-07T11:53:09Z"/>
  <w16cex:commentExtensible w16cex:durableId="470616D8" w16cex:dateUtc="2026-10-07T11:53:09Z"/>
  <w16cex:commentExtensible w16cex:durableId="30BFE401" w16cex:dateUtc="2026-10-07T11:53:09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A2BB20" w16cid:durableId="71FBF5B8"/>
  <w16cid:commentId w16cid:paraId="1AB9759B" w16cid:durableId="71955836"/>
  <w16cid:commentId w16cid:paraId="1DA74040" w16cid:durableId="45573933"/>
  <w16cid:commentId w16cid:paraId="6D47F0D6" w16cid:durableId="49BC4ABE"/>
  <w16cid:commentId w16cid:paraId="2F7D5968" w16cid:durableId="3DD9BCA7"/>
  <w16cid:commentId w16cid:paraId="2577D0F8" w16cid:durableId="0F05CD73"/>
  <w16cid:commentId w16cid:paraId="600B2112" w16cid:durableId="45ACD293"/>
  <w16cid:commentId w16cid:paraId="7C221553" w16cid:durableId="1027A1A7"/>
  <w16cid:commentId w16cid:paraId="7B6530FD" w16cid:durableId="470616D8"/>
  <w16cid:commentId w16cid:paraId="42113126" w16cid:durableId="30BFE40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A054B" w14:textId="77777777" w:rsidR="00642518" w:rsidRDefault="00642518">
      <w:pPr>
        <w:spacing w:after="0" w:line="240" w:lineRule="auto"/>
      </w:pPr>
      <w:r>
        <w:separator/>
      </w:r>
    </w:p>
  </w:endnote>
  <w:endnote w:type="continuationSeparator" w:id="0">
    <w:p w14:paraId="23C112AC" w14:textId="77777777" w:rsidR="00642518" w:rsidRDefault="00642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7FBD3" w14:textId="77777777" w:rsidR="007D4A32" w:rsidRDefault="00000000">
    <w:pPr>
      <w:spacing w:after="0" w:line="240" w:lineRule="auto"/>
      <w:jc w:val="center"/>
    </w:pPr>
    <w:r>
      <w:rPr>
        <w:rFonts w:ascii="Times New Roman" w:eastAsia="SimSun" w:hAnsi="Times New Roman" w:cs="Times New Roman"/>
        <w:sz w:val="28"/>
        <w:szCs w:val="28"/>
      </w:rPr>
      <w:fldChar w:fldCharType="begin"/>
    </w:r>
    <w:r>
      <w:rPr>
        <w:rFonts w:ascii="Times New Roman" w:eastAsia="SimSun" w:hAnsi="Times New Roman" w:cs="Times New Roman"/>
        <w:sz w:val="28"/>
        <w:szCs w:val="28"/>
      </w:rPr>
      <w:instrText xml:space="preserve"> PAGE </w:instrText>
    </w:r>
    <w:r>
      <w:rPr>
        <w:rFonts w:ascii="Times New Roman" w:eastAsia="SimSun" w:hAnsi="Times New Roman" w:cs="Times New Roman"/>
        <w:sz w:val="28"/>
        <w:szCs w:val="28"/>
      </w:rPr>
      <w:fldChar w:fldCharType="separate"/>
    </w:r>
    <w:r>
      <w:rPr>
        <w:rFonts w:ascii="Times New Roman" w:eastAsia="SimSun" w:hAnsi="Times New Roman" w:cs="Times New Roman"/>
        <w:noProof/>
        <w:sz w:val="28"/>
        <w:szCs w:val="28"/>
      </w:rPr>
      <w:t>2</w:t>
    </w:r>
    <w:r>
      <w:rPr>
        <w:rFonts w:ascii="Times New Roman" w:eastAsia="SimSu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37CBE" w14:textId="77777777" w:rsidR="00642518" w:rsidRDefault="00642518">
      <w:pPr>
        <w:spacing w:after="0" w:line="240" w:lineRule="auto"/>
      </w:pPr>
      <w:r>
        <w:separator/>
      </w:r>
    </w:p>
  </w:footnote>
  <w:footnote w:type="continuationSeparator" w:id="0">
    <w:p w14:paraId="45F8E86F" w14:textId="77777777" w:rsidR="00642518" w:rsidRDefault="006425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2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 w16cid:durableId="1858884785">
    <w:abstractNumId w:val="2"/>
    <w:lvlOverride w:ilvl="0">
      <w:startOverride w:val="1"/>
    </w:lvlOverride>
  </w:num>
  <w:num w:numId="2" w16cid:durableId="1715042226">
    <w:abstractNumId w:val="1"/>
    <w:lvlOverride w:ilvl="0">
      <w:startOverride w:val="1"/>
    </w:lvlOverride>
  </w:num>
  <w:num w:numId="3" w16cid:durableId="1101530140">
    <w:abstractNumId w:val="3"/>
    <w:lvlOverride w:ilvl="0">
      <w:startOverride w:val="1"/>
    </w:lvlOverride>
  </w:num>
  <w:num w:numId="4" w16cid:durableId="285350633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Марк Varechkin">
    <w15:presenceInfo w15:providerId="None" w15:userId="Марк Varechk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B"/>
    <w:rsid w:val="00040B99"/>
    <w:rsid w:val="00045E4B"/>
    <w:rsid w:val="00073FDC"/>
    <w:rsid w:val="00106912"/>
    <w:rsid w:val="00197BBF"/>
    <w:rsid w:val="002051A1"/>
    <w:rsid w:val="0022074A"/>
    <w:rsid w:val="00314A57"/>
    <w:rsid w:val="00332682"/>
    <w:rsid w:val="00390BFE"/>
    <w:rsid w:val="003E1B91"/>
    <w:rsid w:val="00401A30"/>
    <w:rsid w:val="004C4A8D"/>
    <w:rsid w:val="004D58F8"/>
    <w:rsid w:val="00555903"/>
    <w:rsid w:val="00572C82"/>
    <w:rsid w:val="005764FE"/>
    <w:rsid w:val="005C4101"/>
    <w:rsid w:val="006253A3"/>
    <w:rsid w:val="00642518"/>
    <w:rsid w:val="006A4D33"/>
    <w:rsid w:val="00743DC3"/>
    <w:rsid w:val="007B5481"/>
    <w:rsid w:val="007D4A32"/>
    <w:rsid w:val="008C02F2"/>
    <w:rsid w:val="008D5499"/>
    <w:rsid w:val="009A1C3D"/>
    <w:rsid w:val="009E2A07"/>
    <w:rsid w:val="00A54781"/>
    <w:rsid w:val="00AA2103"/>
    <w:rsid w:val="00C924E3"/>
    <w:rsid w:val="00D22748"/>
    <w:rsid w:val="00DC35FA"/>
    <w:rsid w:val="00DD40ED"/>
    <w:rsid w:val="00ED4B26"/>
    <w:rsid w:val="00EF0112"/>
    <w:rsid w:val="00EF36B2"/>
    <w:rsid w:val="00F10032"/>
    <w:rsid w:val="00F7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C72AD"/>
  <w15:chartTrackingRefBased/>
  <w15:docId w15:val="{9A303338-DC07-4E25-93E9-241B35415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5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5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5E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5E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5E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5E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5E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5E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5E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5E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5E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5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5E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5E4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197BB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073FDC"/>
    <w:pPr>
      <w:spacing w:after="100"/>
    </w:pPr>
    <w:rPr>
      <w:rFonts w:ascii="Times New Roman" w:eastAsia="SimSun" w:hAnsi="Times New Roman" w:cs="Times New Roman"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073FDC"/>
    <w:pPr>
      <w:spacing w:after="100"/>
      <w:ind w:left="220"/>
    </w:pPr>
    <w:rPr>
      <w:rFonts w:ascii="Times New Roman" w:eastAsia="SimSun" w:hAnsi="Times New Roman" w:cs="Times New Roman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073FDC"/>
    <w:pPr>
      <w:spacing w:after="100"/>
      <w:ind w:left="440"/>
    </w:pPr>
    <w:rPr>
      <w:rFonts w:ascii="Times New Roman" w:eastAsia="SimSun" w:hAnsi="Times New Roman" w:cs="Times New Roman"/>
      <w:sz w:val="28"/>
      <w:szCs w:val="28"/>
    </w:rPr>
  </w:style>
  <w:style w:type="character" w:styleId="ad">
    <w:name w:val="Hyperlink"/>
    <w:basedOn w:val="a0"/>
    <w:uiPriority w:val="99"/>
    <w:unhideWhenUsed/>
    <w:rsid w:val="00073FDC"/>
    <w:rPr>
      <w:color w:val="0563C1" w:themeColor="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390BFE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390BFE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390BFE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90BFE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390BF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3366</Words>
  <Characters>19190</Characters>
  <Application>Microsoft Office Word</Application>
  <DocSecurity>0</DocSecurity>
  <Lines>159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Varechkin</dc:creator>
  <cp:keywords/>
  <dc:description/>
  <cp:lastModifiedBy>Марк Varechkin</cp:lastModifiedBy>
  <cp:revision>2</cp:revision>
  <dcterms:created xsi:type="dcterms:W3CDTF">2026-10-07T03:05:00Z</dcterms:created>
  <dcterms:modified xsi:type="dcterms:W3CDTF">2026-10-07T03:05:00Z</dcterms:modified>
</cp:coreProperties>
</file>