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5A6482"/>
          <w:sz w:val="16"/>
        </w:rPr>
        <w:t>WealthDesk  ·  Agentic AI Engineering  ·  Session 7</w:t>
      </w:r>
    </w:p>
    <w:p>
      <w:pPr>
        <w:spacing w:before="0" w:after="80"/>
      </w:pPr>
      <w:r>
        <w:rPr>
          <w:rFonts w:ascii="Calibri" w:hAnsi="Calibri"/>
          <w:b/>
          <w:i w:val="0"/>
          <w:color w:val="1C2033"/>
          <w:sz w:val="44"/>
        </w:rPr>
        <w:t>MCP Protocol Reference</w:t>
      </w:r>
    </w:p>
    <w:p>
      <w:pPr>
        <w:spacing w:before="0" w:after="240"/>
      </w:pPr>
      <w:r>
        <w:rPr>
          <w:rFonts w:ascii="Calibri" w:hAnsi="Calibri"/>
          <w:b w:val="0"/>
          <w:i w:val="0"/>
          <w:color w:val="5A6482"/>
          <w:sz w:val="22"/>
        </w:rPr>
        <w:t>How MCP clients and servers talk to each other — plain English from first principles.</w:t>
      </w:r>
    </w:p>
    <w:p>
      <w:pPr>
        <w:spacing w:before="0" w:after="320"/>
      </w:pPr>
      <w:r>
        <w:rPr>
          <w:rFonts w:ascii="Calibri" w:hAnsi="Calibri"/>
          <w:b/>
          <w:i w:val="0"/>
          <w:color w:val="1A9E8F"/>
          <w:sz w:val="16"/>
        </w:rPr>
        <w:t>[ Model Context Protocol ]</w:t>
      </w:r>
      <w:r>
        <w:rPr>
          <w:rFonts w:ascii="Calibri" w:hAnsi="Calibri"/>
          <w:b w:val="0"/>
          <w:i w:val="0"/>
          <w:color w:val="5A6482"/>
          <w:sz w:val="18"/>
        </w:rPr>
        <w:t xml:space="preserve">    </w:t>
      </w:r>
      <w:r>
        <w:rPr>
          <w:rFonts w:ascii="Calibri" w:hAnsi="Calibri"/>
          <w:b/>
          <w:i w:val="0"/>
          <w:color w:val="1A9E8F"/>
          <w:sz w:val="16"/>
        </w:rPr>
        <w:t>[ STDIO Transport ]</w:t>
      </w:r>
      <w:r>
        <w:rPr>
          <w:rFonts w:ascii="Calibri" w:hAnsi="Calibri"/>
          <w:b w:val="0"/>
          <w:i w:val="0"/>
          <w:color w:val="5A6482"/>
          <w:sz w:val="18"/>
        </w:rPr>
        <w:t xml:space="preserve">    </w:t>
      </w:r>
      <w:r>
        <w:rPr>
          <w:rFonts w:ascii="Calibri" w:hAnsi="Calibri"/>
          <w:b/>
          <w:i w:val="0"/>
          <w:color w:val="1A9E8F"/>
          <w:sz w:val="16"/>
        </w:rPr>
        <w:t>[ JSON-RPC 2.0 ]</w:t>
      </w:r>
      <w:r>
        <w:rPr>
          <w:rFonts w:ascii="Calibri" w:hAnsi="Calibri"/>
          <w:b w:val="0"/>
          <w:i w:val="0"/>
          <w:color w:val="5A6482"/>
          <w:sz w:val="18"/>
        </w:rPr>
        <w:t xml:space="preserve">    </w:t>
      </w:r>
      <w:r>
        <w:rPr>
          <w:rFonts w:ascii="Calibri" w:hAnsi="Calibri"/>
          <w:b/>
          <w:i w:val="0"/>
          <w:color w:val="1A9E8F"/>
          <w:sz w:val="16"/>
        </w:rPr>
        <w:t>[ FastMCP ]</w:t>
      </w:r>
    </w:p>
    <w:p>
      <w:pPr>
        <w:spacing w:before="400" w:after="80"/>
      </w:pPr>
      <w:r>
        <w:rPr>
          <w:rFonts w:ascii="Calibri" w:hAnsi="Calibri"/>
          <w:b/>
          <w:i w:val="0"/>
          <w:color w:val="1A9E8F"/>
          <w:sz w:val="16"/>
        </w:rPr>
        <w:t xml:space="preserve">01  </w:t>
      </w:r>
      <w:r>
        <w:rPr>
          <w:rFonts w:ascii="Calibri" w:hAnsi="Calibri"/>
          <w:b/>
          <w:i w:val="0"/>
          <w:color w:val="1C2033"/>
          <w:sz w:val="26"/>
        </w:rPr>
        <w:t>What is STDIO?</w:t>
      </w:r>
    </w:p>
    <w:p>
      <w:pPr>
        <w:spacing w:before="0" w:after="120"/>
        <w:pBdr>
          <w:bottom w:val="single" w:sz="4" w:color="1A9E8F"/>
        </w:pBdr>
      </w:pPr>
    </w:p>
    <w:p>
      <w:pPr>
        <w:spacing w:before="0" w:after="120"/>
      </w:pPr>
      <w:r>
        <w:rPr>
          <w:rFonts w:ascii="Calibri" w:hAnsi="Calibri"/>
          <w:b w:val="0"/>
          <w:i w:val="0"/>
          <w:color w:val="1C2033"/>
          <w:sz w:val="21"/>
        </w:rPr>
        <w:t>STDIO stands for Standard Input and Standard Output. Every process running on your computer has three default channels:</w:t>
      </w:r>
    </w:p>
    <w:tbl>
      <w:tblPr>
        <w:tblW w:type="auto" w:w="0"/>
        <w:jc w:val="left"/>
        <w:tblLook w:firstColumn="1" w:firstRow="1" w:lastColumn="0" w:lastRow="0" w:noHBand="0" w:noVBand="1" w:val="04A0"/>
      </w:tblPr>
      <w:tblGrid>
        <w:gridCol w:w="1728"/>
        <w:gridCol w:w="7200"/>
      </w:tblGrid>
      <w:tr>
        <w:tc>
          <w:tcPr>
            <w:tcW w:type="dxa" w:w="4680"/>
            <w:shd w:val="clear" w:color="auto" w:fill="E3F5F3"/>
            <w:tcBorders>
              <w:top w:val="single" w:sz="4" w:color="1A9E8F"/>
              <w:bottom w:val="single" w:sz="4" w:color="1A9E8F"/>
              <w:left w:val="single" w:sz="4" w:color="1A9E8F"/>
              <w:right w:val="single" w:sz="4" w:color="1A9E8F"/>
            </w:tcBorders>
          </w:tcPr>
          <w:p>
            <w:r>
              <w:rPr>
                <w:rFonts w:ascii="Consolas" w:hAnsi="Consolas"/>
                <w:b/>
                <w:i w:val="0"/>
                <w:color w:val="1A9E8F"/>
                <w:sz w:val="20"/>
              </w:rPr>
              <w:t>stdin</w:t>
            </w:r>
          </w:p>
        </w:tc>
        <w:tc>
          <w:tcPr>
            <w:tcW w:type="dxa" w:w="4680"/>
            <w:tcBorders>
              <w:top w:val="single" w:sz="4" w:color="DDE1EE"/>
              <w:bottom w:val="single" w:sz="4" w:color="DDE1EE"/>
              <w:left w:val="single" w:sz="4" w:color="DDE1EE"/>
              <w:right w:val="single" w:sz="4" w:color="DDE1EE"/>
            </w:tcBorders>
          </w:tcPr>
          <w:p>
            <w:r>
              <w:rPr>
                <w:rFonts w:ascii="Calibri" w:hAnsi="Calibri"/>
                <w:b w:val="0"/>
                <w:i w:val="0"/>
                <w:color w:val="1C2033"/>
                <w:sz w:val="20"/>
              </w:rPr>
              <w:t>Where a process reads input from. When you type in a terminal, you are writing to stdin.</w:t>
            </w:r>
          </w:p>
        </w:tc>
      </w:tr>
    </w:tbl>
    <w:p>
      <w:pPr>
        <w:spacing w:before="0" w:after="60"/>
      </w:pPr>
    </w:p>
    <w:tbl>
      <w:tblPr>
        <w:tblW w:type="auto" w:w="0"/>
        <w:jc w:val="left"/>
        <w:tblLook w:firstColumn="1" w:firstRow="1" w:lastColumn="0" w:lastRow="0" w:noHBand="0" w:noVBand="1" w:val="04A0"/>
      </w:tblPr>
      <w:tblGrid>
        <w:gridCol w:w="1728"/>
        <w:gridCol w:w="7200"/>
      </w:tblGrid>
      <w:tr>
        <w:tc>
          <w:tcPr>
            <w:tcW w:type="dxa" w:w="4680"/>
            <w:shd w:val="clear" w:color="auto" w:fill="E3F5F3"/>
            <w:tcBorders>
              <w:top w:val="single" w:sz="4" w:color="1A9E8F"/>
              <w:bottom w:val="single" w:sz="4" w:color="1A9E8F"/>
              <w:left w:val="single" w:sz="4" w:color="1A9E8F"/>
              <w:right w:val="single" w:sz="4" w:color="1A9E8F"/>
            </w:tcBorders>
          </w:tcPr>
          <w:p>
            <w:r>
              <w:rPr>
                <w:rFonts w:ascii="Consolas" w:hAnsi="Consolas"/>
                <w:b/>
                <w:i w:val="0"/>
                <w:color w:val="1A9E8F"/>
                <w:sz w:val="20"/>
              </w:rPr>
              <w:t>stdout</w:t>
            </w:r>
          </w:p>
        </w:tc>
        <w:tc>
          <w:tcPr>
            <w:tcW w:type="dxa" w:w="4680"/>
            <w:tcBorders>
              <w:top w:val="single" w:sz="4" w:color="DDE1EE"/>
              <w:bottom w:val="single" w:sz="4" w:color="DDE1EE"/>
              <w:left w:val="single" w:sz="4" w:color="DDE1EE"/>
              <w:right w:val="single" w:sz="4" w:color="DDE1EE"/>
            </w:tcBorders>
          </w:tcPr>
          <w:p>
            <w:r>
              <w:rPr>
                <w:rFonts w:ascii="Calibri" w:hAnsi="Calibri"/>
                <w:b w:val="0"/>
                <w:i w:val="0"/>
                <w:color w:val="1C2033"/>
                <w:sz w:val="20"/>
              </w:rPr>
              <w:t>Where a process writes output to. When a program prints something, it goes to stdout.</w:t>
            </w:r>
          </w:p>
        </w:tc>
      </w:tr>
    </w:tbl>
    <w:p>
      <w:pPr>
        <w:spacing w:before="0" w:after="60"/>
      </w:pPr>
    </w:p>
    <w:tbl>
      <w:tblPr>
        <w:tblW w:type="auto" w:w="0"/>
        <w:jc w:val="left"/>
        <w:tblLook w:firstColumn="1" w:firstRow="1" w:lastColumn="0" w:lastRow="0" w:noHBand="0" w:noVBand="1" w:val="04A0"/>
      </w:tblPr>
      <w:tblGrid>
        <w:gridCol w:w="1728"/>
        <w:gridCol w:w="7200"/>
      </w:tblGrid>
      <w:tr>
        <w:tc>
          <w:tcPr>
            <w:tcW w:type="dxa" w:w="4680"/>
            <w:shd w:val="clear" w:color="auto" w:fill="E3F5F3"/>
            <w:tcBorders>
              <w:top w:val="single" w:sz="4" w:color="1A9E8F"/>
              <w:bottom w:val="single" w:sz="4" w:color="1A9E8F"/>
              <w:left w:val="single" w:sz="4" w:color="1A9E8F"/>
              <w:right w:val="single" w:sz="4" w:color="1A9E8F"/>
            </w:tcBorders>
          </w:tcPr>
          <w:p>
            <w:r>
              <w:rPr>
                <w:rFonts w:ascii="Consolas" w:hAnsi="Consolas"/>
                <w:b/>
                <w:i w:val="0"/>
                <w:color w:val="1A9E8F"/>
                <w:sz w:val="20"/>
              </w:rPr>
              <w:t>stderr</w:t>
            </w:r>
          </w:p>
        </w:tc>
        <w:tc>
          <w:tcPr>
            <w:tcW w:type="dxa" w:w="4680"/>
            <w:tcBorders>
              <w:top w:val="single" w:sz="4" w:color="DDE1EE"/>
              <w:bottom w:val="single" w:sz="4" w:color="DDE1EE"/>
              <w:left w:val="single" w:sz="4" w:color="DDE1EE"/>
              <w:right w:val="single" w:sz="4" w:color="DDE1EE"/>
            </w:tcBorders>
          </w:tcPr>
          <w:p>
            <w:r>
              <w:rPr>
                <w:rFonts w:ascii="Calibri" w:hAnsi="Calibri"/>
                <w:b w:val="0"/>
                <w:i w:val="0"/>
                <w:color w:val="1C2033"/>
                <w:sz w:val="20"/>
              </w:rPr>
              <w:t>Where a process writes errors and diagnostic messages.</w:t>
            </w:r>
          </w:p>
        </w:tc>
      </w:tr>
    </w:tbl>
    <w:p>
      <w:pPr>
        <w:spacing w:before="0" w:after="60"/>
      </w:pPr>
    </w:p>
    <w:p>
      <w:pPr>
        <w:spacing w:after="120"/>
      </w:pPr>
    </w:p>
    <w:p>
      <w:pPr>
        <w:spacing w:before="0" w:after="120"/>
      </w:pPr>
      <w:r>
        <w:rPr>
          <w:rFonts w:ascii="Calibri" w:hAnsi="Calibri"/>
          <w:b w:val="0"/>
          <w:i w:val="0"/>
          <w:color w:val="1C2033"/>
          <w:sz w:val="21"/>
        </w:rPr>
        <w:t>This is not MCP-specific. It is how every Unix and Windows process works.</w:t>
      </w:r>
    </w:p>
    <w:p>
      <w:pPr>
        <w:spacing w:before="400" w:after="80"/>
      </w:pPr>
      <w:r>
        <w:rPr>
          <w:rFonts w:ascii="Calibri" w:hAnsi="Calibri"/>
          <w:b/>
          <w:i w:val="0"/>
          <w:color w:val="1A9E8F"/>
          <w:sz w:val="16"/>
        </w:rPr>
        <w:t xml:space="preserve">02  </w:t>
      </w:r>
      <w:r>
        <w:rPr>
          <w:rFonts w:ascii="Calibri" w:hAnsi="Calibri"/>
          <w:b/>
          <w:i w:val="0"/>
          <w:color w:val="1C2033"/>
          <w:sz w:val="26"/>
        </w:rPr>
        <w:t>The Subprocess Model</w:t>
      </w:r>
    </w:p>
    <w:p>
      <w:pPr>
        <w:spacing w:before="0" w:after="120"/>
        <w:pBdr>
          <w:bottom w:val="single" w:sz="4" w:color="1A9E8F"/>
        </w:pBdr>
      </w:pPr>
    </w:p>
    <w:p>
      <w:pPr>
        <w:spacing w:before="0" w:after="120"/>
      </w:pPr>
      <w:r>
        <w:rPr>
          <w:rFonts w:ascii="Calibri" w:hAnsi="Calibri"/>
          <w:b w:val="0"/>
          <w:i w:val="0"/>
          <w:color w:val="1C2033"/>
          <w:sz w:val="21"/>
        </w:rPr>
        <w:t>When you run this command:</w:t>
      </w:r>
    </w:p>
    <w:p>
      <w:pPr>
        <w:spacing w:before="160" w:after="40"/>
      </w:pPr>
      <w:r>
        <w:rPr>
          <w:rFonts w:ascii="Calibri" w:hAnsi="Calibri"/>
          <w:b/>
          <w:i w:val="0"/>
          <w:color w:val="5A6482"/>
          <w:sz w:val="16"/>
        </w:rPr>
        <w:t>BASH</w:t>
      </w:r>
    </w:p>
    <w:tbl>
      <w:tblPr>
        <w:tblW w:type="auto" w:w="0"/>
        <w:jc w:val="left"/>
        <w:tblLook w:firstColumn="1" w:firstRow="1" w:lastColumn="0" w:lastRow="0" w:noHBand="0" w:noVBand="1" w:val="04A0"/>
      </w:tblPr>
      <w:tblGrid>
        <w:gridCol w:w="9360"/>
      </w:tblGrid>
      <w:tr>
        <w:tc>
          <w:tcPr>
            <w:tcW w:type="dxa" w:w="9360"/>
            <w:shd w:val="clear" w:color="auto" w:fill="1C2033"/>
            <w:tcMar>
              <w:top w:w="120" w:type="dxa"/>
              <w:bottom w:w="120" w:type="dxa"/>
              <w:left w:w="120" w:type="dxa"/>
              <w:right w:w="120" w:type="dxa"/>
            </w:tcMar>
          </w:tcPr>
          <w:p>
            <w:pPr>
              <w:spacing w:before="0" w:after="0"/>
            </w:pPr>
            <w:r>
              <w:rPr>
                <w:rFonts w:ascii="Consolas" w:hAnsi="Consolas"/>
                <w:color w:val="CDD5E0"/>
                <w:sz w:val="18"/>
              </w:rPr>
              <w:t>npx @modelcontextprotocol/inspector python3 s07/starter/mcp_server.py</w:t>
            </w:r>
          </w:p>
        </w:tc>
      </w:tr>
    </w:tbl>
    <w:p>
      <w:pPr>
        <w:spacing w:before="0" w:after="160"/>
      </w:pPr>
    </w:p>
    <w:p>
      <w:pPr>
        <w:spacing w:before="0" w:after="120"/>
      </w:pPr>
      <w:r>
        <w:rPr>
          <w:rFonts w:ascii="Calibri" w:hAnsi="Calibri"/>
          <w:b w:val="0"/>
          <w:i w:val="0"/>
          <w:color w:val="1C2033"/>
          <w:sz w:val="21"/>
        </w:rPr>
        <w:t>The Inspector does not just open a browser window. It also starts mcp_server.py as a child process, the same way Python's subprocess.Popen() would. You now have two processes:</w:t>
      </w:r>
    </w:p>
    <w:p>
      <w:pPr>
        <w:spacing w:before="160" w:after="40"/>
      </w:pPr>
      <w:r>
        <w:rPr>
          <w:rFonts w:ascii="Calibri" w:hAnsi="Calibri"/>
          <w:b/>
          <w:i w:val="0"/>
          <w:color w:val="5A6482"/>
          <w:sz w:val="16"/>
        </w:rPr>
        <w:t>PROCESS TREE</w:t>
      </w:r>
    </w:p>
    <w:tbl>
      <w:tblPr>
        <w:tblW w:type="auto" w:w="0"/>
        <w:jc w:val="left"/>
        <w:tblLook w:firstColumn="1" w:firstRow="1" w:lastColumn="0" w:lastRow="0" w:noHBand="0" w:noVBand="1" w:val="04A0"/>
      </w:tblPr>
      <w:tblGrid>
        <w:gridCol w:w="9360"/>
      </w:tblGrid>
      <w:tr>
        <w:tc>
          <w:tcPr>
            <w:tcW w:type="dxa" w:w="9360"/>
            <w:shd w:val="clear" w:color="auto" w:fill="1C2033"/>
            <w:tcMar>
              <w:top w:w="120" w:type="dxa"/>
              <w:bottom w:w="120" w:type="dxa"/>
              <w:left w:w="120" w:type="dxa"/>
              <w:right w:w="120" w:type="dxa"/>
            </w:tcMar>
          </w:tcPr>
          <w:p>
            <w:pPr>
              <w:spacing w:before="0" w:after="0"/>
            </w:pPr>
            <w:r>
              <w:rPr>
                <w:rFonts w:ascii="Consolas" w:hAnsi="Consolas"/>
                <w:color w:val="CDD5E0"/>
                <w:sz w:val="18"/>
              </w:rPr>
              <w:t>Inspector (parent process)</w:t>
              <w:br/>
              <w:t xml:space="preserve">  └── mcp_server.py (child process)</w:t>
              <w:br/>
              <w:br/>
              <w:t xml:space="preserve">  stdin  →  Inspector writes messages into the child</w:t>
              <w:br/>
              <w:t xml:space="preserve">  stdout ←  Inspector reads responses from the child</w:t>
            </w:r>
          </w:p>
        </w:tc>
      </w:tr>
    </w:tbl>
    <w:p>
      <w:pPr>
        <w:spacing w:before="0" w:after="160"/>
      </w:pPr>
    </w:p>
    <w:p>
      <w:pPr>
        <w:spacing w:before="0" w:after="120"/>
      </w:pPr>
      <w:r>
        <w:rPr>
          <w:rFonts w:ascii="Calibri" w:hAnsi="Calibri"/>
          <w:b w:val="0"/>
          <w:i w:val="0"/>
          <w:color w:val="1C2033"/>
          <w:sz w:val="21"/>
        </w:rPr>
        <w:t>The Inspector holds a reference to the child's stdin and stdout. That pipe is the entire communication channel. No port. No HTTP. No network.</w:t>
      </w:r>
    </w:p>
    <w:tbl>
      <w:tblPr>
        <w:tblW w:type="auto" w:w="0"/>
        <w:jc w:val="left"/>
        <w:tblLook w:firstColumn="1" w:firstRow="1" w:lastColumn="0" w:lastRow="0" w:noHBand="0" w:noVBand="1" w:val="04A0"/>
      </w:tblPr>
      <w:tblGrid>
        <w:gridCol w:w="9360"/>
      </w:tblGrid>
      <w:tr>
        <w:tc>
          <w:tcPr>
            <w:tcW w:type="dxa" w:w="9360"/>
            <w:shd w:val="clear" w:color="auto" w:fill="E3F5F3"/>
            <w:tcBorders>
              <w:top w:val="single" w:sz="4" w:color="1A9E8F"/>
              <w:bottom w:val="single" w:sz="4" w:color="1A9E8F"/>
              <w:left w:val="single" w:sz="4" w:color="1A9E8F"/>
              <w:right w:val="single" w:sz="4" w:color="1A9E8F"/>
            </w:tcBorders>
            <w:tcMar>
              <w:top w:w="100" w:type="dxa"/>
              <w:bottom w:w="100" w:type="dxa"/>
              <w:left w:w="100" w:type="dxa"/>
              <w:right w:w="100" w:type="dxa"/>
            </w:tcMar>
          </w:tcPr>
          <w:p>
            <w:pPr>
              <w:spacing w:before="40" w:after="40"/>
            </w:pPr>
            <w:r>
              <w:rPr>
                <w:rFonts w:ascii="Calibri" w:hAnsi="Calibri"/>
                <w:b w:val="0"/>
                <w:i w:val="0"/>
                <w:color w:val="1C2033"/>
                <w:sz w:val="20"/>
              </w:rPr>
              <w:t>The same thing happens in S08. When you configure MultiServerMCPClient with "transport": "stdio", the adapter starts mcp_server.py as a subprocess and owns its stdin and stdout.</w:t>
            </w:r>
          </w:p>
        </w:tc>
      </w:tr>
    </w:tbl>
    <w:p>
      <w:pPr>
        <w:spacing w:before="0" w:after="160"/>
      </w:pPr>
    </w:p>
    <w:p>
      <w:pPr>
        <w:spacing w:before="400" w:after="80"/>
      </w:pPr>
      <w:r>
        <w:rPr>
          <w:rFonts w:ascii="Calibri" w:hAnsi="Calibri"/>
          <w:b/>
          <w:i w:val="0"/>
          <w:color w:val="1A9E8F"/>
          <w:sz w:val="16"/>
        </w:rPr>
        <w:t xml:space="preserve">03  </w:t>
      </w:r>
      <w:r>
        <w:rPr>
          <w:rFonts w:ascii="Calibri" w:hAnsi="Calibri"/>
          <w:b/>
          <w:i w:val="0"/>
          <w:color w:val="1C2033"/>
          <w:sz w:val="26"/>
        </w:rPr>
        <w:t>What Travels Through the Pipe?</w:t>
      </w:r>
    </w:p>
    <w:p>
      <w:pPr>
        <w:spacing w:before="0" w:after="120"/>
        <w:pBdr>
          <w:bottom w:val="single" w:sz="4" w:color="1A9E8F"/>
        </w:pBdr>
      </w:pPr>
    </w:p>
    <w:p>
      <w:pPr>
        <w:spacing w:before="0" w:after="120"/>
      </w:pPr>
      <w:r>
        <w:rPr>
          <w:rFonts w:ascii="Calibri" w:hAnsi="Calibri"/>
          <w:b w:val="0"/>
          <w:i w:val="0"/>
          <w:color w:val="1C2033"/>
          <w:sz w:val="21"/>
        </w:rPr>
        <w:t>JSON-RPC messages. JSON-RPC is a simple protocol: you send a JSON object with a method name and parameters, and you get back a JSON object with a result or an error. MCP uses JSON-RPC 2.0.</w:t>
      </w:r>
    </w:p>
    <w:p>
      <w:pPr>
        <w:spacing w:before="0" w:after="120"/>
      </w:pPr>
      <w:r>
        <w:rPr>
          <w:rFonts w:ascii="Calibri" w:hAnsi="Calibri"/>
          <w:b w:val="0"/>
          <w:i w:val="0"/>
          <w:color w:val="1C2033"/>
          <w:sz w:val="21"/>
        </w:rPr>
        <w:t>When the Inspector connects, it writes this into mcp_server.py's stdin:</w:t>
      </w:r>
    </w:p>
    <w:p>
      <w:pPr>
        <w:spacing w:before="160" w:after="40"/>
      </w:pPr>
      <w:r>
        <w:rPr>
          <w:rFonts w:ascii="Calibri" w:hAnsi="Calibri"/>
          <w:b/>
          <w:i w:val="0"/>
          <w:color w:val="5A6482"/>
          <w:sz w:val="16"/>
        </w:rPr>
        <w:t>stdin  (Inspector → mcp_server.py)</w:t>
      </w:r>
    </w:p>
    <w:tbl>
      <w:tblPr>
        <w:tblW w:type="auto" w:w="0"/>
        <w:jc w:val="left"/>
        <w:tblLook w:firstColumn="1" w:firstRow="1" w:lastColumn="0" w:lastRow="0" w:noHBand="0" w:noVBand="1" w:val="04A0"/>
      </w:tblPr>
      <w:tblGrid>
        <w:gridCol w:w="9360"/>
      </w:tblGrid>
      <w:tr>
        <w:tc>
          <w:tcPr>
            <w:tcW w:type="dxa" w:w="9360"/>
            <w:shd w:val="clear" w:color="auto" w:fill="1C2033"/>
            <w:tcMar>
              <w:top w:w="120" w:type="dxa"/>
              <w:bottom w:w="120" w:type="dxa"/>
              <w:left w:w="120" w:type="dxa"/>
              <w:right w:w="120" w:type="dxa"/>
            </w:tcMar>
          </w:tcPr>
          <w:p>
            <w:pPr>
              <w:spacing w:before="0" w:after="0"/>
            </w:pPr>
            <w:r>
              <w:rPr>
                <w:rFonts w:ascii="Consolas" w:hAnsi="Consolas"/>
                <w:color w:val="CDD5E0"/>
                <w:sz w:val="18"/>
              </w:rPr>
              <w:t>{"jsonrpc": "2.0", "id": 1, "method": "tools/list", "params": {}}</w:t>
            </w:r>
          </w:p>
        </w:tc>
      </w:tr>
    </w:tbl>
    <w:p>
      <w:pPr>
        <w:spacing w:before="0" w:after="160"/>
      </w:pPr>
    </w:p>
    <w:p>
      <w:pPr>
        <w:spacing w:before="0" w:after="120"/>
      </w:pPr>
      <w:r>
        <w:rPr>
          <w:rFonts w:ascii="Calibri" w:hAnsi="Calibri"/>
          <w:b w:val="0"/>
          <w:i w:val="0"/>
          <w:color w:val="1C2033"/>
          <w:sz w:val="21"/>
        </w:rPr>
        <w:t>FastMCP reads that, sees it is a tools/list request, and writes back through stdout:</w:t>
      </w:r>
    </w:p>
    <w:p>
      <w:pPr>
        <w:spacing w:before="160" w:after="40"/>
      </w:pPr>
      <w:r>
        <w:rPr>
          <w:rFonts w:ascii="Calibri" w:hAnsi="Calibri"/>
          <w:b/>
          <w:i w:val="0"/>
          <w:color w:val="5A6482"/>
          <w:sz w:val="16"/>
        </w:rPr>
        <w:t>stdout  (mcp_server.py → Inspector)</w:t>
      </w:r>
    </w:p>
    <w:tbl>
      <w:tblPr>
        <w:tblW w:type="auto" w:w="0"/>
        <w:jc w:val="left"/>
        <w:tblLook w:firstColumn="1" w:firstRow="1" w:lastColumn="0" w:lastRow="0" w:noHBand="0" w:noVBand="1" w:val="04A0"/>
      </w:tblPr>
      <w:tblGrid>
        <w:gridCol w:w="9360"/>
      </w:tblGrid>
      <w:tr>
        <w:tc>
          <w:tcPr>
            <w:tcW w:type="dxa" w:w="9360"/>
            <w:shd w:val="clear" w:color="auto" w:fill="1C2033"/>
            <w:tcMar>
              <w:top w:w="120" w:type="dxa"/>
              <w:bottom w:w="120" w:type="dxa"/>
              <w:left w:w="120" w:type="dxa"/>
              <w:right w:w="120" w:type="dxa"/>
            </w:tcMar>
          </w:tcPr>
          <w:p>
            <w:pPr>
              <w:spacing w:before="0" w:after="0"/>
            </w:pPr>
            <w:r>
              <w:rPr>
                <w:rFonts w:ascii="Consolas" w:hAnsi="Consolas"/>
                <w:color w:val="CDD5E0"/>
                <w:sz w:val="18"/>
              </w:rPr>
              <w:t>{</w:t>
              <w:br/>
              <w:t xml:space="preserve">  "jsonrpc": "2.0",</w:t>
              <w:br/>
              <w:t xml:space="preserve">  "id": 1,</w:t>
              <w:br/>
              <w:t xml:space="preserve">  "result": {</w:t>
              <w:br/>
              <w:t xml:space="preserve">    "tools": [</w:t>
              <w:br/>
              <w:t xml:space="preserve">      {</w:t>
              <w:br/>
              <w:t xml:space="preserve">        "name": "query_rates",</w:t>
              <w:br/>
              <w:t xml:space="preserve">        "description": "Fetch current BNB interest rates.",</w:t>
              <w:br/>
              <w:t xml:space="preserve">        "inputSchema": {</w:t>
              <w:br/>
              <w:t xml:space="preserve">          "type": "object",</w:t>
              <w:br/>
              <w:t xml:space="preserve">          "properties": {</w:t>
              <w:br/>
              <w:t xml:space="preserve">            "product_type": {"type": "string", "default": "all"}</w:t>
              <w:br/>
              <w:t xml:space="preserve">          }</w:t>
              <w:br/>
              <w:t xml:space="preserve">        }</w:t>
              <w:br/>
              <w:t xml:space="preserve">      }</w:t>
              <w:br/>
              <w:t xml:space="preserve">    ]</w:t>
              <w:br/>
              <w:t xml:space="preserve">  }</w:t>
              <w:br/>
              <w:t>}</w:t>
            </w:r>
          </w:p>
        </w:tc>
      </w:tr>
    </w:tbl>
    <w:p>
      <w:pPr>
        <w:spacing w:before="0" w:after="160"/>
      </w:pPr>
    </w:p>
    <w:p>
      <w:pPr>
        <w:spacing w:before="0" w:after="120"/>
      </w:pPr>
      <w:r>
        <w:rPr>
          <w:rFonts w:ascii="Calibri" w:hAnsi="Calibri"/>
          <w:b w:val="0"/>
          <w:i w:val="0"/>
          <w:color w:val="1C2033"/>
          <w:sz w:val="21"/>
        </w:rPr>
        <w:t>When you click Run for query_rates, the Inspector writes a tools/call message:</w:t>
      </w:r>
    </w:p>
    <w:p>
      <w:pPr>
        <w:spacing w:before="160" w:after="40"/>
      </w:pPr>
      <w:r>
        <w:rPr>
          <w:rFonts w:ascii="Calibri" w:hAnsi="Calibri"/>
          <w:b/>
          <w:i w:val="0"/>
          <w:color w:val="5A6482"/>
          <w:sz w:val="16"/>
        </w:rPr>
        <w:t>stdin  (Inspector → mcp_server.py)</w:t>
      </w:r>
    </w:p>
    <w:tbl>
      <w:tblPr>
        <w:tblW w:type="auto" w:w="0"/>
        <w:jc w:val="left"/>
        <w:tblLook w:firstColumn="1" w:firstRow="1" w:lastColumn="0" w:lastRow="0" w:noHBand="0" w:noVBand="1" w:val="04A0"/>
      </w:tblPr>
      <w:tblGrid>
        <w:gridCol w:w="9360"/>
      </w:tblGrid>
      <w:tr>
        <w:tc>
          <w:tcPr>
            <w:tcW w:type="dxa" w:w="9360"/>
            <w:shd w:val="clear" w:color="auto" w:fill="1C2033"/>
            <w:tcMar>
              <w:top w:w="120" w:type="dxa"/>
              <w:bottom w:w="120" w:type="dxa"/>
              <w:left w:w="120" w:type="dxa"/>
              <w:right w:w="120" w:type="dxa"/>
            </w:tcMar>
          </w:tcPr>
          <w:p>
            <w:pPr>
              <w:spacing w:before="0" w:after="0"/>
            </w:pPr>
            <w:r>
              <w:rPr>
                <w:rFonts w:ascii="Consolas" w:hAnsi="Consolas"/>
                <w:color w:val="CDD5E0"/>
                <w:sz w:val="18"/>
              </w:rPr>
              <w:t>{</w:t>
              <w:br/>
              <w:t xml:space="preserve">  "jsonrpc": "2.0",</w:t>
              <w:br/>
              <w:t xml:space="preserve">  "id": 2,</w:t>
              <w:br/>
              <w:t xml:space="preserve">  "method": "tools/call",</w:t>
              <w:br/>
              <w:t xml:space="preserve">  "params": {</w:t>
              <w:br/>
              <w:t xml:space="preserve">    "name": "query_rates",</w:t>
              <w:br/>
              <w:t xml:space="preserve">    "arguments": {"product_type": "loan"}</w:t>
              <w:br/>
              <w:t xml:space="preserve">  }</w:t>
              <w:br/>
              <w:t>}</w:t>
            </w:r>
          </w:p>
        </w:tc>
      </w:tr>
    </w:tbl>
    <w:p>
      <w:pPr>
        <w:spacing w:before="0" w:after="160"/>
      </w:pPr>
    </w:p>
    <w:p>
      <w:pPr>
        <w:spacing w:before="0" w:after="120"/>
      </w:pPr>
      <w:r>
        <w:rPr>
          <w:rFonts w:ascii="Calibri" w:hAnsi="Calibri"/>
          <w:b w:val="0"/>
          <w:i w:val="0"/>
          <w:color w:val="1C2033"/>
          <w:sz w:val="21"/>
        </w:rPr>
        <w:t>FastMCP calls your Python function with those arguments and writes the result back through stdout.</w:t>
      </w:r>
    </w:p>
    <w:p>
      <w:pPr>
        <w:spacing w:before="400" w:after="80"/>
      </w:pPr>
      <w:r>
        <w:rPr>
          <w:rFonts w:ascii="Calibri" w:hAnsi="Calibri"/>
          <w:b/>
          <w:i w:val="0"/>
          <w:color w:val="1A9E8F"/>
          <w:sz w:val="16"/>
        </w:rPr>
        <w:t xml:space="preserve">04  </w:t>
      </w:r>
      <w:r>
        <w:rPr>
          <w:rFonts w:ascii="Calibri" w:hAnsi="Calibri"/>
          <w:b/>
          <w:i w:val="0"/>
          <w:color w:val="1C2033"/>
          <w:sz w:val="26"/>
        </w:rPr>
        <w:t>list_tools and call_tool — Who Provides Them?</w:t>
      </w:r>
    </w:p>
    <w:p>
      <w:pPr>
        <w:spacing w:before="0" w:after="120"/>
        <w:pBdr>
          <w:bottom w:val="single" w:sz="4" w:color="1A9E8F"/>
        </w:pBdr>
      </w:pPr>
    </w:p>
    <w:p>
      <w:pPr>
        <w:spacing w:before="0" w:after="120"/>
      </w:pPr>
      <w:r>
        <w:rPr>
          <w:rFonts w:ascii="Calibri" w:hAnsi="Calibri"/>
          <w:b w:val="0"/>
          <w:i w:val="0"/>
          <w:color w:val="1C2033"/>
          <w:sz w:val="21"/>
        </w:rPr>
        <w:t>tools/list and tools/call are MCP protocol operations defined in the MCP specification. Think of them like HTTP verbs (GET, POST). The protocol defines them; libraries implement them.</w:t>
      </w:r>
    </w:p>
    <w:tbl>
      <w:tblPr>
        <w:tblW w:type="auto" w:w="0"/>
        <w:jc w:val="left"/>
        <w:tblLook w:firstColumn="1" w:firstRow="1" w:lastColumn="0" w:lastRow="0" w:noHBand="0" w:noVBand="1" w:val="04A0"/>
      </w:tblPr>
      <w:tblGrid>
        <w:gridCol w:w="4680"/>
        <w:gridCol w:w="4680"/>
      </w:tblGrid>
      <w:tr>
        <w:tc>
          <w:tcPr>
            <w:tcW w:type="dxa" w:w="4680"/>
            <w:shd w:val="clear" w:color="auto" w:fill="E3F5F3"/>
            <w:tcBorders>
              <w:top w:val="single" w:sz="4" w:color="DDE1EE"/>
              <w:bottom w:val="single" w:sz="4" w:color="DDE1EE"/>
              <w:left w:val="single" w:sz="4" w:color="DDE1EE"/>
              <w:right w:val="single" w:sz="4" w:color="DDE1EE"/>
            </w:tcBorders>
          </w:tcPr>
          <w:p>
            <w:pPr>
              <w:spacing w:before="40" w:after="40"/>
            </w:pPr>
            <w:r>
              <w:rPr>
                <w:rFonts w:ascii="Consolas" w:hAnsi="Consolas"/>
                <w:b/>
                <w:i w:val="0"/>
                <w:color w:val="1A9E8F"/>
                <w:sz w:val="19"/>
              </w:rPr>
              <w:t>FastMCP</w:t>
            </w:r>
          </w:p>
        </w:tc>
        <w:tc>
          <w:tcPr>
            <w:tcW w:type="dxa" w:w="4680"/>
            <w:shd w:val="clear" w:color="auto" w:fill="E3F5F3"/>
            <w:tcBorders>
              <w:top w:val="single" w:sz="4" w:color="DDE1EE"/>
              <w:bottom w:val="single" w:sz="4" w:color="DDE1EE"/>
              <w:left w:val="single" w:sz="4" w:color="DDE1EE"/>
              <w:right w:val="single" w:sz="4" w:color="DDE1EE"/>
            </w:tcBorders>
          </w:tcPr>
          <w:p>
            <w:pPr>
              <w:spacing w:before="40" w:after="40"/>
            </w:pPr>
            <w:r>
              <w:rPr>
                <w:rFonts w:ascii="Calibri" w:hAnsi="Calibri"/>
                <w:b w:val="0"/>
                <w:i w:val="0"/>
                <w:color w:val="1C2033"/>
                <w:sz w:val="20"/>
              </w:rPr>
              <w:t>Server side. Automatically responds to tools/list with the JSON schemas of all your @mcp.tool() functions. Routes tools/call to the right Python function.</w:t>
            </w:r>
          </w:p>
        </w:tc>
      </w:tr>
      <w:tr>
        <w:tc>
          <w:tcPr>
            <w:tcW w:type="dxa" w:w="4680"/>
            <w:shd w:val="clear" w:color="auto" w:fill="E3F5F3"/>
            <w:tcBorders>
              <w:top w:val="single" w:sz="4" w:color="DDE1EE"/>
              <w:bottom w:val="single" w:sz="4" w:color="DDE1EE"/>
              <w:left w:val="single" w:sz="4" w:color="DDE1EE"/>
              <w:right w:val="single" w:sz="4" w:color="DDE1EE"/>
            </w:tcBorders>
          </w:tcPr>
          <w:p>
            <w:pPr>
              <w:spacing w:before="40" w:after="40"/>
            </w:pPr>
            <w:r>
              <w:rPr>
                <w:rFonts w:ascii="Consolas" w:hAnsi="Consolas"/>
                <w:b/>
                <w:i w:val="0"/>
                <w:color w:val="1A9E8F"/>
                <w:sz w:val="19"/>
              </w:rPr>
              <w:t>Inspector</w:t>
            </w:r>
          </w:p>
        </w:tc>
        <w:tc>
          <w:tcPr>
            <w:tcW w:type="dxa" w:w="4680"/>
            <w:shd w:val="clear" w:color="auto" w:fill="F7F8FC"/>
            <w:tcBorders>
              <w:top w:val="single" w:sz="4" w:color="DDE1EE"/>
              <w:bottom w:val="single" w:sz="4" w:color="DDE1EE"/>
              <w:left w:val="single" w:sz="4" w:color="DDE1EE"/>
              <w:right w:val="single" w:sz="4" w:color="DDE1EE"/>
            </w:tcBorders>
          </w:tcPr>
          <w:p>
            <w:pPr>
              <w:spacing w:before="40" w:after="40"/>
            </w:pPr>
            <w:r>
              <w:rPr>
                <w:rFonts w:ascii="Calibri" w:hAnsi="Calibri"/>
                <w:b w:val="0"/>
                <w:i w:val="0"/>
                <w:color w:val="1C2033"/>
                <w:sz w:val="20"/>
              </w:rPr>
              <w:t>S07 client. Sends tools/list when you click Connect. Sends tools/call when you click Run.</w:t>
            </w:r>
          </w:p>
        </w:tc>
      </w:tr>
      <w:tr>
        <w:tc>
          <w:tcPr>
            <w:tcW w:type="dxa" w:w="4680"/>
            <w:shd w:val="clear" w:color="auto" w:fill="E3F5F3"/>
            <w:tcBorders>
              <w:top w:val="single" w:sz="4" w:color="DDE1EE"/>
              <w:bottom w:val="single" w:sz="4" w:color="DDE1EE"/>
              <w:left w:val="single" w:sz="4" w:color="DDE1EE"/>
              <w:right w:val="single" w:sz="4" w:color="DDE1EE"/>
            </w:tcBorders>
          </w:tcPr>
          <w:p>
            <w:pPr>
              <w:spacing w:before="40" w:after="40"/>
            </w:pPr>
            <w:r>
              <w:rPr>
                <w:rFonts w:ascii="Consolas" w:hAnsi="Consolas"/>
                <w:b/>
                <w:i w:val="0"/>
                <w:color w:val="1A9E8F"/>
                <w:sz w:val="19"/>
              </w:rPr>
              <w:t>langchain-mcp-adapters</w:t>
            </w:r>
          </w:p>
        </w:tc>
        <w:tc>
          <w:tcPr>
            <w:tcW w:type="dxa" w:w="4680"/>
            <w:shd w:val="clear" w:color="auto" w:fill="E3F5F3"/>
            <w:tcBorders>
              <w:top w:val="single" w:sz="4" w:color="DDE1EE"/>
              <w:bottom w:val="single" w:sz="4" w:color="DDE1EE"/>
              <w:left w:val="single" w:sz="4" w:color="DDE1EE"/>
              <w:right w:val="single" w:sz="4" w:color="DDE1EE"/>
            </w:tcBorders>
          </w:tcPr>
          <w:p>
            <w:pPr>
              <w:spacing w:before="40" w:after="40"/>
            </w:pPr>
            <w:r>
              <w:rPr>
                <w:rFonts w:ascii="Calibri" w:hAnsi="Calibri"/>
                <w:b w:val="0"/>
                <w:i w:val="0"/>
                <w:color w:val="1C2033"/>
                <w:sz w:val="20"/>
              </w:rPr>
              <w:t>S08 client. get_tools() sends tools/list internally. ainvoke() sends tools/call internally. You never call these directly.</w:t>
            </w:r>
          </w:p>
        </w:tc>
      </w:tr>
    </w:tbl>
    <w:p>
      <w:pPr>
        <w:spacing w:before="0" w:after="160"/>
      </w:pPr>
    </w:p>
    <w:p>
      <w:pPr>
        <w:spacing w:before="400" w:after="80"/>
      </w:pPr>
      <w:r>
        <w:rPr>
          <w:rFonts w:ascii="Calibri" w:hAnsi="Calibri"/>
          <w:b/>
          <w:i w:val="0"/>
          <w:color w:val="1A9E8F"/>
          <w:sz w:val="16"/>
        </w:rPr>
        <w:t xml:space="preserve">05  </w:t>
      </w:r>
      <w:r>
        <w:rPr>
          <w:rFonts w:ascii="Calibri" w:hAnsi="Calibri"/>
          <w:b/>
          <w:i w:val="0"/>
          <w:color w:val="1C2033"/>
          <w:sz w:val="26"/>
        </w:rPr>
        <w:t>The Full Flow</w:t>
      </w:r>
    </w:p>
    <w:p>
      <w:pPr>
        <w:spacing w:before="0" w:after="120"/>
        <w:pBdr>
          <w:bottom w:val="single" w:sz="4" w:color="1A9E8F"/>
        </w:pBdr>
      </w:pPr>
    </w:p>
    <w:p>
      <w:pPr>
        <w:spacing w:before="160" w:after="40"/>
      </w:pPr>
      <w:r>
        <w:rPr>
          <w:rFonts w:ascii="Calibri" w:hAnsi="Calibri"/>
          <w:b/>
          <w:i w:val="0"/>
          <w:color w:val="5A6482"/>
          <w:sz w:val="16"/>
        </w:rPr>
        <w:t>FLOW DIAGRAM</w:t>
      </w:r>
    </w:p>
    <w:tbl>
      <w:tblPr>
        <w:tblW w:type="auto" w:w="0"/>
        <w:jc w:val="left"/>
        <w:tblLook w:firstColumn="1" w:firstRow="1" w:lastColumn="0" w:lastRow="0" w:noHBand="0" w:noVBand="1" w:val="04A0"/>
      </w:tblPr>
      <w:tblGrid>
        <w:gridCol w:w="9360"/>
      </w:tblGrid>
      <w:tr>
        <w:tc>
          <w:tcPr>
            <w:tcW w:type="dxa" w:w="9360"/>
            <w:shd w:val="clear" w:color="auto" w:fill="1C2033"/>
            <w:tcMar>
              <w:top w:w="120" w:type="dxa"/>
              <w:bottom w:w="120" w:type="dxa"/>
              <w:left w:w="120" w:type="dxa"/>
              <w:right w:w="120" w:type="dxa"/>
            </w:tcMar>
          </w:tcPr>
          <w:p>
            <w:pPr>
              <w:spacing w:before="0" w:after="0"/>
            </w:pPr>
            <w:r>
              <w:rPr>
                <w:rFonts w:ascii="Consolas" w:hAnsi="Consolas"/>
                <w:color w:val="CDD5E0"/>
                <w:sz w:val="18"/>
              </w:rPr>
              <w:t>Your Python docstring + type hints</w:t>
              <w:br/>
              <w:t xml:space="preserve">        |</w:t>
              <w:br/>
              <w:t xml:space="preserve">        v</w:t>
              <w:br/>
              <w:t>FastMCP reads them at startup and generates JSON Schema</w:t>
              <w:br/>
              <w:t xml:space="preserve">        |</w:t>
              <w:br/>
              <w:t xml:space="preserve">        v</w:t>
              <w:br/>
              <w:t>Client connects (Inspector or WealthDesk agent)</w:t>
              <w:br/>
              <w:t xml:space="preserve">        |</w:t>
              <w:br/>
              <w:t xml:space="preserve">        v</w:t>
              <w:br/>
              <w:t>Client sends tools/list  --&gt;  mcp_server.py receives via stdin</w:t>
              <w:br/>
              <w:t xml:space="preserve">                               FastMCP responds via stdout</w:t>
              <w:br/>
              <w:t xml:space="preserve">        |</w:t>
              <w:br/>
              <w:t xml:space="preserve">        v</w:t>
              <w:br/>
              <w:t>Client sends tools/call  --&gt;  mcp_server.py receives via stdin</w:t>
              <w:br/>
              <w:t xml:space="preserve">  with arguments               FastMCP calls your Python function</w:t>
              <w:br/>
              <w:t xml:space="preserve">                               SQLite query runs</w:t>
              <w:br/>
              <w:t xml:space="preserve">                               Result returns via stdout</w:t>
              <w:br/>
              <w:t xml:space="preserve">        |</w:t>
              <w:br/>
              <w:t xml:space="preserve">        v</w:t>
              <w:br/>
              <w:t>Client receives the result and uses it</w:t>
              <w:br/>
              <w:t>(Inspector shows it in the browser; agent passes it to the LLM)</w:t>
            </w:r>
          </w:p>
        </w:tc>
      </w:tr>
    </w:tbl>
    <w:p>
      <w:pPr>
        <w:spacing w:before="0" w:after="160"/>
      </w:pPr>
    </w:p>
    <w:p>
      <w:pPr>
        <w:spacing w:before="400" w:after="80"/>
      </w:pPr>
      <w:r>
        <w:rPr>
          <w:rFonts w:ascii="Calibri" w:hAnsi="Calibri"/>
          <w:b/>
          <w:i w:val="0"/>
          <w:color w:val="1A9E8F"/>
          <w:sz w:val="16"/>
        </w:rPr>
        <w:t xml:space="preserve">06  </w:t>
      </w:r>
      <w:r>
        <w:rPr>
          <w:rFonts w:ascii="Calibri" w:hAnsi="Calibri"/>
          <w:b/>
          <w:i w:val="0"/>
          <w:color w:val="1C2033"/>
          <w:sz w:val="26"/>
        </w:rPr>
        <w:t>STDIO vs HTTP</w:t>
      </w:r>
    </w:p>
    <w:p>
      <w:pPr>
        <w:spacing w:before="0" w:after="120"/>
        <w:pBdr>
          <w:bottom w:val="single" w:sz="4" w:color="1A9E8F"/>
        </w:pBdr>
      </w:pPr>
    </w:p>
    <w:p>
      <w:pPr>
        <w:spacing w:before="0" w:after="120"/>
      </w:pPr>
      <w:r>
        <w:rPr>
          <w:rFonts w:ascii="Calibri" w:hAnsi="Calibri"/>
          <w:b w:val="0"/>
          <w:i w:val="0"/>
          <w:color w:val="1C2033"/>
          <w:sz w:val="21"/>
        </w:rPr>
        <w:t>STDIO works well when the client and server are on the same machine. The client starts the server, owns its pipes, and the server stops when the client stops. No orphan processes, no port management.</w:t>
      </w:r>
    </w:p>
    <w:p>
      <w:pPr>
        <w:spacing w:before="0" w:after="120"/>
      </w:pPr>
      <w:r>
        <w:rPr>
          <w:rFonts w:ascii="Calibri" w:hAnsi="Calibri"/>
          <w:b w:val="0"/>
          <w:i w:val="0"/>
          <w:color w:val="1C2033"/>
          <w:sz w:val="21"/>
        </w:rPr>
        <w:t>HTTP is the production option for when the server lives on a different machine, such as a cloud server, and multiple clients connect at the same time. The JSON-RPC messages are identical. Only the transport changes.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9E8F"/>
            <w:tcBorders>
              <w:top w:val="single" w:sz="4" w:color="1A9E8F"/>
              <w:bottom w:val="single" w:sz="4" w:color="1A9E8F"/>
              <w:left w:val="single" w:sz="4" w:color="1A9E8F"/>
              <w:right w:val="single" w:sz="4" w:color="1A9E8F"/>
            </w:tcBorders>
          </w:tcPr>
          <w:p>
            <w:pPr>
              <w:spacing w:before="60" w:after="60"/>
            </w:pPr>
            <w:r>
              <w:rPr>
                <w:rFonts w:ascii="Calibri" w:hAnsi="Calibri"/>
                <w:b/>
                <w:i w:val="0"/>
                <w:color w:val="FFFFFF"/>
                <w:sz w:val="19"/>
              </w:rPr>
            </w:r>
          </w:p>
        </w:tc>
        <w:tc>
          <w:tcPr>
            <w:tcW w:type="dxa" w:w="3120"/>
            <w:shd w:val="clear" w:color="auto" w:fill="1A9E8F"/>
            <w:tcBorders>
              <w:top w:val="single" w:sz="4" w:color="1A9E8F"/>
              <w:bottom w:val="single" w:sz="4" w:color="1A9E8F"/>
              <w:left w:val="single" w:sz="4" w:color="1A9E8F"/>
              <w:right w:val="single" w:sz="4" w:color="1A9E8F"/>
            </w:tcBorders>
          </w:tcPr>
          <w:p>
            <w:pPr>
              <w:spacing w:before="60" w:after="60"/>
            </w:pPr>
            <w:r>
              <w:rPr>
                <w:rFonts w:ascii="Calibri" w:hAnsi="Calibri"/>
                <w:b/>
                <w:i w:val="0"/>
                <w:color w:val="FFFFFF"/>
                <w:sz w:val="19"/>
              </w:rPr>
              <w:t>STDIO (this course)</w:t>
            </w:r>
          </w:p>
        </w:tc>
        <w:tc>
          <w:tcPr>
            <w:tcW w:type="dxa" w:w="3120"/>
            <w:shd w:val="clear" w:color="auto" w:fill="1A9E8F"/>
            <w:tcBorders>
              <w:top w:val="single" w:sz="4" w:color="1A9E8F"/>
              <w:bottom w:val="single" w:sz="4" w:color="1A9E8F"/>
              <w:left w:val="single" w:sz="4" w:color="1A9E8F"/>
              <w:right w:val="single" w:sz="4" w:color="1A9E8F"/>
            </w:tcBorders>
          </w:tcPr>
          <w:p>
            <w:pPr>
              <w:spacing w:before="60" w:after="60"/>
            </w:pPr>
            <w:r>
              <w:rPr>
                <w:rFonts w:ascii="Calibri" w:hAnsi="Calibri"/>
                <w:b/>
                <w:i w:val="0"/>
                <w:color w:val="FFFFFF"/>
                <w:sz w:val="19"/>
              </w:rPr>
              <w:t>HTTP (production)</w:t>
            </w:r>
          </w:p>
        </w:tc>
      </w:tr>
      <w:tr>
        <w:tc>
          <w:tcPr>
            <w:tcW w:type="dxa" w:w="312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Server location</w:t>
            </w:r>
          </w:p>
        </w:tc>
        <w:tc>
          <w:tcPr>
            <w:tcW w:type="dxa" w:w="312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Same machine</w:t>
            </w:r>
          </w:p>
        </w:tc>
        <w:tc>
          <w:tcPr>
            <w:tcW w:type="dxa" w:w="312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Any machine</w:t>
            </w:r>
          </w:p>
        </w:tc>
      </w:tr>
      <w:tr>
        <w:tc>
          <w:tcPr>
            <w:tcW w:type="dxa" w:w="312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How client connects</w:t>
            </w:r>
          </w:p>
        </w:tc>
        <w:tc>
          <w:tcPr>
            <w:tcW w:type="dxa" w:w="312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Starts server as subprocess</w:t>
            </w:r>
          </w:p>
        </w:tc>
        <w:tc>
          <w:tcPr>
            <w:tcW w:type="dxa" w:w="312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HTTP request to server URL</w:t>
            </w:r>
          </w:p>
        </w:tc>
      </w:tr>
      <w:tr>
        <w:tc>
          <w:tcPr>
            <w:tcW w:type="dxa" w:w="312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Port required</w:t>
            </w:r>
          </w:p>
        </w:tc>
        <w:tc>
          <w:tcPr>
            <w:tcW w:type="dxa" w:w="312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No</w:t>
            </w:r>
          </w:p>
        </w:tc>
        <w:tc>
          <w:tcPr>
            <w:tcW w:type="dxa" w:w="312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Yes</w:t>
            </w:r>
          </w:p>
        </w:tc>
      </w:tr>
      <w:tr>
        <w:tc>
          <w:tcPr>
            <w:tcW w:type="dxa" w:w="312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Multiple clients</w:t>
            </w:r>
          </w:p>
        </w:tc>
        <w:tc>
          <w:tcPr>
            <w:tcW w:type="dxa" w:w="312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One client per subprocess</w:t>
            </w:r>
          </w:p>
        </w:tc>
        <w:tc>
          <w:tcPr>
            <w:tcW w:type="dxa" w:w="312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Many clients, one server</w:t>
            </w:r>
          </w:p>
        </w:tc>
      </w:tr>
      <w:tr>
        <w:tc>
          <w:tcPr>
            <w:tcW w:type="dxa" w:w="312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Config key</w:t>
            </w:r>
          </w:p>
        </w:tc>
        <w:tc>
          <w:tcPr>
            <w:tcW w:type="dxa" w:w="312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r>
            <w:r>
              <w:rPr>
                <w:rFonts w:ascii="Consolas" w:hAnsi="Consolas"/>
                <w:b w:val="0"/>
                <w:i w:val="0"/>
                <w:color w:val="1A9E8F"/>
                <w:sz w:val="18"/>
              </w:rPr>
              <w:t>"transport": "stdio"</w:t>
            </w:r>
            <w:r>
              <w:rPr>
                <w:rFonts w:ascii="Calibri" w:hAnsi="Calibri"/>
                <w:b w:val="0"/>
                <w:i w:val="0"/>
                <w:color w:val="1C2033"/>
                <w:sz w:val="20"/>
              </w:rPr>
            </w:r>
          </w:p>
        </w:tc>
        <w:tc>
          <w:tcPr>
            <w:tcW w:type="dxa" w:w="312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r>
            <w:r>
              <w:rPr>
                <w:rFonts w:ascii="Consolas" w:hAnsi="Consolas"/>
                <w:b w:val="0"/>
                <w:i w:val="0"/>
                <w:color w:val="1A9E8F"/>
                <w:sz w:val="18"/>
              </w:rPr>
              <w:t>"transport": "streamable_http"</w:t>
            </w:r>
            <w:r>
              <w:rPr>
                <w:rFonts w:ascii="Calibri" w:hAnsi="Calibri"/>
                <w:b w:val="0"/>
                <w:i w:val="0"/>
                <w:color w:val="1C2033"/>
                <w:sz w:val="20"/>
              </w:rPr>
            </w:r>
          </w:p>
        </w:tc>
      </w:tr>
      <w:tr>
        <w:tc>
          <w:tcPr>
            <w:tcW w:type="dxa" w:w="312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Used in</w:t>
            </w:r>
          </w:p>
        </w:tc>
        <w:tc>
          <w:tcPr>
            <w:tcW w:type="dxa" w:w="312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S07, S08 (local dev)</w:t>
            </w:r>
          </w:p>
        </w:tc>
        <w:tc>
          <w:tcPr>
            <w:tcW w:type="dxa" w:w="312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Production deployments</w:t>
            </w:r>
          </w:p>
        </w:tc>
      </w:tr>
    </w:tbl>
    <w:p>
      <w:pPr>
        <w:spacing w:before="0" w:after="160"/>
      </w:pPr>
    </w:p>
    <w:p>
      <w:pPr>
        <w:spacing w:before="400" w:after="80"/>
      </w:pPr>
      <w:r>
        <w:rPr>
          <w:rFonts w:ascii="Calibri" w:hAnsi="Calibri"/>
          <w:b/>
          <w:i w:val="0"/>
          <w:color w:val="1A9E8F"/>
          <w:sz w:val="16"/>
        </w:rPr>
        <w:t xml:space="preserve">07  </w:t>
      </w:r>
      <w:r>
        <w:rPr>
          <w:rFonts w:ascii="Calibri" w:hAnsi="Calibri"/>
          <w:b/>
          <w:i w:val="0"/>
          <w:color w:val="1C2033"/>
          <w:sz w:val="26"/>
        </w:rPr>
        <w:t>Quick Reference</w:t>
      </w:r>
    </w:p>
    <w:p>
      <w:pPr>
        <w:spacing w:before="0" w:after="120"/>
        <w:pBdr>
          <w:bottom w:val="single" w:sz="4" w:color="1A9E8F"/>
        </w:pBdr>
      </w:pP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A9E8F"/>
            <w:tcBorders>
              <w:top w:val="single" w:sz="4" w:color="1A9E8F"/>
              <w:bottom w:val="single" w:sz="4" w:color="1A9E8F"/>
              <w:left w:val="single" w:sz="4" w:color="1A9E8F"/>
              <w:right w:val="single" w:sz="4" w:color="1A9E8F"/>
            </w:tcBorders>
          </w:tcPr>
          <w:p>
            <w:pPr>
              <w:spacing w:before="60" w:after="60"/>
            </w:pPr>
            <w:r>
              <w:rPr>
                <w:rFonts w:ascii="Calibri" w:hAnsi="Calibri"/>
                <w:b/>
                <w:i w:val="0"/>
                <w:color w:val="FFFFFF"/>
                <w:sz w:val="19"/>
              </w:rPr>
              <w:t>Term</w:t>
            </w:r>
          </w:p>
        </w:tc>
        <w:tc>
          <w:tcPr>
            <w:tcW w:type="dxa" w:w="4680"/>
            <w:shd w:val="clear" w:color="auto" w:fill="1A9E8F"/>
            <w:tcBorders>
              <w:top w:val="single" w:sz="4" w:color="1A9E8F"/>
              <w:bottom w:val="single" w:sz="4" w:color="1A9E8F"/>
              <w:left w:val="single" w:sz="4" w:color="1A9E8F"/>
              <w:right w:val="single" w:sz="4" w:color="1A9E8F"/>
            </w:tcBorders>
          </w:tcPr>
          <w:p>
            <w:pPr>
              <w:spacing w:before="60" w:after="60"/>
            </w:pPr>
            <w:r>
              <w:rPr>
                <w:rFonts w:ascii="Calibri" w:hAnsi="Calibri"/>
                <w:b/>
                <w:i w:val="0"/>
                <w:color w:val="FFFFFF"/>
                <w:sz w:val="19"/>
              </w:rPr>
              <w:t>What it means</w:t>
            </w:r>
          </w:p>
        </w:tc>
      </w:tr>
      <w:tr>
        <w:tc>
          <w:tcPr>
            <w:tcW w:type="dxa" w:w="468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STDIO</w:t>
            </w:r>
          </w:p>
        </w:tc>
        <w:tc>
          <w:tcPr>
            <w:tcW w:type="dxa" w:w="468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Standard input and output channels every process has</w:t>
            </w:r>
          </w:p>
        </w:tc>
      </w:tr>
      <w:tr>
        <w:tc>
          <w:tcPr>
            <w:tcW w:type="dxa" w:w="468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Subprocess</w:t>
            </w:r>
          </w:p>
        </w:tc>
        <w:tc>
          <w:tcPr>
            <w:tcW w:type="dxa" w:w="468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A child process started and controlled by a parent process</w:t>
            </w:r>
          </w:p>
        </w:tc>
      </w:tr>
      <w:tr>
        <w:tc>
          <w:tcPr>
            <w:tcW w:type="dxa" w:w="468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JSON-RPC</w:t>
            </w:r>
          </w:p>
        </w:tc>
        <w:tc>
          <w:tcPr>
            <w:tcW w:type="dxa" w:w="468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A protocol for calling functions over a message channel using JSON</w:t>
            </w:r>
          </w:p>
        </w:tc>
      </w:tr>
      <w:tr>
        <w:tc>
          <w:tcPr>
            <w:tcW w:type="dxa" w:w="468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tools/list</w:t>
            </w:r>
          </w:p>
        </w:tc>
        <w:tc>
          <w:tcPr>
            <w:tcW w:type="dxa" w:w="468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The MCP operation that asks "what tools do you have?"</w:t>
            </w:r>
          </w:p>
        </w:tc>
      </w:tr>
      <w:tr>
        <w:tc>
          <w:tcPr>
            <w:tcW w:type="dxa" w:w="468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tools/call</w:t>
            </w:r>
          </w:p>
        </w:tc>
        <w:tc>
          <w:tcPr>
            <w:tcW w:type="dxa" w:w="468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The MCP operation that says "run this tool with these arguments"</w:t>
            </w:r>
          </w:p>
        </w:tc>
      </w:tr>
      <w:tr>
        <w:tc>
          <w:tcPr>
            <w:tcW w:type="dxa" w:w="468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FastMCP</w:t>
            </w:r>
          </w:p>
        </w:tc>
        <w:tc>
          <w:tcPr>
            <w:tcW w:type="dxa" w:w="468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Python library that implements the MCP server side</w:t>
            </w:r>
          </w:p>
        </w:tc>
      </w:tr>
      <w:tr>
        <w:tc>
          <w:tcPr>
            <w:tcW w:type="dxa" w:w="468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MultiServerMCPClient</w:t>
            </w:r>
          </w:p>
        </w:tc>
        <w:tc>
          <w:tcPr>
            <w:tcW w:type="dxa" w:w="468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The langchain-mcp-adapters class that implements the MCP client side in S08</w:t>
            </w:r>
          </w:p>
        </w:tc>
      </w:tr>
      <w:tr>
        <w:tc>
          <w:tcPr>
            <w:tcW w:type="dxa" w:w="468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STDIO transport</w:t>
            </w:r>
          </w:p>
        </w:tc>
        <w:tc>
          <w:tcPr>
            <w:tcW w:type="dxa" w:w="4680"/>
            <w:shd w:val="clear" w:color="auto" w:fill="F7F8FC"/>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Communication via subprocess stdin and stdout</w:t>
            </w:r>
          </w:p>
        </w:tc>
      </w:tr>
      <w:tr>
        <w:tc>
          <w:tcPr>
            <w:tcW w:type="dxa" w:w="468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HTTP transport</w:t>
            </w:r>
          </w:p>
        </w:tc>
        <w:tc>
          <w:tcPr>
            <w:tcW w:type="dxa" w:w="4680"/>
            <w:shd w:val="clear" w:color="auto" w:fill="FFFFFF"/>
            <w:tcBorders>
              <w:top w:val="single" w:sz="4" w:color="DDE1EE"/>
              <w:bottom w:val="single" w:sz="4" w:color="DDE1EE"/>
              <w:left w:val="single" w:sz="4" w:color="DDE1EE"/>
              <w:right w:val="single" w:sz="4" w:color="DDE1EE"/>
            </w:tcBorders>
          </w:tcPr>
          <w:p>
            <w:pPr>
              <w:spacing w:before="60" w:after="60"/>
            </w:pPr>
            <w:r>
              <w:rPr>
                <w:rFonts w:ascii="Calibri" w:hAnsi="Calibri"/>
                <w:b w:val="0"/>
                <w:i w:val="0"/>
                <w:color w:val="1C2033"/>
                <w:sz w:val="20"/>
              </w:rPr>
              <w:t>Communication via HTTP requests to a running server</w:t>
            </w:r>
          </w:p>
        </w:tc>
      </w:tr>
    </w:tbl>
    <w:p>
      <w:pPr>
        <w:spacing w:before="0" w:after="16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