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87591" w14:textId="5E2E0612" w:rsidR="00320FD7" w:rsidRDefault="00320FD7" w:rsidP="007F36EC">
      <w:pPr>
        <w:pStyle w:val="Heading1"/>
        <w:jc w:val="center"/>
      </w:pPr>
      <w:r>
        <w:t>Revealing sectrets of planets habitability</w:t>
      </w:r>
      <w:r w:rsidR="007F36EC">
        <w:t xml:space="preserve"> using the </w:t>
      </w:r>
      <w:bookmarkStart w:id="0" w:name="_GoBack"/>
      <w:bookmarkEnd w:id="0"/>
      <w:r>
        <w:t>NASA KOI Exoplanet Dataset</w:t>
      </w:r>
    </w:p>
    <w:p w14:paraId="78A445D7" w14:textId="6C98A3CA" w:rsidR="00320FD7" w:rsidRDefault="00320FD7" w:rsidP="00320FD7">
      <w:pPr>
        <w:pStyle w:val="Heading1"/>
        <w:jc w:val="center"/>
      </w:pPr>
      <w:r>
        <w:rPr>
          <w:noProof/>
        </w:rPr>
        <w:drawing>
          <wp:inline distT="0" distB="0" distL="0" distR="0" wp14:anchorId="36D07073" wp14:editId="01EE6597">
            <wp:extent cx="6656070" cy="3743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8rbwr9xHqY7nuVTMyUQCe.jpg"/>
                    <pic:cNvPicPr/>
                  </pic:nvPicPr>
                  <pic:blipFill>
                    <a:blip r:embed="rId8">
                      <a:extLst>
                        <a:ext uri="{28A0092B-C50C-407E-A947-70E740481C1C}">
                          <a14:useLocalDpi xmlns:a14="http://schemas.microsoft.com/office/drawing/2010/main" val="0"/>
                        </a:ext>
                      </a:extLst>
                    </a:blip>
                    <a:stretch>
                      <a:fillRect/>
                    </a:stretch>
                  </pic:blipFill>
                  <pic:spPr>
                    <a:xfrm>
                      <a:off x="0" y="0"/>
                      <a:ext cx="6656070" cy="3743960"/>
                    </a:xfrm>
                    <a:prstGeom prst="rect">
                      <a:avLst/>
                    </a:prstGeom>
                  </pic:spPr>
                </pic:pic>
              </a:graphicData>
            </a:graphic>
          </wp:inline>
        </w:drawing>
      </w:r>
    </w:p>
    <w:p w14:paraId="1FB1C9DF" w14:textId="77777777" w:rsidR="00320FD7" w:rsidRDefault="00320FD7" w:rsidP="00320FD7">
      <w:pPr>
        <w:pStyle w:val="Heading1"/>
        <w:jc w:val="center"/>
      </w:pPr>
    </w:p>
    <w:p w14:paraId="42F9E13C" w14:textId="77777777" w:rsidR="00320FD7" w:rsidRDefault="00320FD7" w:rsidP="00320FD7">
      <w:pPr>
        <w:pStyle w:val="Heading1"/>
        <w:rPr>
          <w:rFonts w:eastAsia="Times New Roman"/>
          <w:color w:val="auto"/>
          <w:sz w:val="48"/>
          <w:szCs w:val="48"/>
        </w:rPr>
      </w:pPr>
    </w:p>
    <w:p w14:paraId="5453385B" w14:textId="77777777" w:rsidR="00320FD7" w:rsidRDefault="00320FD7" w:rsidP="00320FD7">
      <w:pPr>
        <w:pStyle w:val="Heading2"/>
      </w:pPr>
      <w:r>
        <w:t>1. Introduction</w:t>
      </w:r>
    </w:p>
    <w:p w14:paraId="17A5DE7E" w14:textId="77777777" w:rsidR="00320FD7" w:rsidRDefault="00320FD7" w:rsidP="00320FD7">
      <w:pPr>
        <w:pStyle w:val="NormalWeb"/>
      </w:pPr>
      <w:r>
        <w:t>The Kepler Object of Interest (KOI) dataset is a vital resource in exoplanet research, providing data about potential exoplanets identified by NASA’s Kepler Space Telescope. This project aims to analyze the KOI dataset to identify patterns and predict habitability using a regression model. The analysis includes data preprocessing, exploratory data analysis (EDA), and predictive modeling.</w:t>
      </w:r>
    </w:p>
    <w:p w14:paraId="51553CAC" w14:textId="77777777" w:rsidR="00320FD7" w:rsidRDefault="00320FD7" w:rsidP="00320FD7">
      <w:pPr>
        <w:pStyle w:val="Heading2"/>
      </w:pPr>
      <w:r>
        <w:t>2. Dataset Description</w:t>
      </w:r>
    </w:p>
    <w:p w14:paraId="4E057577" w14:textId="77777777" w:rsidR="00320FD7" w:rsidRDefault="00320FD7" w:rsidP="00320FD7">
      <w:pPr>
        <w:pStyle w:val="NormalWeb"/>
      </w:pPr>
      <w:r>
        <w:t>The dataset comprises 10,000 rows and multiple features, including:</w:t>
      </w:r>
    </w:p>
    <w:p w14:paraId="42782E0C" w14:textId="77777777" w:rsidR="00320FD7" w:rsidRDefault="00320FD7" w:rsidP="00320FD7">
      <w:pPr>
        <w:pStyle w:val="NormalWeb"/>
        <w:numPr>
          <w:ilvl w:val="0"/>
          <w:numId w:val="18"/>
        </w:numPr>
      </w:pPr>
      <w:r>
        <w:rPr>
          <w:rStyle w:val="Strong"/>
        </w:rPr>
        <w:t>KOI_TEFF</w:t>
      </w:r>
      <w:r>
        <w:t>: Stellar effective temperature.</w:t>
      </w:r>
    </w:p>
    <w:p w14:paraId="178B57B5" w14:textId="77777777" w:rsidR="00320FD7" w:rsidRDefault="00320FD7" w:rsidP="00320FD7">
      <w:pPr>
        <w:pStyle w:val="NormalWeb"/>
        <w:numPr>
          <w:ilvl w:val="0"/>
          <w:numId w:val="18"/>
        </w:numPr>
      </w:pPr>
      <w:r>
        <w:rPr>
          <w:rStyle w:val="Strong"/>
        </w:rPr>
        <w:t>KOI_PRAD</w:t>
      </w:r>
      <w:r>
        <w:t>: Planetary radius.</w:t>
      </w:r>
    </w:p>
    <w:p w14:paraId="57B069F5" w14:textId="77777777" w:rsidR="00320FD7" w:rsidRDefault="00320FD7" w:rsidP="00320FD7">
      <w:pPr>
        <w:pStyle w:val="NormalWeb"/>
        <w:numPr>
          <w:ilvl w:val="0"/>
          <w:numId w:val="18"/>
        </w:numPr>
      </w:pPr>
      <w:r>
        <w:rPr>
          <w:rStyle w:val="Strong"/>
        </w:rPr>
        <w:t>KOI_SRAD</w:t>
      </w:r>
      <w:r>
        <w:t>: Stellar radius.</w:t>
      </w:r>
    </w:p>
    <w:p w14:paraId="25DDC67B" w14:textId="77777777" w:rsidR="00320FD7" w:rsidRDefault="00320FD7" w:rsidP="00320FD7">
      <w:pPr>
        <w:pStyle w:val="NormalWeb"/>
        <w:numPr>
          <w:ilvl w:val="0"/>
          <w:numId w:val="18"/>
        </w:numPr>
      </w:pPr>
      <w:r>
        <w:rPr>
          <w:rStyle w:val="Strong"/>
        </w:rPr>
        <w:t>KOI_INSOL</w:t>
      </w:r>
      <w:r>
        <w:t>: Stellar flux incident on the planet.</w:t>
      </w:r>
    </w:p>
    <w:p w14:paraId="4814146E" w14:textId="77777777" w:rsidR="00320FD7" w:rsidRDefault="00320FD7" w:rsidP="00320FD7">
      <w:pPr>
        <w:pStyle w:val="NormalWeb"/>
        <w:numPr>
          <w:ilvl w:val="0"/>
          <w:numId w:val="18"/>
        </w:numPr>
      </w:pPr>
      <w:r>
        <w:rPr>
          <w:rStyle w:val="Strong"/>
        </w:rPr>
        <w:lastRenderedPageBreak/>
        <w:t>Disposition</w:t>
      </w:r>
      <w:r>
        <w:t>: Classification of objects (e.g., confirmed planets, false positives).</w:t>
      </w:r>
    </w:p>
    <w:p w14:paraId="45609F32" w14:textId="77777777" w:rsidR="00320FD7" w:rsidRDefault="00320FD7" w:rsidP="00320FD7">
      <w:pPr>
        <w:pStyle w:val="NormalWeb"/>
      </w:pPr>
      <w:r>
        <w:t>The primary goal was to use these features to predict habitability, represented as a percentage score.</w:t>
      </w:r>
    </w:p>
    <w:p w14:paraId="26C815D6" w14:textId="77777777" w:rsidR="00320FD7" w:rsidRDefault="00320FD7" w:rsidP="00320FD7">
      <w:pPr>
        <w:pStyle w:val="Heading2"/>
      </w:pPr>
      <w:r>
        <w:t>3. Data Preprocessing</w:t>
      </w:r>
    </w:p>
    <w:p w14:paraId="64FA6FF5" w14:textId="77777777" w:rsidR="00320FD7" w:rsidRDefault="00320FD7" w:rsidP="00320FD7">
      <w:pPr>
        <w:pStyle w:val="NormalWeb"/>
      </w:pPr>
      <w:r>
        <w:t>Key preprocessing steps included:</w:t>
      </w:r>
    </w:p>
    <w:p w14:paraId="76A5F333" w14:textId="77777777" w:rsidR="00320FD7" w:rsidRDefault="00320FD7" w:rsidP="00320FD7">
      <w:pPr>
        <w:pStyle w:val="NormalWeb"/>
        <w:numPr>
          <w:ilvl w:val="0"/>
          <w:numId w:val="19"/>
        </w:numPr>
      </w:pPr>
      <w:r>
        <w:rPr>
          <w:rStyle w:val="Strong"/>
        </w:rPr>
        <w:t>Handling Missing Values</w:t>
      </w:r>
      <w:r>
        <w:t>: Rows with missing values in critical features were removed.</w:t>
      </w:r>
    </w:p>
    <w:p w14:paraId="576FECA1" w14:textId="77777777" w:rsidR="00320FD7" w:rsidRDefault="00320FD7" w:rsidP="00320FD7">
      <w:pPr>
        <w:pStyle w:val="NormalWeb"/>
        <w:numPr>
          <w:ilvl w:val="0"/>
          <w:numId w:val="19"/>
        </w:numPr>
      </w:pPr>
      <w:r>
        <w:rPr>
          <w:rStyle w:val="Strong"/>
        </w:rPr>
        <w:t>Normalization</w:t>
      </w:r>
      <w:r>
        <w:t>: Features were scaled to ensure uniformity for regression analysis.</w:t>
      </w:r>
    </w:p>
    <w:p w14:paraId="7BD5B520" w14:textId="77777777" w:rsidR="00320FD7" w:rsidRDefault="00320FD7" w:rsidP="00320FD7">
      <w:pPr>
        <w:pStyle w:val="NormalWeb"/>
        <w:numPr>
          <w:ilvl w:val="0"/>
          <w:numId w:val="19"/>
        </w:numPr>
      </w:pPr>
      <w:r>
        <w:rPr>
          <w:rStyle w:val="Strong"/>
        </w:rPr>
        <w:t>Filtering Data</w:t>
      </w:r>
      <w:r>
        <w:t xml:space="preserve">: Focused on confirmed planets by filtering rows with </w:t>
      </w:r>
      <w:r>
        <w:rPr>
          <w:rStyle w:val="HTMLCode"/>
          <w:rFonts w:eastAsiaTheme="minorEastAsia"/>
        </w:rPr>
        <w:t>Disposition = confirmed</w:t>
      </w:r>
      <w:r>
        <w:t>.</w:t>
      </w:r>
    </w:p>
    <w:p w14:paraId="50928842" w14:textId="77777777" w:rsidR="00320FD7" w:rsidRDefault="00320FD7" w:rsidP="00320FD7">
      <w:pPr>
        <w:pStyle w:val="Heading2"/>
      </w:pPr>
      <w:r>
        <w:t>4. Exploratory Data Analysis (EDA)</w:t>
      </w:r>
    </w:p>
    <w:p w14:paraId="20821ABA" w14:textId="77777777" w:rsidR="00320FD7" w:rsidRDefault="00320FD7" w:rsidP="00320FD7">
      <w:pPr>
        <w:pStyle w:val="NormalWeb"/>
      </w:pPr>
      <w:r>
        <w:t>EDA revealed:</w:t>
      </w:r>
    </w:p>
    <w:p w14:paraId="3A4827BD" w14:textId="77777777" w:rsidR="00320FD7" w:rsidRDefault="00320FD7" w:rsidP="00320FD7">
      <w:pPr>
        <w:pStyle w:val="NormalWeb"/>
        <w:numPr>
          <w:ilvl w:val="0"/>
          <w:numId w:val="20"/>
        </w:numPr>
      </w:pPr>
      <w:r>
        <w:rPr>
          <w:rStyle w:val="Strong"/>
        </w:rPr>
        <w:t>Distribution</w:t>
      </w:r>
      <w:r>
        <w:t xml:space="preserve">: Most confirmed planets had </w:t>
      </w:r>
      <w:r>
        <w:rPr>
          <w:rStyle w:val="HTMLCode"/>
          <w:rFonts w:eastAsiaTheme="minorEastAsia"/>
        </w:rPr>
        <w:t>KOI_PRAD</w:t>
      </w:r>
      <w:r>
        <w:t xml:space="preserve"> values below 10 Earth radii.</w:t>
      </w:r>
    </w:p>
    <w:p w14:paraId="7D295326" w14:textId="77777777" w:rsidR="00320FD7" w:rsidRDefault="00320FD7" w:rsidP="00320FD7">
      <w:pPr>
        <w:pStyle w:val="NormalWeb"/>
        <w:numPr>
          <w:ilvl w:val="0"/>
          <w:numId w:val="20"/>
        </w:numPr>
      </w:pPr>
      <w:r>
        <w:rPr>
          <w:rStyle w:val="Strong"/>
        </w:rPr>
        <w:t>Correlations</w:t>
      </w:r>
      <w:r>
        <w:t xml:space="preserve">: A significant correlation between </w:t>
      </w:r>
      <w:r>
        <w:rPr>
          <w:rStyle w:val="HTMLCode"/>
          <w:rFonts w:eastAsiaTheme="minorEastAsia"/>
        </w:rPr>
        <w:t>KOI_INSOL</w:t>
      </w:r>
      <w:r>
        <w:t xml:space="preserve"> and habitability scores.</w:t>
      </w:r>
    </w:p>
    <w:p w14:paraId="3567E2AC" w14:textId="6E6E6DA8" w:rsidR="00320FD7" w:rsidRDefault="00320FD7" w:rsidP="00320FD7">
      <w:pPr>
        <w:pStyle w:val="NormalWeb"/>
        <w:numPr>
          <w:ilvl w:val="0"/>
          <w:numId w:val="20"/>
        </w:numPr>
      </w:pPr>
      <w:r>
        <w:rPr>
          <w:rStyle w:val="Strong"/>
        </w:rPr>
        <w:t>Visualizations</w:t>
      </w:r>
      <w:r>
        <w:t xml:space="preserve">: Bar charts, </w:t>
      </w:r>
      <w:r>
        <w:rPr>
          <w:lang w:val="en-US"/>
        </w:rPr>
        <w:t>histograms and pie charts</w:t>
      </w:r>
      <w:r>
        <w:t xml:space="preserve"> were employed to understand feature relationships and distributions.</w:t>
      </w:r>
    </w:p>
    <w:p w14:paraId="6D6FC2B7" w14:textId="77777777" w:rsidR="00320FD7" w:rsidRDefault="00320FD7" w:rsidP="00320FD7">
      <w:pPr>
        <w:pStyle w:val="Heading2"/>
      </w:pPr>
      <w:r>
        <w:t>5. Feature Selection</w:t>
      </w:r>
    </w:p>
    <w:p w14:paraId="738DC556" w14:textId="77777777" w:rsidR="00320FD7" w:rsidRDefault="00320FD7" w:rsidP="00320FD7">
      <w:pPr>
        <w:pStyle w:val="NormalWeb"/>
      </w:pPr>
      <w:r>
        <w:t xml:space="preserve">No explicit feature selection methods were applied. Instead, the analysis focused on using important features identified in the literature and dataset documentation: </w:t>
      </w:r>
      <w:r>
        <w:rPr>
          <w:rStyle w:val="HTMLCode"/>
          <w:rFonts w:eastAsiaTheme="minorEastAsia"/>
        </w:rPr>
        <w:t>KOI_INSOL</w:t>
      </w:r>
      <w:r>
        <w:t xml:space="preserve">, </w:t>
      </w:r>
      <w:r>
        <w:rPr>
          <w:rStyle w:val="HTMLCode"/>
          <w:rFonts w:eastAsiaTheme="minorEastAsia"/>
        </w:rPr>
        <w:t>KOI_TEFF</w:t>
      </w:r>
      <w:r>
        <w:t xml:space="preserve">, </w:t>
      </w:r>
      <w:r>
        <w:rPr>
          <w:rStyle w:val="HTMLCode"/>
          <w:rFonts w:eastAsiaTheme="minorEastAsia"/>
        </w:rPr>
        <w:t>KOI_PRAD</w:t>
      </w:r>
      <w:r>
        <w:t xml:space="preserve">, and </w:t>
      </w:r>
      <w:r>
        <w:rPr>
          <w:rStyle w:val="HTMLCode"/>
          <w:rFonts w:eastAsiaTheme="minorEastAsia"/>
        </w:rPr>
        <w:t>KOI_SRAD</w:t>
      </w:r>
      <w:r>
        <w:t>.</w:t>
      </w:r>
    </w:p>
    <w:p w14:paraId="20D872F3" w14:textId="77777777" w:rsidR="00320FD7" w:rsidRDefault="00320FD7" w:rsidP="00320FD7">
      <w:pPr>
        <w:pStyle w:val="Heading2"/>
      </w:pPr>
      <w:r>
        <w:t>6. Model Building</w:t>
      </w:r>
    </w:p>
    <w:p w14:paraId="2ABE8DC0" w14:textId="77777777" w:rsidR="00320FD7" w:rsidRDefault="00320FD7" w:rsidP="00320FD7">
      <w:pPr>
        <w:pStyle w:val="NormalWeb"/>
      </w:pPr>
      <w:r>
        <w:t>Machine learning model used for prediction:</w:t>
      </w:r>
    </w:p>
    <w:p w14:paraId="6B50BE70" w14:textId="77777777" w:rsidR="00320FD7" w:rsidRDefault="00320FD7" w:rsidP="00320FD7">
      <w:pPr>
        <w:pStyle w:val="NormalWeb"/>
        <w:numPr>
          <w:ilvl w:val="0"/>
          <w:numId w:val="21"/>
        </w:numPr>
      </w:pPr>
      <w:r>
        <w:rPr>
          <w:rStyle w:val="Strong"/>
        </w:rPr>
        <w:t>Linear Regression</w:t>
      </w:r>
      <w:r>
        <w:t>: Applied to predict habitability scores based on the selected features.</w:t>
      </w:r>
    </w:p>
    <w:p w14:paraId="13A6B7AA" w14:textId="77777777" w:rsidR="00320FD7" w:rsidRDefault="00320FD7" w:rsidP="00320FD7">
      <w:pPr>
        <w:pStyle w:val="Heading3"/>
      </w:pPr>
      <w:r>
        <w:t>Model Performance:</w:t>
      </w:r>
    </w:p>
    <w:p w14:paraId="7DE0BAAA" w14:textId="77777777" w:rsidR="00320FD7" w:rsidRDefault="00320FD7" w:rsidP="00320FD7">
      <w:pPr>
        <w:pStyle w:val="NormalWeb"/>
        <w:numPr>
          <w:ilvl w:val="0"/>
          <w:numId w:val="22"/>
        </w:numPr>
      </w:pPr>
      <w:r>
        <w:t>Linear Regression Performance: Derived from notebook results.</w:t>
      </w:r>
    </w:p>
    <w:p w14:paraId="3165F7A8" w14:textId="77777777" w:rsidR="00320FD7" w:rsidRDefault="00320FD7" w:rsidP="00320FD7">
      <w:pPr>
        <w:pStyle w:val="Heading2"/>
      </w:pPr>
      <w:r>
        <w:t>7. Findings and Results</w:t>
      </w:r>
    </w:p>
    <w:p w14:paraId="2FDAB116" w14:textId="77777777" w:rsidR="00320FD7" w:rsidRDefault="00320FD7" w:rsidP="00320FD7">
      <w:pPr>
        <w:pStyle w:val="NormalWeb"/>
      </w:pPr>
      <w:r>
        <w:t>The analysis highlighted:</w:t>
      </w:r>
    </w:p>
    <w:p w14:paraId="73C876A6" w14:textId="77777777" w:rsidR="00320FD7" w:rsidRDefault="00320FD7" w:rsidP="00320FD7">
      <w:pPr>
        <w:pStyle w:val="NormalWeb"/>
        <w:numPr>
          <w:ilvl w:val="0"/>
          <w:numId w:val="23"/>
        </w:numPr>
      </w:pPr>
      <w:r>
        <w:rPr>
          <w:rStyle w:val="Strong"/>
        </w:rPr>
        <w:t>Key Factors of Habitability</w:t>
      </w:r>
      <w:r>
        <w:t xml:space="preserve">: </w:t>
      </w:r>
      <w:r>
        <w:rPr>
          <w:rStyle w:val="HTMLCode"/>
          <w:rFonts w:eastAsiaTheme="minorEastAsia"/>
        </w:rPr>
        <w:t>KOI_INSOL</w:t>
      </w:r>
      <w:r>
        <w:t xml:space="preserve"> and </w:t>
      </w:r>
      <w:r>
        <w:rPr>
          <w:rStyle w:val="HTMLCode"/>
          <w:rFonts w:eastAsiaTheme="minorEastAsia"/>
        </w:rPr>
        <w:t>KOI_TEFF</w:t>
      </w:r>
      <w:r>
        <w:t xml:space="preserve"> emerged as the strongest predictors of habitability.</w:t>
      </w:r>
    </w:p>
    <w:p w14:paraId="6C7CC074" w14:textId="77777777" w:rsidR="00320FD7" w:rsidRDefault="00320FD7" w:rsidP="00320FD7">
      <w:pPr>
        <w:pStyle w:val="NormalWeb"/>
        <w:numPr>
          <w:ilvl w:val="0"/>
          <w:numId w:val="23"/>
        </w:numPr>
      </w:pPr>
      <w:r>
        <w:rPr>
          <w:rStyle w:val="Strong"/>
        </w:rPr>
        <w:t>Model Insights</w:t>
      </w:r>
      <w:r>
        <w:t>: Linear regression provided a straightforward approach to predicting habitability percentages.</w:t>
      </w:r>
    </w:p>
    <w:p w14:paraId="08F00F9D" w14:textId="77777777" w:rsidR="00320FD7" w:rsidRDefault="00320FD7" w:rsidP="00320FD7">
      <w:pPr>
        <w:pStyle w:val="NormalWeb"/>
        <w:numPr>
          <w:ilvl w:val="0"/>
          <w:numId w:val="23"/>
        </w:numPr>
      </w:pPr>
      <w:r>
        <w:rPr>
          <w:rStyle w:val="Strong"/>
        </w:rPr>
        <w:t>Distribution of Habitability</w:t>
      </w:r>
      <w:r>
        <w:t>: Only a small fraction of the celestial bodies analyzed had high habitability scores.</w:t>
      </w:r>
    </w:p>
    <w:p w14:paraId="7C93BC0B" w14:textId="77777777" w:rsidR="00320FD7" w:rsidRDefault="00320FD7" w:rsidP="00320FD7">
      <w:pPr>
        <w:pStyle w:val="Heading2"/>
      </w:pPr>
      <w:r>
        <w:lastRenderedPageBreak/>
        <w:t>8. Conclusion</w:t>
      </w:r>
    </w:p>
    <w:p w14:paraId="4AA1F32C" w14:textId="77777777" w:rsidR="00320FD7" w:rsidRDefault="00320FD7" w:rsidP="00320FD7">
      <w:pPr>
        <w:pStyle w:val="NormalWeb"/>
      </w:pPr>
      <w:r>
        <w:t>This project successfully utilized the KOI dataset to predict exoplanet habitability. The results demonstrate the potential of regression modeling in advancing exoplanet research. Future work can involve:</w:t>
      </w:r>
    </w:p>
    <w:p w14:paraId="41FABE85" w14:textId="77777777" w:rsidR="00320FD7" w:rsidRDefault="00320FD7" w:rsidP="00320FD7">
      <w:pPr>
        <w:pStyle w:val="NormalWeb"/>
        <w:numPr>
          <w:ilvl w:val="0"/>
          <w:numId w:val="24"/>
        </w:numPr>
      </w:pPr>
      <w:r>
        <w:t>Expanding the dataset with new observations.</w:t>
      </w:r>
    </w:p>
    <w:p w14:paraId="4B6BBE7F" w14:textId="77777777" w:rsidR="00320FD7" w:rsidRDefault="00320FD7" w:rsidP="00320FD7">
      <w:pPr>
        <w:pStyle w:val="NormalWeb"/>
        <w:numPr>
          <w:ilvl w:val="0"/>
          <w:numId w:val="24"/>
        </w:numPr>
      </w:pPr>
      <w:r>
        <w:t>Employing advanced models for improved predictions.</w:t>
      </w:r>
    </w:p>
    <w:p w14:paraId="61D7A869" w14:textId="77777777" w:rsidR="0087605E" w:rsidRPr="00D70D02" w:rsidRDefault="0087605E" w:rsidP="00DF027C"/>
    <w:sectPr w:rsidR="0087605E" w:rsidRPr="00D70D02" w:rsidSect="0029242B">
      <w:headerReference w:type="default" r:id="rId9"/>
      <w:footerReference w:type="default" r:id="rId10"/>
      <w:pgSz w:w="12240" w:h="15840"/>
      <w:pgMar w:top="765" w:right="879" w:bottom="805" w:left="879"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64B34" w14:textId="77777777" w:rsidR="0069498D" w:rsidRDefault="0069498D">
      <w:r>
        <w:separator/>
      </w:r>
    </w:p>
    <w:p w14:paraId="64BFE6BA" w14:textId="77777777" w:rsidR="0069498D" w:rsidRDefault="0069498D"/>
  </w:endnote>
  <w:endnote w:type="continuationSeparator" w:id="0">
    <w:p w14:paraId="6624F553" w14:textId="77777777" w:rsidR="0069498D" w:rsidRDefault="0069498D">
      <w:r>
        <w:continuationSeparator/>
      </w:r>
    </w:p>
    <w:p w14:paraId="32E44E5D" w14:textId="77777777" w:rsidR="0069498D" w:rsidRDefault="00694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EB3D3"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6019F" w14:textId="77777777" w:rsidR="0069498D" w:rsidRDefault="0069498D">
      <w:r>
        <w:separator/>
      </w:r>
    </w:p>
    <w:p w14:paraId="12692487" w14:textId="77777777" w:rsidR="0069498D" w:rsidRDefault="0069498D"/>
  </w:footnote>
  <w:footnote w:type="continuationSeparator" w:id="0">
    <w:p w14:paraId="4D32AFF5" w14:textId="77777777" w:rsidR="0069498D" w:rsidRDefault="0069498D">
      <w:r>
        <w:continuationSeparator/>
      </w:r>
    </w:p>
    <w:p w14:paraId="2C9526C4" w14:textId="77777777" w:rsidR="0069498D" w:rsidRDefault="00694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0D107"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722E"/>
    <w:multiLevelType w:val="multilevel"/>
    <w:tmpl w:val="5A5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01D7"/>
    <w:multiLevelType w:val="multilevel"/>
    <w:tmpl w:val="A544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73497"/>
    <w:multiLevelType w:val="multilevel"/>
    <w:tmpl w:val="685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07707"/>
    <w:multiLevelType w:val="multilevel"/>
    <w:tmpl w:val="32E0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B07E8"/>
    <w:multiLevelType w:val="multilevel"/>
    <w:tmpl w:val="DF6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A7071"/>
    <w:multiLevelType w:val="multilevel"/>
    <w:tmpl w:val="D6F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327F4"/>
    <w:multiLevelType w:val="multilevel"/>
    <w:tmpl w:val="073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3099F"/>
    <w:multiLevelType w:val="multilevel"/>
    <w:tmpl w:val="B7A8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01925"/>
    <w:multiLevelType w:val="multilevel"/>
    <w:tmpl w:val="B974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765E2"/>
    <w:multiLevelType w:val="multilevel"/>
    <w:tmpl w:val="DB2A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A01F2"/>
    <w:multiLevelType w:val="multilevel"/>
    <w:tmpl w:val="A5E2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27857"/>
    <w:multiLevelType w:val="multilevel"/>
    <w:tmpl w:val="D0D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D0EDE"/>
    <w:multiLevelType w:val="multilevel"/>
    <w:tmpl w:val="105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6089C"/>
    <w:multiLevelType w:val="multilevel"/>
    <w:tmpl w:val="1322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57469"/>
    <w:multiLevelType w:val="multilevel"/>
    <w:tmpl w:val="886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70C6E"/>
    <w:multiLevelType w:val="multilevel"/>
    <w:tmpl w:val="3A0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F7837"/>
    <w:multiLevelType w:val="multilevel"/>
    <w:tmpl w:val="47FA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6817B4"/>
    <w:multiLevelType w:val="multilevel"/>
    <w:tmpl w:val="EE6E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1E1233"/>
    <w:multiLevelType w:val="multilevel"/>
    <w:tmpl w:val="C94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E0AB0"/>
    <w:multiLevelType w:val="multilevel"/>
    <w:tmpl w:val="5D8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27A41"/>
    <w:multiLevelType w:val="multilevel"/>
    <w:tmpl w:val="BDFE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27DBC"/>
    <w:multiLevelType w:val="multilevel"/>
    <w:tmpl w:val="F0E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43054"/>
    <w:multiLevelType w:val="multilevel"/>
    <w:tmpl w:val="752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B4F4C"/>
    <w:multiLevelType w:val="multilevel"/>
    <w:tmpl w:val="D88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8"/>
  </w:num>
  <w:num w:numId="4">
    <w:abstractNumId w:val="17"/>
  </w:num>
  <w:num w:numId="5">
    <w:abstractNumId w:val="16"/>
  </w:num>
  <w:num w:numId="6">
    <w:abstractNumId w:val="21"/>
  </w:num>
  <w:num w:numId="7">
    <w:abstractNumId w:val="9"/>
  </w:num>
  <w:num w:numId="8">
    <w:abstractNumId w:val="20"/>
  </w:num>
  <w:num w:numId="9">
    <w:abstractNumId w:val="18"/>
  </w:num>
  <w:num w:numId="10">
    <w:abstractNumId w:val="7"/>
  </w:num>
  <w:num w:numId="11">
    <w:abstractNumId w:val="0"/>
  </w:num>
  <w:num w:numId="12">
    <w:abstractNumId w:val="5"/>
  </w:num>
  <w:num w:numId="13">
    <w:abstractNumId w:val="23"/>
  </w:num>
  <w:num w:numId="14">
    <w:abstractNumId w:val="15"/>
  </w:num>
  <w:num w:numId="15">
    <w:abstractNumId w:val="10"/>
  </w:num>
  <w:num w:numId="16">
    <w:abstractNumId w:val="13"/>
  </w:num>
  <w:num w:numId="17">
    <w:abstractNumId w:val="3"/>
  </w:num>
  <w:num w:numId="18">
    <w:abstractNumId w:val="6"/>
  </w:num>
  <w:num w:numId="19">
    <w:abstractNumId w:val="19"/>
  </w:num>
  <w:num w:numId="20">
    <w:abstractNumId w:val="4"/>
  </w:num>
  <w:num w:numId="21">
    <w:abstractNumId w:val="11"/>
  </w:num>
  <w:num w:numId="22">
    <w:abstractNumId w:val="2"/>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74"/>
    <w:rsid w:val="0002482E"/>
    <w:rsid w:val="00050324"/>
    <w:rsid w:val="000A0150"/>
    <w:rsid w:val="000E63C9"/>
    <w:rsid w:val="00130E9D"/>
    <w:rsid w:val="00150A6D"/>
    <w:rsid w:val="00185B35"/>
    <w:rsid w:val="001D452C"/>
    <w:rsid w:val="001F2BC8"/>
    <w:rsid w:val="001F5F6B"/>
    <w:rsid w:val="00243EBC"/>
    <w:rsid w:val="00246A35"/>
    <w:rsid w:val="00284348"/>
    <w:rsid w:val="0029242B"/>
    <w:rsid w:val="002F51F5"/>
    <w:rsid w:val="00312137"/>
    <w:rsid w:val="00320FD7"/>
    <w:rsid w:val="00330359"/>
    <w:rsid w:val="0033762F"/>
    <w:rsid w:val="00366C7E"/>
    <w:rsid w:val="00384EA3"/>
    <w:rsid w:val="003A39A1"/>
    <w:rsid w:val="003C2191"/>
    <w:rsid w:val="003D3863"/>
    <w:rsid w:val="004110DE"/>
    <w:rsid w:val="0044085A"/>
    <w:rsid w:val="004B21A5"/>
    <w:rsid w:val="004F3E27"/>
    <w:rsid w:val="005037F0"/>
    <w:rsid w:val="00516A86"/>
    <w:rsid w:val="005275F6"/>
    <w:rsid w:val="00572102"/>
    <w:rsid w:val="005F1BB0"/>
    <w:rsid w:val="00656C4D"/>
    <w:rsid w:val="0069498D"/>
    <w:rsid w:val="006E5716"/>
    <w:rsid w:val="007302B3"/>
    <w:rsid w:val="00730733"/>
    <w:rsid w:val="00730E3A"/>
    <w:rsid w:val="00736AAF"/>
    <w:rsid w:val="00765B2A"/>
    <w:rsid w:val="00783A34"/>
    <w:rsid w:val="007C6B52"/>
    <w:rsid w:val="007D16C5"/>
    <w:rsid w:val="007F36EC"/>
    <w:rsid w:val="007F7F9B"/>
    <w:rsid w:val="00845574"/>
    <w:rsid w:val="00862FE4"/>
    <w:rsid w:val="0086389A"/>
    <w:rsid w:val="0087605E"/>
    <w:rsid w:val="008B1FEE"/>
    <w:rsid w:val="00903C32"/>
    <w:rsid w:val="00916B16"/>
    <w:rsid w:val="009173B9"/>
    <w:rsid w:val="0093335D"/>
    <w:rsid w:val="0093613E"/>
    <w:rsid w:val="00943026"/>
    <w:rsid w:val="009452FA"/>
    <w:rsid w:val="00966B81"/>
    <w:rsid w:val="009C7720"/>
    <w:rsid w:val="00A23AFA"/>
    <w:rsid w:val="00A31B3E"/>
    <w:rsid w:val="00A532F3"/>
    <w:rsid w:val="00A8489E"/>
    <w:rsid w:val="00AC29F3"/>
    <w:rsid w:val="00B231E5"/>
    <w:rsid w:val="00BA30D1"/>
    <w:rsid w:val="00C02B87"/>
    <w:rsid w:val="00C3357E"/>
    <w:rsid w:val="00C4086D"/>
    <w:rsid w:val="00C61E01"/>
    <w:rsid w:val="00CA1896"/>
    <w:rsid w:val="00CB5B28"/>
    <w:rsid w:val="00CF5371"/>
    <w:rsid w:val="00D0323A"/>
    <w:rsid w:val="00D0559F"/>
    <w:rsid w:val="00D077E9"/>
    <w:rsid w:val="00D42CB7"/>
    <w:rsid w:val="00D46882"/>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C2383"/>
  <w15:docId w15:val="{3CE87BDD-9ECB-403B-81BF-A424A86A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9"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3E27"/>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9"/>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link w:val="Heading3Char"/>
    <w:uiPriority w:val="9"/>
    <w:qFormat/>
    <w:rsid w:val="001D452C"/>
    <w:pPr>
      <w:spacing w:before="100" w:beforeAutospacing="1" w:after="100" w:afterAutospacing="1" w:line="240" w:lineRule="auto"/>
      <w:outlineLvl w:val="2"/>
    </w:pPr>
    <w:rPr>
      <w:rFonts w:ascii="Times New Roman" w:eastAsia="Times New Roman" w:hAnsi="Times New Roman" w:cs="Times New Roman"/>
      <w:bCs/>
      <w:color w:val="auto"/>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29242B"/>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9"/>
    <w:rsid w:val="001D452C"/>
    <w:rPr>
      <w:rFonts w:ascii="Times New Roman" w:eastAsia="Times New Roman" w:hAnsi="Times New Roman" w:cs="Times New Roman"/>
      <w:b/>
      <w:bCs/>
      <w:sz w:val="27"/>
      <w:szCs w:val="27"/>
      <w:lang w:val="en-PK" w:eastAsia="en-PK"/>
    </w:rPr>
  </w:style>
  <w:style w:type="character" w:styleId="Strong">
    <w:name w:val="Strong"/>
    <w:basedOn w:val="DefaultParagraphFont"/>
    <w:uiPriority w:val="22"/>
    <w:qFormat/>
    <w:rsid w:val="001D452C"/>
    <w:rPr>
      <w:b/>
      <w:bCs/>
    </w:rPr>
  </w:style>
  <w:style w:type="paragraph" w:styleId="NormalWeb">
    <w:name w:val="Normal (Web)"/>
    <w:basedOn w:val="Normal"/>
    <w:uiPriority w:val="99"/>
    <w:semiHidden/>
    <w:unhideWhenUsed/>
    <w:rsid w:val="001D452C"/>
    <w:pPr>
      <w:spacing w:before="100" w:beforeAutospacing="1" w:after="100" w:afterAutospacing="1" w:line="240" w:lineRule="auto"/>
    </w:pPr>
    <w:rPr>
      <w:rFonts w:ascii="Times New Roman" w:eastAsia="Times New Roman" w:hAnsi="Times New Roman" w:cs="Times New Roman"/>
      <w:b w:val="0"/>
      <w:color w:val="auto"/>
      <w:sz w:val="24"/>
      <w:szCs w:val="24"/>
      <w:lang w:val="en-PK" w:eastAsia="en-PK"/>
    </w:rPr>
  </w:style>
  <w:style w:type="character" w:styleId="HTMLCode">
    <w:name w:val="HTML Code"/>
    <w:basedOn w:val="DefaultParagraphFont"/>
    <w:uiPriority w:val="99"/>
    <w:semiHidden/>
    <w:unhideWhenUsed/>
    <w:rsid w:val="001D45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94042">
      <w:bodyDiv w:val="1"/>
      <w:marLeft w:val="0"/>
      <w:marRight w:val="0"/>
      <w:marTop w:val="0"/>
      <w:marBottom w:val="0"/>
      <w:divBdr>
        <w:top w:val="none" w:sz="0" w:space="0" w:color="auto"/>
        <w:left w:val="none" w:sz="0" w:space="0" w:color="auto"/>
        <w:bottom w:val="none" w:sz="0" w:space="0" w:color="auto"/>
        <w:right w:val="none" w:sz="0" w:space="0" w:color="auto"/>
      </w:divBdr>
    </w:div>
    <w:div w:id="1156340646">
      <w:bodyDiv w:val="1"/>
      <w:marLeft w:val="0"/>
      <w:marRight w:val="0"/>
      <w:marTop w:val="0"/>
      <w:marBottom w:val="0"/>
      <w:divBdr>
        <w:top w:val="none" w:sz="0" w:space="0" w:color="auto"/>
        <w:left w:val="none" w:sz="0" w:space="0" w:color="auto"/>
        <w:bottom w:val="none" w:sz="0" w:space="0" w:color="auto"/>
        <w:right w:val="none" w:sz="0" w:space="0" w:color="auto"/>
      </w:divBdr>
    </w:div>
    <w:div w:id="19907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etro%20report.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861D-4E88-4E8C-A125-319466E2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36</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keywords/>
  <cp:lastModifiedBy>Lenovo</cp:lastModifiedBy>
  <cp:revision>2</cp:revision>
  <cp:lastPrinted>2006-08-01T17:47:00Z</cp:lastPrinted>
  <dcterms:created xsi:type="dcterms:W3CDTF">2025-06-03T21:09:00Z</dcterms:created>
  <dcterms:modified xsi:type="dcterms:W3CDTF">2025-06-03T21:45:00Z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