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C8" w:rsidRPr="00CF3827" w:rsidRDefault="005549C8" w:rsidP="00CF38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3827" w:rsidRDefault="00CF3827" w:rsidP="00CF3827">
      <w:pPr>
        <w:spacing w:before="168" w:after="0" w:line="240" w:lineRule="auto"/>
        <w:jc w:val="both"/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</w:pPr>
      <w:r w:rsidRPr="00162DE5"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  <w:t xml:space="preserve">   </w:t>
      </w:r>
      <w:r w:rsidRPr="00162D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УДК </w:t>
      </w:r>
      <w:r w:rsidR="00B06F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336.2</w:t>
      </w:r>
      <w:r w:rsidRPr="00162DE5"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  <w:t xml:space="preserve"> </w:t>
      </w:r>
    </w:p>
    <w:p w:rsidR="00CF3827" w:rsidRPr="00CF3827" w:rsidRDefault="00CF3827" w:rsidP="00CF3827">
      <w:pPr>
        <w:spacing w:before="168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F3827"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  <w:t xml:space="preserve">          </w:t>
      </w:r>
      <w:r w:rsidRPr="00CF3827">
        <w:rPr>
          <w:rFonts w:ascii="Times New Roman" w:hAnsi="Times New Roman" w:cs="Times New Roman"/>
          <w:b/>
          <w:sz w:val="28"/>
          <w:szCs w:val="28"/>
        </w:rPr>
        <w:t>Налоговая политика и тенденции налогового реформирования</w:t>
      </w:r>
    </w:p>
    <w:p w:rsidR="00CF3827" w:rsidRDefault="00CF3827" w:rsidP="00CF3827">
      <w:pPr>
        <w:widowControl w:val="0"/>
        <w:spacing w:after="0" w:line="360" w:lineRule="auto"/>
        <w:jc w:val="right"/>
        <w:rPr>
          <w:rFonts w:ascii="Times New Roman" w:hAnsi="Times New Roman"/>
          <w:i/>
          <w:sz w:val="28"/>
          <w:szCs w:val="28"/>
        </w:rPr>
      </w:pPr>
      <w:r w:rsidRPr="00162DE5">
        <w:rPr>
          <w:rFonts w:ascii="Times New Roman" w:hAnsi="Times New Roman"/>
          <w:i/>
          <w:sz w:val="28"/>
          <w:szCs w:val="28"/>
        </w:rPr>
        <w:t xml:space="preserve">                                </w:t>
      </w:r>
    </w:p>
    <w:p w:rsidR="00CF3827" w:rsidRPr="00CF3827" w:rsidRDefault="00CF3827" w:rsidP="001A2F85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</w:t>
      </w:r>
      <w:r w:rsidRPr="00CF3827">
        <w:rPr>
          <w:rFonts w:ascii="Times New Roman" w:hAnsi="Times New Roman" w:cs="Times New Roman"/>
          <w:i/>
          <w:sz w:val="28"/>
          <w:szCs w:val="28"/>
        </w:rPr>
        <w:t xml:space="preserve">Османов М.А Студент 2 курса </w:t>
      </w:r>
      <w:proofErr w:type="spellStart"/>
      <w:r w:rsidRPr="00CF3827">
        <w:rPr>
          <w:rFonts w:ascii="Times New Roman" w:hAnsi="Times New Roman" w:cs="Times New Roman"/>
          <w:i/>
          <w:sz w:val="28"/>
          <w:szCs w:val="28"/>
        </w:rPr>
        <w:t>ФИиИТ</w:t>
      </w:r>
      <w:proofErr w:type="spellEnd"/>
    </w:p>
    <w:p w:rsidR="00CF3827" w:rsidRPr="00162DE5" w:rsidRDefault="00CF3827" w:rsidP="001A2F85">
      <w:pPr>
        <w:widowControl w:val="0"/>
        <w:spacing w:after="0" w:line="240" w:lineRule="auto"/>
        <w:jc w:val="right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162DE5">
        <w:rPr>
          <w:rFonts w:ascii="Times New Roman" w:eastAsia="Droid Sans Fallback" w:hAnsi="Times New Roman" w:cs="Times New Roman"/>
          <w:bCs/>
          <w:i/>
          <w:color w:val="00000A"/>
          <w:sz w:val="28"/>
          <w:szCs w:val="28"/>
          <w:lang w:eastAsia="zh-CN" w:bidi="hi-IN"/>
        </w:rPr>
        <w:t xml:space="preserve">Научный руководитель </w:t>
      </w:r>
      <w:proofErr w:type="spellStart"/>
      <w:r w:rsidRPr="00162DE5">
        <w:rPr>
          <w:rFonts w:ascii="Times New Roman" w:eastAsia="Droid Sans Fallback" w:hAnsi="Times New Roman" w:cs="Times New Roman"/>
          <w:bCs/>
          <w:i/>
          <w:color w:val="00000A"/>
          <w:sz w:val="28"/>
          <w:szCs w:val="28"/>
          <w:lang w:eastAsia="zh-CN" w:bidi="hi-IN"/>
        </w:rPr>
        <w:t>Камилова</w:t>
      </w:r>
      <w:proofErr w:type="spellEnd"/>
      <w:r w:rsidRPr="00162DE5">
        <w:rPr>
          <w:rFonts w:ascii="Times New Roman" w:eastAsia="Droid Sans Fallback" w:hAnsi="Times New Roman" w:cs="Times New Roman"/>
          <w:bCs/>
          <w:i/>
          <w:color w:val="00000A"/>
          <w:sz w:val="28"/>
          <w:szCs w:val="28"/>
          <w:lang w:eastAsia="zh-CN" w:bidi="hi-IN"/>
        </w:rPr>
        <w:t xml:space="preserve"> Р. Ш. </w:t>
      </w:r>
      <w:r w:rsidRPr="00162DE5">
        <w:rPr>
          <w:i/>
          <w:sz w:val="28"/>
          <w:szCs w:val="28"/>
        </w:rPr>
        <w:t>к.э.н., доцент</w:t>
      </w:r>
    </w:p>
    <w:p w:rsidR="00CF3827" w:rsidRDefault="00CF3827" w:rsidP="001A2F85">
      <w:pPr>
        <w:spacing w:after="0"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</w:t>
      </w:r>
      <w:r w:rsidR="001A2F85">
        <w:rPr>
          <w:i/>
          <w:sz w:val="28"/>
          <w:szCs w:val="28"/>
        </w:rPr>
        <w:t xml:space="preserve">  ФГБОУ </w:t>
      </w:r>
      <w:proofErr w:type="gramStart"/>
      <w:r w:rsidR="001A2F85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>О</w:t>
      </w:r>
      <w:proofErr w:type="gramEnd"/>
      <w:r>
        <w:rPr>
          <w:i/>
          <w:sz w:val="28"/>
          <w:szCs w:val="28"/>
        </w:rPr>
        <w:t xml:space="preserve"> "Дагестанский государственный </w:t>
      </w:r>
      <w:r w:rsidRPr="00162DE5">
        <w:rPr>
          <w:i/>
          <w:sz w:val="28"/>
          <w:szCs w:val="28"/>
        </w:rPr>
        <w:t>университет",</w:t>
      </w:r>
    </w:p>
    <w:p w:rsidR="001A2F85" w:rsidRPr="00AE796A" w:rsidRDefault="00CF3827" w:rsidP="001A2F85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 w:rsidRPr="00162DE5">
        <w:rPr>
          <w:rFonts w:ascii="Times New Roman" w:hAnsi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sz w:val="28"/>
          <w:szCs w:val="28"/>
        </w:rPr>
        <w:t xml:space="preserve">                       </w:t>
      </w:r>
      <w:r w:rsidRPr="00162DE5">
        <w:rPr>
          <w:rFonts w:ascii="Times New Roman" w:hAnsi="Times New Roman"/>
          <w:bCs/>
          <w:i/>
          <w:sz w:val="28"/>
          <w:szCs w:val="28"/>
        </w:rPr>
        <w:t xml:space="preserve">  Российская Федерация, Республика Дагестан, г. Махачкала,</w:t>
      </w:r>
    </w:p>
    <w:p w:rsidR="001A2F85" w:rsidRPr="0081352E" w:rsidRDefault="001A2F85" w:rsidP="001A2F8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AE796A">
        <w:rPr>
          <w:rFonts w:ascii="Times New Roman" w:hAnsi="Times New Roman"/>
          <w:i/>
          <w:sz w:val="28"/>
          <w:szCs w:val="28"/>
        </w:rPr>
        <w:t xml:space="preserve">                                                                  </w:t>
      </w:r>
      <w:r w:rsidR="00CF3827" w:rsidRPr="00AE796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Droid Sans Fallback" w:hAnsi="Times New Roman" w:cs="Times New Roman"/>
          <w:i/>
          <w:color w:val="00000A"/>
          <w:sz w:val="28"/>
          <w:szCs w:val="28"/>
          <w:lang w:val="en-US" w:eastAsia="zh-CN" w:bidi="hi-IN"/>
        </w:rPr>
        <w:t>E</w:t>
      </w:r>
      <w:r w:rsidRPr="00162DE5">
        <w:rPr>
          <w:rFonts w:ascii="Times New Roman" w:eastAsia="Droid Sans Fallback" w:hAnsi="Times New Roman" w:cs="Times New Roman"/>
          <w:i/>
          <w:color w:val="00000A"/>
          <w:sz w:val="28"/>
          <w:szCs w:val="28"/>
          <w:lang w:val="en-US" w:eastAsia="zh-CN" w:bidi="hi-IN"/>
        </w:rPr>
        <w:t>mail</w:t>
      </w:r>
      <w:r w:rsidRPr="0081352E">
        <w:rPr>
          <w:rFonts w:ascii="Times New Roman" w:eastAsia="Droid Sans Fallback" w:hAnsi="Times New Roman" w:cs="Times New Roman"/>
          <w:i/>
          <w:color w:val="00000A"/>
          <w:sz w:val="28"/>
          <w:szCs w:val="28"/>
          <w:lang w:eastAsia="zh-CN" w:bidi="hi-IN"/>
        </w:rPr>
        <w:t>:</w:t>
      </w:r>
      <w:proofErr w:type="spellStart"/>
      <w:r w:rsidR="00AE796A">
        <w:rPr>
          <w:rFonts w:ascii="Times New Roman" w:eastAsia="Droid Sans Fallback" w:hAnsi="Times New Roman" w:cs="Times New Roman"/>
          <w:i/>
          <w:color w:val="00000A"/>
          <w:sz w:val="28"/>
          <w:szCs w:val="28"/>
          <w:lang w:val="en-US" w:eastAsia="zh-CN" w:bidi="hi-IN"/>
        </w:rPr>
        <w:t>osmanov</w:t>
      </w:r>
      <w:proofErr w:type="spellEnd"/>
      <w:r w:rsidRPr="0081352E">
        <w:rPr>
          <w:rFonts w:ascii="Times New Roman" w:eastAsia="Droid Sans Fallback" w:hAnsi="Times New Roman" w:cs="Times New Roman"/>
          <w:i/>
          <w:color w:val="00000A"/>
          <w:sz w:val="28"/>
          <w:szCs w:val="28"/>
          <w:lang w:eastAsia="zh-CN" w:bidi="hi-IN"/>
        </w:rPr>
        <w:t>@</w:t>
      </w:r>
      <w:r w:rsidRPr="00162DE5">
        <w:rPr>
          <w:rFonts w:ascii="Times New Roman" w:eastAsia="Droid Sans Fallback" w:hAnsi="Times New Roman" w:cs="Times New Roman"/>
          <w:i/>
          <w:color w:val="00000A"/>
          <w:sz w:val="28"/>
          <w:szCs w:val="28"/>
          <w:lang w:val="en-US" w:eastAsia="zh-CN" w:bidi="hi-IN"/>
        </w:rPr>
        <w:t>mail</w:t>
      </w:r>
      <w:r w:rsidRPr="0081352E">
        <w:rPr>
          <w:rFonts w:ascii="Times New Roman" w:eastAsia="Droid Sans Fallback" w:hAnsi="Times New Roman" w:cs="Times New Roman"/>
          <w:i/>
          <w:color w:val="00000A"/>
          <w:sz w:val="28"/>
          <w:szCs w:val="28"/>
          <w:lang w:eastAsia="zh-CN" w:bidi="hi-IN"/>
        </w:rPr>
        <w:t>.</w:t>
      </w:r>
      <w:proofErr w:type="spellStart"/>
      <w:r w:rsidRPr="00162DE5">
        <w:rPr>
          <w:rFonts w:ascii="Times New Roman" w:eastAsia="Droid Sans Fallback" w:hAnsi="Times New Roman" w:cs="Times New Roman"/>
          <w:i/>
          <w:color w:val="00000A"/>
          <w:sz w:val="28"/>
          <w:szCs w:val="28"/>
          <w:lang w:val="en-US" w:eastAsia="zh-CN" w:bidi="hi-IN"/>
        </w:rPr>
        <w:t>ru</w:t>
      </w:r>
      <w:proofErr w:type="spellEnd"/>
    </w:p>
    <w:p w:rsidR="00CF3827" w:rsidRPr="0081352E" w:rsidRDefault="00CF3827" w:rsidP="001A2F8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5549C8" w:rsidRPr="00AE796A" w:rsidRDefault="00CF3827" w:rsidP="001A2F8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AE796A">
        <w:rPr>
          <w:rFonts w:ascii="Times New Roman" w:hAnsi="Times New Roman"/>
          <w:i/>
          <w:sz w:val="28"/>
          <w:szCs w:val="28"/>
        </w:rPr>
        <w:t xml:space="preserve">                              </w:t>
      </w:r>
      <w:r w:rsidR="001A2F85" w:rsidRPr="00AE796A">
        <w:rPr>
          <w:rFonts w:ascii="Times New Roman" w:hAnsi="Times New Roman"/>
          <w:i/>
          <w:sz w:val="28"/>
          <w:szCs w:val="28"/>
        </w:rPr>
        <w:t xml:space="preserve">                              </w:t>
      </w:r>
      <w:r w:rsidRPr="00AE796A">
        <w:rPr>
          <w:rFonts w:ascii="Times New Roman" w:hAnsi="Times New Roman"/>
          <w:i/>
          <w:sz w:val="28"/>
          <w:szCs w:val="28"/>
        </w:rPr>
        <w:t xml:space="preserve">          </w:t>
      </w:r>
      <w:r w:rsidR="001A2F85" w:rsidRPr="00AE796A">
        <w:rPr>
          <w:rFonts w:ascii="Times New Roman" w:hAnsi="Times New Roman"/>
          <w:i/>
          <w:sz w:val="28"/>
          <w:szCs w:val="28"/>
        </w:rPr>
        <w:t xml:space="preserve">                                               </w:t>
      </w:r>
      <w:r w:rsidRPr="00AE796A">
        <w:rPr>
          <w:rFonts w:ascii="Times New Roman" w:eastAsia="Droid Sans Fallback" w:hAnsi="Times New Roman" w:cs="Times New Roman"/>
          <w:i/>
          <w:color w:val="00000A"/>
          <w:sz w:val="28"/>
          <w:szCs w:val="28"/>
          <w:lang w:eastAsia="zh-CN" w:bidi="hi-IN"/>
        </w:rPr>
        <w:t xml:space="preserve">                                                                                            </w:t>
      </w:r>
    </w:p>
    <w:p w:rsidR="005549C8" w:rsidRPr="00AE796A" w:rsidRDefault="005549C8" w:rsidP="001A2F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49C8" w:rsidRPr="00AE796A" w:rsidRDefault="005549C8" w:rsidP="00CF38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C5843" w:rsidRPr="00FC5B68" w:rsidRDefault="005549C8" w:rsidP="00FC5B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96A">
        <w:rPr>
          <w:rFonts w:ascii="Times New Roman" w:hAnsi="Times New Roman" w:cs="Times New Roman"/>
          <w:sz w:val="28"/>
          <w:szCs w:val="28"/>
        </w:rPr>
        <w:t xml:space="preserve">         </w:t>
      </w:r>
      <w:r w:rsidR="00CF3827" w:rsidRPr="00AE796A">
        <w:rPr>
          <w:rFonts w:ascii="Times New Roman" w:hAnsi="Times New Roman" w:cs="Times New Roman"/>
          <w:sz w:val="28"/>
          <w:szCs w:val="28"/>
        </w:rPr>
        <w:t xml:space="preserve">  </w:t>
      </w:r>
      <w:r w:rsidR="00DC5843" w:rsidRPr="00FC5B68">
        <w:rPr>
          <w:rFonts w:ascii="Times New Roman" w:hAnsi="Times New Roman" w:cs="Times New Roman"/>
          <w:sz w:val="28"/>
          <w:szCs w:val="28"/>
        </w:rPr>
        <w:t>Налоговые системы различных стран с момента их возникновения по настоящее время находятся в постоянном развитии.</w:t>
      </w:r>
      <w:r w:rsidR="002630A3" w:rsidRPr="00FC5B68">
        <w:rPr>
          <w:rFonts w:ascii="Times New Roman" w:hAnsi="Times New Roman" w:cs="Times New Roman"/>
          <w:sz w:val="28"/>
          <w:szCs w:val="28"/>
        </w:rPr>
        <w:t xml:space="preserve"> Н</w:t>
      </w:r>
      <w:r w:rsidR="00DC5843" w:rsidRPr="00FC5B68">
        <w:rPr>
          <w:rFonts w:ascii="Times New Roman" w:hAnsi="Times New Roman" w:cs="Times New Roman"/>
          <w:sz w:val="28"/>
          <w:szCs w:val="28"/>
        </w:rPr>
        <w:t>алоговые реформы, в различных странах мира, должны проводиться:</w:t>
      </w:r>
    </w:p>
    <w:p w:rsidR="00DC5843" w:rsidRPr="00FC5B68" w:rsidRDefault="00B0315A" w:rsidP="00B031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C5843" w:rsidRPr="00FC5B68">
        <w:rPr>
          <w:rFonts w:ascii="Times New Roman" w:hAnsi="Times New Roman" w:cs="Times New Roman"/>
          <w:sz w:val="28"/>
          <w:szCs w:val="28"/>
        </w:rPr>
        <w:t>на основе всестороннего исследования и обобщения теоретических аспектов проблем налогообложения;</w:t>
      </w:r>
    </w:p>
    <w:p w:rsidR="00DC5843" w:rsidRPr="00FC5B68" w:rsidRDefault="00B0315A" w:rsidP="00B031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C5843" w:rsidRPr="00FC5B68">
        <w:rPr>
          <w:rFonts w:ascii="Times New Roman" w:hAnsi="Times New Roman" w:cs="Times New Roman"/>
          <w:sz w:val="28"/>
          <w:szCs w:val="28"/>
        </w:rPr>
        <w:t xml:space="preserve">исходя из общих тенденций развития систем налогообложения в </w:t>
      </w:r>
      <w:proofErr w:type="spellStart"/>
      <w:proofErr w:type="gramStart"/>
      <w:r w:rsidR="00DC5843" w:rsidRPr="00FC5B68">
        <w:rPr>
          <w:rFonts w:ascii="Times New Roman" w:hAnsi="Times New Roman" w:cs="Times New Roman"/>
          <w:sz w:val="28"/>
          <w:szCs w:val="28"/>
        </w:rPr>
        <w:t>разли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DC5843" w:rsidRPr="00FC5B68">
        <w:rPr>
          <w:rFonts w:ascii="Times New Roman" w:hAnsi="Times New Roman" w:cs="Times New Roman"/>
          <w:sz w:val="28"/>
          <w:szCs w:val="28"/>
        </w:rPr>
        <w:t>чных</w:t>
      </w:r>
      <w:proofErr w:type="spellEnd"/>
      <w:proofErr w:type="gramEnd"/>
      <w:r w:rsidR="00DC5843" w:rsidRPr="00FC5B68">
        <w:rPr>
          <w:rFonts w:ascii="Times New Roman" w:hAnsi="Times New Roman" w:cs="Times New Roman"/>
          <w:sz w:val="28"/>
          <w:szCs w:val="28"/>
        </w:rPr>
        <w:t xml:space="preserve"> юрисдикциях;</w:t>
      </w:r>
    </w:p>
    <w:p w:rsidR="00DC5843" w:rsidRPr="00FC5B68" w:rsidRDefault="00B0315A" w:rsidP="00B031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C5843" w:rsidRPr="00FC5B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5843" w:rsidRPr="00FC5B68">
        <w:rPr>
          <w:rFonts w:ascii="Times New Roman" w:hAnsi="Times New Roman" w:cs="Times New Roman"/>
          <w:sz w:val="28"/>
          <w:szCs w:val="28"/>
        </w:rPr>
        <w:t>комплексе</w:t>
      </w:r>
      <w:proofErr w:type="gramEnd"/>
      <w:r w:rsidR="00DC5843" w:rsidRPr="00FC5B68">
        <w:rPr>
          <w:rFonts w:ascii="Times New Roman" w:hAnsi="Times New Roman" w:cs="Times New Roman"/>
          <w:sz w:val="28"/>
          <w:szCs w:val="28"/>
        </w:rPr>
        <w:t xml:space="preserve"> реализуемых на соответствующем историческом этапе экономических, налоговых, преобразований в конкретной стране;</w:t>
      </w:r>
    </w:p>
    <w:p w:rsidR="00DC5843" w:rsidRPr="00FC5B68" w:rsidRDefault="00B0315A" w:rsidP="00B031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C5843" w:rsidRPr="00FC5B68">
        <w:rPr>
          <w:rFonts w:ascii="Times New Roman" w:hAnsi="Times New Roman" w:cs="Times New Roman"/>
          <w:sz w:val="28"/>
          <w:szCs w:val="28"/>
        </w:rPr>
        <w:t xml:space="preserve">с учетом критического изучения генезиса становления и развития соответствующего налога, в том числе правоприменительной практики по данному вопросу. </w:t>
      </w:r>
    </w:p>
    <w:p w:rsidR="00DC5843" w:rsidRPr="00FC5B68" w:rsidRDefault="00DC5843" w:rsidP="00FC5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B68">
        <w:rPr>
          <w:rFonts w:ascii="Times New Roman" w:hAnsi="Times New Roman" w:cs="Times New Roman"/>
          <w:sz w:val="28"/>
          <w:szCs w:val="28"/>
        </w:rPr>
        <w:t xml:space="preserve">В условиях развития национальных экономик и их глобализации чрезвычайно актуально сравнение действующих международных систем налогообложения в исторической ретроспективе. </w:t>
      </w:r>
    </w:p>
    <w:p w:rsidR="00DC5843" w:rsidRPr="00FC5B68" w:rsidRDefault="00DC5843" w:rsidP="00FC5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B68">
        <w:rPr>
          <w:rFonts w:ascii="Times New Roman" w:hAnsi="Times New Roman" w:cs="Times New Roman"/>
          <w:sz w:val="28"/>
          <w:szCs w:val="28"/>
        </w:rPr>
        <w:t xml:space="preserve">Выявление тенденций в части наиболее мобильных (в которые чаще всего вносились изменения) и наиболее кардинально изменяемых направлений налоговой политики, налогов и элементов налогообложения в новейшей истории налогообложения в России позволит грамотно формировать и реализовывать </w:t>
      </w:r>
      <w:r w:rsidR="002630A3" w:rsidRPr="00FC5B68">
        <w:rPr>
          <w:rFonts w:ascii="Times New Roman" w:hAnsi="Times New Roman" w:cs="Times New Roman"/>
          <w:sz w:val="28"/>
          <w:szCs w:val="28"/>
        </w:rPr>
        <w:t xml:space="preserve">реформирование налогообложения </w:t>
      </w:r>
      <w:r w:rsidRPr="00FC5B6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C5B68">
        <w:rPr>
          <w:rFonts w:ascii="Times New Roman" w:hAnsi="Times New Roman" w:cs="Times New Roman"/>
          <w:sz w:val="28"/>
          <w:szCs w:val="28"/>
        </w:rPr>
        <w:lastRenderedPageBreak/>
        <w:t>перспективе</w:t>
      </w:r>
      <w:proofErr w:type="gramStart"/>
      <w:r w:rsidRPr="00FC5B68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FC5B68">
        <w:rPr>
          <w:rFonts w:ascii="Times New Roman" w:hAnsi="Times New Roman" w:cs="Times New Roman"/>
          <w:sz w:val="28"/>
          <w:szCs w:val="28"/>
        </w:rPr>
        <w:t>рактика</w:t>
      </w:r>
      <w:proofErr w:type="spellEnd"/>
      <w:r w:rsidRPr="00FC5B68">
        <w:rPr>
          <w:rFonts w:ascii="Times New Roman" w:hAnsi="Times New Roman" w:cs="Times New Roman"/>
          <w:sz w:val="28"/>
          <w:szCs w:val="28"/>
        </w:rPr>
        <w:t xml:space="preserve"> реформирования налоговых систем различных стран доказала, что налоги – это объективно необходимый элемент рыночной экономики, что облегчая налоговое бремя, в перспективе можно добиться роста темпов экономического развития страны.</w:t>
      </w:r>
    </w:p>
    <w:p w:rsidR="00DC5843" w:rsidRPr="00FC5B68" w:rsidRDefault="00DC5843" w:rsidP="00FC5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B68">
        <w:rPr>
          <w:rFonts w:ascii="Times New Roman" w:hAnsi="Times New Roman" w:cs="Times New Roman"/>
          <w:sz w:val="28"/>
          <w:szCs w:val="28"/>
        </w:rPr>
        <w:t>Налоговая политика должна быть нацелена на решение двух приоритетных задач: модернизацию российской экономики и обеспечение необходимого уровня доходов бюджетной системы в соответствующий исторический период.</w:t>
      </w:r>
    </w:p>
    <w:p w:rsidR="00DC5843" w:rsidRPr="00FC5B68" w:rsidRDefault="00DC5843" w:rsidP="00FC5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B68">
        <w:rPr>
          <w:rFonts w:ascii="Times New Roman" w:hAnsi="Times New Roman" w:cs="Times New Roman"/>
          <w:sz w:val="28"/>
          <w:szCs w:val="28"/>
        </w:rPr>
        <w:t>Эффективная налоговая система должна соответствовать следующим основным требованиям</w:t>
      </w:r>
      <w:r w:rsidR="002630A3" w:rsidRPr="00FC5B68">
        <w:rPr>
          <w:rFonts w:ascii="Times New Roman" w:hAnsi="Times New Roman" w:cs="Times New Roman"/>
          <w:sz w:val="28"/>
          <w:szCs w:val="28"/>
        </w:rPr>
        <w:t>:</w:t>
      </w:r>
    </w:p>
    <w:p w:rsidR="002630A3" w:rsidRPr="00FC5B68" w:rsidRDefault="00B0315A" w:rsidP="00FC5B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5843" w:rsidRPr="00FC5B68">
        <w:rPr>
          <w:rFonts w:ascii="Times New Roman" w:hAnsi="Times New Roman" w:cs="Times New Roman"/>
          <w:sz w:val="28"/>
          <w:szCs w:val="28"/>
        </w:rPr>
        <w:t xml:space="preserve">должна обеспечивать устойчивое формирование бюджетных доходов, необходимых для выполнения государством своих </w:t>
      </w:r>
      <w:r w:rsidR="002630A3" w:rsidRPr="00FC5B68">
        <w:rPr>
          <w:rFonts w:ascii="Times New Roman" w:hAnsi="Times New Roman" w:cs="Times New Roman"/>
          <w:sz w:val="28"/>
          <w:szCs w:val="28"/>
        </w:rPr>
        <w:t>функций;</w:t>
      </w:r>
    </w:p>
    <w:p w:rsidR="00DC5843" w:rsidRPr="00FC5B68" w:rsidRDefault="00B0315A" w:rsidP="00FC5B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5843" w:rsidRPr="00FC5B68">
        <w:rPr>
          <w:rFonts w:ascii="Times New Roman" w:hAnsi="Times New Roman" w:cs="Times New Roman"/>
          <w:sz w:val="28"/>
          <w:szCs w:val="28"/>
        </w:rPr>
        <w:t xml:space="preserve">уровень и структура налоговой нагрузки на хозяйствующих субъектов и физических лиц не должны ухудшать условия для экономического роста, искажать условия </w:t>
      </w:r>
      <w:r w:rsidR="002630A3" w:rsidRPr="00FC5B68">
        <w:rPr>
          <w:rFonts w:ascii="Times New Roman" w:hAnsi="Times New Roman" w:cs="Times New Roman"/>
          <w:sz w:val="28"/>
          <w:szCs w:val="28"/>
        </w:rPr>
        <w:t>конкуренции, препятствовать при</w:t>
      </w:r>
      <w:r w:rsidR="00DC5843" w:rsidRPr="00FC5B68">
        <w:rPr>
          <w:rFonts w:ascii="Times New Roman" w:hAnsi="Times New Roman" w:cs="Times New Roman"/>
          <w:sz w:val="28"/>
          <w:szCs w:val="28"/>
        </w:rPr>
        <w:t>току инвестиций</w:t>
      </w:r>
      <w:r w:rsidR="002630A3" w:rsidRPr="00FC5B68">
        <w:rPr>
          <w:rFonts w:ascii="Times New Roman" w:hAnsi="Times New Roman" w:cs="Times New Roman"/>
          <w:sz w:val="28"/>
          <w:szCs w:val="28"/>
        </w:rPr>
        <w:t>;</w:t>
      </w:r>
    </w:p>
    <w:p w:rsidR="00DC5843" w:rsidRPr="00FC5B68" w:rsidRDefault="00B0315A" w:rsidP="00FC5B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C5843" w:rsidRPr="00FC5B68">
        <w:rPr>
          <w:rFonts w:ascii="Times New Roman" w:hAnsi="Times New Roman" w:cs="Times New Roman"/>
          <w:sz w:val="28"/>
          <w:szCs w:val="28"/>
        </w:rPr>
        <w:t>администрирование налоговых платежей должно осуществляться максимально эффективно.</w:t>
      </w:r>
    </w:p>
    <w:p w:rsidR="002D06D5" w:rsidRPr="00FC5B68" w:rsidRDefault="00B0315A" w:rsidP="00FC5B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        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мае 2012 года Правительство РФ одобрило Основные направления налоговой политики Российской Федерации на 2013 год и на плановый период 2014 и 2015 годов, согласно этому документу в 2013 - 2015 гг. предлагается продолжить совершенствование налоговой системы РФ путем проведения налогового маневра. </w:t>
      </w:r>
    </w:p>
    <w:p w:rsidR="002D06D5" w:rsidRPr="00FC5B68" w:rsidRDefault="00CF3827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механизмов противодействия уклонению от уплаты налогов следует считать так называемые </w:t>
      </w:r>
      <w:proofErr w:type="spellStart"/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антиофшорные</w:t>
      </w:r>
      <w:proofErr w:type="spellEnd"/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меры. Минфин России полагает, что если иностранная дочерняя компания не выплачивает дивиденды российской материнской компании, то прибыль офшора должна войти в налоговую базу российской компании. В этих целях в НК РФ должен быть закреплен термин «иностранная контролируемая компания». Однако для того, чтобы эти нормы заработали в реальной жизни, нужно создать четкие механизмы контроля, поскольку 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недобросовестные налогоплательщики довольно быстро научатся скрывать свою прина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длежность к тем или иным фирмам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F3827" w:rsidRDefault="00CF3827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международных соглашениях об </w:t>
      </w:r>
      <w:r w:rsidR="008D075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избежание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двойного налогообложения содержатся правила определения </w:t>
      </w:r>
      <w:proofErr w:type="spellStart"/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резидентства</w:t>
      </w:r>
      <w:proofErr w:type="spellEnd"/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том числе для юридических лиц. Нормы международных соглашений будут иметь большую силу над вновь введенными нормами НК РФ. При этом порядок определения </w:t>
      </w:r>
      <w:proofErr w:type="spellStart"/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резидентства</w:t>
      </w:r>
      <w:proofErr w:type="spellEnd"/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различных соглашениях не имеет полного совпадения. </w:t>
      </w:r>
    </w:p>
    <w:p w:rsidR="002D06D5" w:rsidRPr="00FC5B68" w:rsidRDefault="00CF3827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Целесообразно предусмотреть в НК РФ отсылочную норму к соответствующим соглашениям. В этом случае нормы НК РФ, регламентирующие понятие универсального налогового </w:t>
      </w:r>
      <w:proofErr w:type="spellStart"/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резидентства</w:t>
      </w:r>
      <w:proofErr w:type="spellEnd"/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будут действовать непосредственно только в отношении тех стран, с которыми соответствующие соглашения не заключены. Однако следует иметь в виду, что могут возникнуть коллизии с национальным законодательством таких стран, а также возможны случаи двойного налогообложения доходов.</w:t>
      </w:r>
    </w:p>
    <w:p w:rsidR="002D06D5" w:rsidRPr="00FC5B68" w:rsidRDefault="00CF3827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недостатками предлагаемой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ормы представляются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F3827" w:rsidRDefault="002D06D5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риск субъективного подхода проверяющих лиц к доказател</w:t>
      </w:r>
      <w:r w:rsidR="00CF3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ьствам налогового </w:t>
      </w:r>
      <w:proofErr w:type="spellStart"/>
      <w:r w:rsidR="00CF3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резидентства</w:t>
      </w:r>
      <w:proofErr w:type="spellEnd"/>
    </w:p>
    <w:p w:rsidR="00CF3827" w:rsidRDefault="002D06D5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невозможность выработки четких критериев для всех случаев хозяйственной деятельности </w:t>
      </w:r>
    </w:p>
    <w:p w:rsidR="00CF3827" w:rsidRDefault="002D06D5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субъективно</w:t>
      </w:r>
      <w:r w:rsidR="00CF3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сть принимаемых судами решений</w:t>
      </w:r>
    </w:p>
    <w:p w:rsidR="000453BE" w:rsidRPr="00FC5B68" w:rsidRDefault="00CF3827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="000453B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Особую значимость для России имеет повышение эффективности инвестиционной деятельности.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453B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опрос, необходимость решения которого в ближайшее время обусловлена совокупностью причин:</w:t>
      </w:r>
    </w:p>
    <w:p w:rsidR="000453BE" w:rsidRPr="00FC5B68" w:rsidRDefault="00B0315A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0453B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существенное повышение роли инвестиций в подъёме национальной экономики, неуклонном повышении уровня жизни населения.</w:t>
      </w:r>
    </w:p>
    <w:p w:rsidR="000453BE" w:rsidRPr="00FC5B68" w:rsidRDefault="00B0315A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0453B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 коренных перемен в инвестиционной сфере, которая сегодня находится далеко не в лучшем состоянии.</w:t>
      </w:r>
    </w:p>
    <w:p w:rsidR="002D06D5" w:rsidRPr="00FC5B68" w:rsidRDefault="00B0315A" w:rsidP="00FC5B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</w:t>
      </w:r>
      <w:r w:rsidR="000453B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эти перемены вызваны перспективами крупномасштабной структурной перестройки экономики, предстоящих качественных изменений в её технологическом укладе и другими важными обстоятельствами, требующими массового привлечения отечественных и иностранных инвестиций и резкого повышения эффективности всей инвестиционной деятельности, осуществляемой сегодня в </w:t>
      </w:r>
      <w:proofErr w:type="spellStart"/>
      <w:r w:rsidR="000453B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России</w:t>
      </w:r>
      <w:proofErr w:type="gramStart"/>
      <w:r w:rsidR="000453B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proofErr w:type="gramEnd"/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proofErr w:type="spellEnd"/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касается налогового стимулирования инвестиций, то в Основных направлениях налоговой политики предлагается лишь одна из возможных мер - уточнение порядка восстановления в доходах суммы расходов на капитальные вложения в размере не более 10% в случае реализации основных средств, в отношении которых такие капитальные вложения были осуществлены, ранее чем по истечении 5 лет с моме</w:t>
      </w:r>
      <w:r w:rsidR="00CF3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нта введения их в эксплуатацию</w:t>
      </w:r>
      <w:proofErr w:type="gramStart"/>
      <w:r w:rsidR="00CF3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06D5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D0123E" w:rsidRPr="001A2F85" w:rsidRDefault="00D0123E" w:rsidP="00FC5B6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A2F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Литература</w:t>
      </w:r>
    </w:p>
    <w:p w:rsidR="00862BE2" w:rsidRDefault="001A2F85" w:rsidP="001A2F8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2F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62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123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 налоговой политики РФ на 2013 -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="00862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015 годы [Электронный ресурс]//Налоговое планирование: сайт. Режим </w:t>
      </w:r>
      <w:r w:rsidR="00D0123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</w:t>
      </w:r>
      <w:r w:rsidR="00D0123E" w:rsidRPr="001A2F85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hyperlink r:id="rId5" w:history="1">
        <w:r w:rsidR="00F308CE" w:rsidRPr="001A2F85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http://www.pnalog.ru/</w:t>
        </w:r>
      </w:hyperlink>
    </w:p>
    <w:p w:rsidR="00F308CE" w:rsidRPr="00FC5B68" w:rsidRDefault="001A2F85" w:rsidP="001A2F8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862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08C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Зыкова Т.</w:t>
      </w:r>
      <w:r w:rsidR="002739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08C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Налоговые </w:t>
      </w:r>
      <w:r w:rsidR="002739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маневры</w:t>
      </w:r>
      <w:r w:rsidR="00F308CE" w:rsidRPr="00FC5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// Российская газета. – 2012. - № 5769 (69)</w:t>
      </w:r>
    </w:p>
    <w:p w:rsidR="00D0123E" w:rsidRPr="00FC5B68" w:rsidRDefault="001A2F85" w:rsidP="001A2F8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862BE2" w:rsidRPr="00981E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Бабаева З.Ш.</w:t>
      </w:r>
      <w:r w:rsidR="002739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81E82" w:rsidRPr="00981E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опросы</w:t>
      </w:r>
      <w:r w:rsidR="00981E82" w:rsidRPr="00981E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3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налоговой учетной полити</w:t>
      </w:r>
      <w:r w:rsidR="002739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ки </w:t>
      </w:r>
      <w:bookmarkStart w:id="0" w:name="_GoBack"/>
      <w:bookmarkEnd w:id="0"/>
      <w:r w:rsidR="00862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81E82" w:rsidRPr="00981E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Экономика и предпринимательство. 2014. № 4-2 (45-2). С. 593-596.</w:t>
      </w:r>
    </w:p>
    <w:sectPr w:rsidR="00D0123E" w:rsidRPr="00FC5B68" w:rsidSect="000453B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A56FC"/>
    <w:multiLevelType w:val="multilevel"/>
    <w:tmpl w:val="7A54559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290DD0"/>
    <w:multiLevelType w:val="multilevel"/>
    <w:tmpl w:val="10E8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291D74"/>
    <w:multiLevelType w:val="hybridMultilevel"/>
    <w:tmpl w:val="8794C30C"/>
    <w:lvl w:ilvl="0" w:tplc="A0AA42E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82C26"/>
    <w:multiLevelType w:val="hybridMultilevel"/>
    <w:tmpl w:val="501218BA"/>
    <w:lvl w:ilvl="0" w:tplc="A0AA42E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7396D"/>
    <w:multiLevelType w:val="hybridMultilevel"/>
    <w:tmpl w:val="C66CB2BA"/>
    <w:lvl w:ilvl="0" w:tplc="A0AA42E8">
      <w:start w:val="1"/>
      <w:numFmt w:val="decimal"/>
      <w:lvlText w:val="%1."/>
      <w:lvlJc w:val="left"/>
      <w:pPr>
        <w:ind w:left="502" w:hanging="360"/>
      </w:pPr>
      <w:rPr>
        <w:rFonts w:ascii="Arial" w:eastAsiaTheme="minorHAnsi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5EC4"/>
    <w:rsid w:val="00016EC5"/>
    <w:rsid w:val="000453BE"/>
    <w:rsid w:val="00061689"/>
    <w:rsid w:val="00084B00"/>
    <w:rsid w:val="000D611B"/>
    <w:rsid w:val="001A2F85"/>
    <w:rsid w:val="002402E0"/>
    <w:rsid w:val="002630A3"/>
    <w:rsid w:val="002739B8"/>
    <w:rsid w:val="002D06D5"/>
    <w:rsid w:val="004A2A13"/>
    <w:rsid w:val="004D4551"/>
    <w:rsid w:val="005549C8"/>
    <w:rsid w:val="00592113"/>
    <w:rsid w:val="005C1818"/>
    <w:rsid w:val="005F2787"/>
    <w:rsid w:val="00612161"/>
    <w:rsid w:val="0081352E"/>
    <w:rsid w:val="008209AE"/>
    <w:rsid w:val="00862BE2"/>
    <w:rsid w:val="008D0755"/>
    <w:rsid w:val="00981E82"/>
    <w:rsid w:val="00A00722"/>
    <w:rsid w:val="00AE796A"/>
    <w:rsid w:val="00B0315A"/>
    <w:rsid w:val="00B06FD1"/>
    <w:rsid w:val="00B57A6C"/>
    <w:rsid w:val="00BC5EC4"/>
    <w:rsid w:val="00CF3827"/>
    <w:rsid w:val="00D0123E"/>
    <w:rsid w:val="00D22330"/>
    <w:rsid w:val="00DC5843"/>
    <w:rsid w:val="00EA0D08"/>
    <w:rsid w:val="00EB4490"/>
    <w:rsid w:val="00EF2E6C"/>
    <w:rsid w:val="00F308CE"/>
    <w:rsid w:val="00FC5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16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D06D5"/>
    <w:pPr>
      <w:ind w:left="720"/>
      <w:contextualSpacing/>
    </w:pPr>
  </w:style>
  <w:style w:type="character" w:customStyle="1" w:styleId="apple-converted-space">
    <w:name w:val="apple-converted-space"/>
    <w:basedOn w:val="a0"/>
    <w:rsid w:val="005F2787"/>
  </w:style>
  <w:style w:type="character" w:styleId="a5">
    <w:name w:val="Hyperlink"/>
    <w:basedOn w:val="a0"/>
    <w:uiPriority w:val="99"/>
    <w:unhideWhenUsed/>
    <w:rsid w:val="00F308CE"/>
    <w:rPr>
      <w:color w:val="0000FF" w:themeColor="hyperlink"/>
      <w:u w:val="single"/>
    </w:rPr>
  </w:style>
  <w:style w:type="paragraph" w:styleId="a6">
    <w:name w:val="No Spacing"/>
    <w:uiPriority w:val="1"/>
    <w:qFormat/>
    <w:rsid w:val="00CF38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216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D06D5"/>
    <w:pPr>
      <w:ind w:left="720"/>
      <w:contextualSpacing/>
    </w:pPr>
  </w:style>
  <w:style w:type="character" w:customStyle="1" w:styleId="apple-converted-space">
    <w:name w:val="apple-converted-space"/>
    <w:basedOn w:val="a0"/>
    <w:rsid w:val="005F2787"/>
  </w:style>
  <w:style w:type="character" w:styleId="a5">
    <w:name w:val="Hyperlink"/>
    <w:basedOn w:val="a0"/>
    <w:uiPriority w:val="99"/>
    <w:unhideWhenUsed/>
    <w:rsid w:val="00F308CE"/>
    <w:rPr>
      <w:color w:val="0000FF" w:themeColor="hyperlink"/>
      <w:u w:val="single"/>
    </w:rPr>
  </w:style>
  <w:style w:type="paragraph" w:styleId="a6">
    <w:name w:val="No Spacing"/>
    <w:uiPriority w:val="1"/>
    <w:qFormat/>
    <w:rsid w:val="00CF38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nalog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Шарап</dc:creator>
  <cp:lastModifiedBy>user</cp:lastModifiedBy>
  <cp:revision>2</cp:revision>
  <dcterms:created xsi:type="dcterms:W3CDTF">2016-12-22T18:38:00Z</dcterms:created>
  <dcterms:modified xsi:type="dcterms:W3CDTF">2016-12-22T18:38:00Z</dcterms:modified>
</cp:coreProperties>
</file>