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DDF" w:rsidRPr="004D2065" w:rsidRDefault="002B7DDF" w:rsidP="002B7DDF">
      <w:pPr>
        <w:spacing w:line="360" w:lineRule="auto"/>
        <w:ind w:firstLine="567"/>
        <w:rPr>
          <w:b/>
        </w:rPr>
      </w:pPr>
      <w:r w:rsidRPr="004D2065">
        <w:rPr>
          <w:b/>
        </w:rPr>
        <w:t>УДК 657.1.075.8</w:t>
      </w:r>
    </w:p>
    <w:p w:rsidR="002B7DDF" w:rsidRPr="004D2065" w:rsidRDefault="00A71B41" w:rsidP="002B7DDF">
      <w:pPr>
        <w:tabs>
          <w:tab w:val="left" w:pos="0"/>
          <w:tab w:val="left" w:pos="9214"/>
        </w:tabs>
        <w:spacing w:line="360" w:lineRule="auto"/>
        <w:ind w:firstLine="709"/>
        <w:jc w:val="center"/>
        <w:rPr>
          <w:b/>
        </w:rPr>
      </w:pPr>
      <w:r>
        <w:rPr>
          <w:b/>
        </w:rPr>
        <w:t>М</w:t>
      </w:r>
      <w:r w:rsidRPr="004D2065">
        <w:rPr>
          <w:b/>
        </w:rPr>
        <w:t>еханизм трансформации  при консолидации бухгалтерской финансовой отчетности</w:t>
      </w:r>
    </w:p>
    <w:p w:rsidR="002B7DDF" w:rsidRPr="004D2065" w:rsidRDefault="002B7DDF" w:rsidP="002B7DDF">
      <w:pPr>
        <w:spacing w:line="360" w:lineRule="auto"/>
        <w:ind w:firstLine="567"/>
        <w:jc w:val="right"/>
        <w:rPr>
          <w:i/>
        </w:rPr>
      </w:pPr>
      <w:proofErr w:type="spellStart"/>
      <w:r w:rsidRPr="004D2065">
        <w:rPr>
          <w:i/>
        </w:rPr>
        <w:t>Шахбанов</w:t>
      </w:r>
      <w:proofErr w:type="spellEnd"/>
      <w:r w:rsidRPr="004D2065">
        <w:rPr>
          <w:i/>
        </w:rPr>
        <w:t xml:space="preserve"> Р.Б., </w:t>
      </w:r>
      <w:proofErr w:type="spellStart"/>
      <w:r w:rsidRPr="004D2065">
        <w:rPr>
          <w:i/>
        </w:rPr>
        <w:t>д.э.н</w:t>
      </w:r>
      <w:proofErr w:type="spellEnd"/>
      <w:proofErr w:type="gramStart"/>
      <w:r w:rsidRPr="004D2065">
        <w:rPr>
          <w:i/>
        </w:rPr>
        <w:t xml:space="preserve">.. </w:t>
      </w:r>
      <w:proofErr w:type="gramEnd"/>
      <w:r w:rsidRPr="004D2065">
        <w:rPr>
          <w:i/>
        </w:rPr>
        <w:t>профессор</w:t>
      </w:r>
    </w:p>
    <w:p w:rsidR="002B7DDF" w:rsidRPr="004D2065" w:rsidRDefault="002B7DDF" w:rsidP="002B7DDF">
      <w:pPr>
        <w:spacing w:line="360" w:lineRule="auto"/>
        <w:ind w:firstLine="567"/>
        <w:jc w:val="right"/>
        <w:rPr>
          <w:i/>
        </w:rPr>
      </w:pPr>
      <w:r w:rsidRPr="004D2065">
        <w:rPr>
          <w:i/>
        </w:rPr>
        <w:t xml:space="preserve">ФГБОУ </w:t>
      </w:r>
      <w:proofErr w:type="gramStart"/>
      <w:r w:rsidRPr="004D2065">
        <w:rPr>
          <w:i/>
        </w:rPr>
        <w:t>ВО</w:t>
      </w:r>
      <w:proofErr w:type="gramEnd"/>
      <w:r w:rsidRPr="004D2065">
        <w:rPr>
          <w:i/>
        </w:rPr>
        <w:t xml:space="preserve">  «Дагестанский государственный университет</w:t>
      </w:r>
    </w:p>
    <w:p w:rsidR="002B7DDF" w:rsidRPr="004D2065" w:rsidRDefault="002B7DDF" w:rsidP="002B7DDF">
      <w:pPr>
        <w:spacing w:line="360" w:lineRule="auto"/>
        <w:ind w:firstLine="567"/>
        <w:jc w:val="right"/>
        <w:rPr>
          <w:i/>
        </w:rPr>
      </w:pPr>
      <w:proofErr w:type="spellStart"/>
      <w:r w:rsidRPr="004D2065">
        <w:rPr>
          <w:i/>
        </w:rPr>
        <w:t>Рабаданова</w:t>
      </w:r>
      <w:proofErr w:type="spellEnd"/>
      <w:r w:rsidRPr="004D2065">
        <w:rPr>
          <w:i/>
        </w:rPr>
        <w:t xml:space="preserve"> Ж.Б., </w:t>
      </w:r>
      <w:proofErr w:type="spellStart"/>
      <w:r w:rsidRPr="004D2065">
        <w:rPr>
          <w:i/>
        </w:rPr>
        <w:t>к.э.н</w:t>
      </w:r>
      <w:proofErr w:type="spellEnd"/>
      <w:r w:rsidRPr="004D2065">
        <w:rPr>
          <w:i/>
        </w:rPr>
        <w:t>., доцент</w:t>
      </w:r>
      <w:r>
        <w:rPr>
          <w:i/>
        </w:rPr>
        <w:t xml:space="preserve"> ГАОУ  ВО</w:t>
      </w:r>
      <w:proofErr w:type="gramStart"/>
      <w:r>
        <w:rPr>
          <w:i/>
        </w:rPr>
        <w:t>«Д</w:t>
      </w:r>
      <w:proofErr w:type="gramEnd"/>
      <w:r>
        <w:rPr>
          <w:i/>
        </w:rPr>
        <w:t>агестанский государственный университет народного хозяйства»</w:t>
      </w:r>
    </w:p>
    <w:p w:rsidR="002B7DDF" w:rsidRPr="004D2065" w:rsidRDefault="000E6C37" w:rsidP="002B7DDF">
      <w:pPr>
        <w:spacing w:line="360" w:lineRule="auto"/>
        <w:ind w:firstLine="709"/>
        <w:jc w:val="right"/>
        <w:rPr>
          <w:i/>
        </w:rPr>
      </w:pPr>
      <w:hyperlink r:id="rId4" w:history="1">
        <w:r w:rsidR="002B7DDF" w:rsidRPr="004D2065">
          <w:rPr>
            <w:rStyle w:val="a3"/>
            <w:i/>
            <w:lang w:val="en-US"/>
          </w:rPr>
          <w:t>Ram</w:t>
        </w:r>
        <w:r w:rsidR="002B7DDF" w:rsidRPr="004D2065">
          <w:rPr>
            <w:rStyle w:val="a3"/>
            <w:i/>
          </w:rPr>
          <w:t>1691@</w:t>
        </w:r>
        <w:r w:rsidR="002B7DDF" w:rsidRPr="004D2065">
          <w:rPr>
            <w:rStyle w:val="a3"/>
            <w:i/>
            <w:lang w:val="en-US"/>
          </w:rPr>
          <w:t>mail</w:t>
        </w:r>
        <w:r w:rsidR="002B7DDF" w:rsidRPr="004D2065">
          <w:rPr>
            <w:rStyle w:val="a3"/>
            <w:i/>
          </w:rPr>
          <w:t>.</w:t>
        </w:r>
        <w:proofErr w:type="spellStart"/>
        <w:r w:rsidR="002B7DDF" w:rsidRPr="004D2065">
          <w:rPr>
            <w:rStyle w:val="a3"/>
            <w:i/>
            <w:lang w:val="en-US"/>
          </w:rPr>
          <w:t>ru</w:t>
        </w:r>
        <w:proofErr w:type="spellEnd"/>
      </w:hyperlink>
    </w:p>
    <w:p w:rsidR="002B7DDF" w:rsidRPr="004D2065" w:rsidRDefault="002B7DDF" w:rsidP="002B7DDF">
      <w:pPr>
        <w:spacing w:line="360" w:lineRule="auto"/>
        <w:ind w:firstLine="709"/>
        <w:jc w:val="right"/>
        <w:rPr>
          <w:i/>
        </w:rPr>
      </w:pPr>
      <w:r w:rsidRPr="004D2065">
        <w:rPr>
          <w:i/>
        </w:rPr>
        <w:t>Россия, Махачкала</w:t>
      </w:r>
    </w:p>
    <w:p w:rsidR="002B7DDF" w:rsidRPr="004D2065" w:rsidRDefault="002B7DDF" w:rsidP="002B7DDF">
      <w:pPr>
        <w:spacing w:line="360" w:lineRule="auto"/>
        <w:ind w:firstLine="709"/>
        <w:jc w:val="both"/>
      </w:pPr>
    </w:p>
    <w:p w:rsidR="002B7DDF" w:rsidRPr="004D2065" w:rsidRDefault="002B7DDF" w:rsidP="002B7DDF">
      <w:pPr>
        <w:widowControl w:val="0"/>
        <w:spacing w:line="360" w:lineRule="auto"/>
        <w:ind w:firstLine="709"/>
        <w:jc w:val="both"/>
      </w:pPr>
      <w:r w:rsidRPr="004D2065">
        <w:t xml:space="preserve">Наиболее актуальной  учетной проблемой   в условиях глобализации мировой экономики и развития транснациональных компаний является  вопрос трансформации российской отчетности в соответствии с требованиями Международных стандартов финансовой отчетности (МСФО). [1] Трансформация финансовой отчетности обусловлена не только потребностями привлечения зарубежных инвестиций  в российскую экономику, но и выхода российских компаний на зарубежный рынок. Особенно актуализировалась данная проблема в связи с введением в действие  Федерального </w:t>
      </w:r>
      <w:hyperlink r:id="rId5" w:history="1">
        <w:r w:rsidRPr="004D2065">
          <w:rPr>
            <w:rStyle w:val="a3"/>
            <w:color w:val="000000"/>
          </w:rPr>
          <w:t>закона</w:t>
        </w:r>
      </w:hyperlink>
      <w:r w:rsidRPr="004D2065">
        <w:t xml:space="preserve"> от 27.07.2010 № 208-ФЗ «О консолидированной финансовой отчетности» и принятием  Федерального </w:t>
      </w:r>
      <w:hyperlink r:id="rId6" w:history="1">
        <w:r w:rsidRPr="004D2065">
          <w:rPr>
            <w:rStyle w:val="a3"/>
            <w:color w:val="000000"/>
          </w:rPr>
          <w:t>закона</w:t>
        </w:r>
      </w:hyperlink>
      <w:r w:rsidRPr="004D2065">
        <w:rPr>
          <w:color w:val="000000"/>
          <w:shd w:val="clear" w:color="auto" w:fill="FFFFFF"/>
        </w:rPr>
        <w:t xml:space="preserve"> от 06.12.2011 №402-ФЗ «О бухгалтерском учете», вступившим в действие с 01 января 2013 года, обязывающих  определенной категории экономических субъектов</w:t>
      </w:r>
      <w:r w:rsidRPr="004D2065">
        <w:t xml:space="preserve"> составлять консолидированную финансовую отчетность.[2]</w:t>
      </w:r>
    </w:p>
    <w:p w:rsidR="002B7DDF" w:rsidRPr="004D2065" w:rsidRDefault="002B7DDF" w:rsidP="002B7DDF">
      <w:pPr>
        <w:widowControl w:val="0"/>
        <w:spacing w:line="360" w:lineRule="auto"/>
        <w:ind w:firstLine="709"/>
        <w:jc w:val="both"/>
      </w:pPr>
      <w:r w:rsidRPr="004D2065">
        <w:t>Существуют несколько методов перевода бухгалтерской финансовой отчетности, составляемой по российским стандартам,  в отчетность, составленную в соответствии с МСФО.</w:t>
      </w:r>
    </w:p>
    <w:p w:rsidR="002B7DDF" w:rsidRPr="004D2065" w:rsidRDefault="002B7DDF" w:rsidP="002B7DDF">
      <w:pPr>
        <w:widowControl w:val="0"/>
        <w:spacing w:line="360" w:lineRule="auto"/>
        <w:ind w:firstLine="709"/>
        <w:jc w:val="both"/>
      </w:pPr>
      <w:r w:rsidRPr="004D2065">
        <w:t xml:space="preserve">1. Одновременное ведение бухгалтерского учета как в соответствии с российскими  стандартами  бухгалтерского учета (РСБУ), так и в соответствии с МСФО. Одновременное ведение учета осуществляется путем </w:t>
      </w:r>
      <w:r w:rsidRPr="004D2065">
        <w:lastRenderedPageBreak/>
        <w:t>конверсии с и пользованием  различных программных продуктов, в том числе для целей конверсии.  В связи  с этим различают два  вида конверсии: полная и поэтапная.</w:t>
      </w:r>
    </w:p>
    <w:p w:rsidR="002B7DDF" w:rsidRPr="004D2065" w:rsidRDefault="002B7DDF" w:rsidP="002B7DDF">
      <w:pPr>
        <w:widowControl w:val="0"/>
        <w:spacing w:line="360" w:lineRule="auto"/>
        <w:ind w:firstLine="709"/>
        <w:jc w:val="both"/>
      </w:pPr>
      <w:bookmarkStart w:id="0" w:name="Par13"/>
      <w:bookmarkEnd w:id="0"/>
      <w:r w:rsidRPr="004D2065">
        <w:t>Полная конверсия производится путем ведения бухгалтерского учета с использованием бухгалтерского программного обеспечения, позволяющего учитывать все хозяйственные операции по  РСБУ и МСФО.</w:t>
      </w:r>
    </w:p>
    <w:p w:rsidR="002B7DDF" w:rsidRPr="004D2065" w:rsidRDefault="002B7DDF" w:rsidP="002B7DDF">
      <w:pPr>
        <w:widowControl w:val="0"/>
        <w:spacing w:line="360" w:lineRule="auto"/>
        <w:ind w:firstLine="709"/>
        <w:jc w:val="both"/>
      </w:pPr>
      <w:r w:rsidRPr="004D2065">
        <w:t>Поэтапная конверсия приемлема для организаций, ведущих бухгалтерский учет  с частичным использованием программных продуктов или ведущих учет вручную. Для целей консолидации используются различные программные продукты. Наиболее распространёнными  в целях трансформации являются  программные продукты «1С: Консолидация», «1С: Предприятие» и др.</w:t>
      </w:r>
    </w:p>
    <w:p w:rsidR="002B7DDF" w:rsidRPr="004D2065" w:rsidRDefault="002B7DDF" w:rsidP="002B7DDF">
      <w:pPr>
        <w:widowControl w:val="0"/>
        <w:spacing w:line="360" w:lineRule="auto"/>
        <w:ind w:firstLine="709"/>
        <w:jc w:val="both"/>
      </w:pPr>
      <w:r w:rsidRPr="004D2065">
        <w:t>2.Второй метод трансформации состоит в  реформации (трансформации) самой бухгалтерской финансовой отчетности организации.</w:t>
      </w:r>
    </w:p>
    <w:p w:rsidR="002B7DDF" w:rsidRPr="004D2065" w:rsidRDefault="002B7DDF" w:rsidP="002B7DDF">
      <w:pPr>
        <w:widowControl w:val="0"/>
        <w:spacing w:line="360" w:lineRule="auto"/>
        <w:ind w:firstLine="709"/>
        <w:jc w:val="both"/>
      </w:pPr>
      <w:r w:rsidRPr="004D2065">
        <w:t xml:space="preserve">При трансформации отчетности необходимо придерживаться  требований стандарта МСФО (IFRS) 1 «Первое применение международных стандартов финансовой отчетности»,  </w:t>
      </w:r>
      <w:proofErr w:type="gramStart"/>
      <w:r w:rsidRPr="004D2065">
        <w:t>который</w:t>
      </w:r>
      <w:proofErr w:type="gramEnd"/>
      <w:r w:rsidRPr="004D2065">
        <w:t xml:space="preserve"> устанавливает особенности первоначального перевода отчетности из национальной системы учета в МСФО. </w:t>
      </w:r>
    </w:p>
    <w:p w:rsidR="002B7DDF" w:rsidRPr="004D2065" w:rsidRDefault="002B7DDF" w:rsidP="002B7DDF">
      <w:pPr>
        <w:widowControl w:val="0"/>
        <w:spacing w:line="360" w:lineRule="auto"/>
        <w:ind w:firstLine="709"/>
        <w:jc w:val="both"/>
      </w:pPr>
      <w:r w:rsidRPr="004D2065">
        <w:t xml:space="preserve">Сущность МСФО (IFRS) 1 состоит в том, чтобы первая финансовая отчетность предприятия по МСФО содержала высококачественную информацию, обеспечивающей базу для ведения бухгалтерского учета по  международным стандартам. Данный стандарт применяется в тех случаях, когда организация переходит на подготовку своей отчетности в соответствии с МСФО впервые. Таким образом, </w:t>
      </w:r>
      <w:proofErr w:type="gramStart"/>
      <w:r w:rsidRPr="004D2065">
        <w:t>согласно  требований</w:t>
      </w:r>
      <w:proofErr w:type="gramEnd"/>
      <w:r w:rsidRPr="004D2065">
        <w:t xml:space="preserve"> данного стандарта при переходе на МСФО компания должна подготовить начальный бухгалтерский баланс по МСФО, который будет являться отправной точкой для подготовки отчетности в соответствии с МСФО.[3]</w:t>
      </w:r>
    </w:p>
    <w:p w:rsidR="002B7DDF" w:rsidRPr="004D2065" w:rsidRDefault="002B7DDF" w:rsidP="002B7DDF">
      <w:pPr>
        <w:widowControl w:val="0"/>
        <w:spacing w:line="360" w:lineRule="auto"/>
        <w:ind w:firstLine="709"/>
        <w:jc w:val="both"/>
      </w:pPr>
      <w:r w:rsidRPr="004D2065">
        <w:t xml:space="preserve">Формирование отчетности </w:t>
      </w:r>
      <w:proofErr w:type="gramStart"/>
      <w:r w:rsidRPr="004D2065">
        <w:t>согласно требований</w:t>
      </w:r>
      <w:proofErr w:type="gramEnd"/>
      <w:r w:rsidRPr="004D2065">
        <w:t xml:space="preserve"> МСФО (IFRS) 1 предполагает, что компания:</w:t>
      </w:r>
    </w:p>
    <w:p w:rsidR="002B7DDF" w:rsidRPr="004D2065" w:rsidRDefault="002B7DDF" w:rsidP="002B7DDF">
      <w:pPr>
        <w:widowControl w:val="0"/>
        <w:spacing w:line="360" w:lineRule="auto"/>
        <w:ind w:firstLine="709"/>
        <w:jc w:val="both"/>
      </w:pPr>
      <w:r w:rsidRPr="004D2065">
        <w:lastRenderedPageBreak/>
        <w:t>- признает все активы и обязательства в соответствии с требованиями МСФО;</w:t>
      </w:r>
    </w:p>
    <w:p w:rsidR="002B7DDF" w:rsidRPr="004D2065" w:rsidRDefault="002B7DDF" w:rsidP="002B7DDF">
      <w:pPr>
        <w:widowControl w:val="0"/>
        <w:spacing w:line="360" w:lineRule="auto"/>
        <w:ind w:firstLine="709"/>
        <w:jc w:val="both"/>
      </w:pPr>
      <w:r w:rsidRPr="004D2065">
        <w:t>- не признает балансовые статьи как активы или обязательства, если МСФО не разрешают такое признание;</w:t>
      </w:r>
    </w:p>
    <w:p w:rsidR="002B7DDF" w:rsidRPr="004D2065" w:rsidRDefault="002B7DDF" w:rsidP="002B7DDF">
      <w:pPr>
        <w:widowControl w:val="0"/>
        <w:spacing w:line="360" w:lineRule="auto"/>
        <w:ind w:firstLine="709"/>
        <w:jc w:val="both"/>
      </w:pPr>
      <w:r w:rsidRPr="004D2065">
        <w:t xml:space="preserve">- </w:t>
      </w:r>
      <w:proofErr w:type="spellStart"/>
      <w:r w:rsidRPr="004D2065">
        <w:t>переклассифицирует</w:t>
      </w:r>
      <w:proofErr w:type="spellEnd"/>
      <w:r w:rsidRPr="004D2065">
        <w:t xml:space="preserve"> те статьи, которые были признаны в соответствии с применявшимися прежде национальными правилами учета как активы, обязательства или собственный капитал;</w:t>
      </w:r>
    </w:p>
    <w:p w:rsidR="002B7DDF" w:rsidRPr="004D2065" w:rsidRDefault="002B7DDF" w:rsidP="002B7DDF">
      <w:pPr>
        <w:widowControl w:val="0"/>
        <w:spacing w:line="360" w:lineRule="auto"/>
        <w:ind w:firstLine="709"/>
        <w:jc w:val="both"/>
      </w:pPr>
      <w:r w:rsidRPr="004D2065">
        <w:t>- производит оценку всех признанных активов и обязательств в соответствии с МСФО.</w:t>
      </w:r>
    </w:p>
    <w:p w:rsidR="002B7DDF" w:rsidRPr="004D2065" w:rsidRDefault="002B7DDF" w:rsidP="002B7DDF">
      <w:pPr>
        <w:widowControl w:val="0"/>
        <w:spacing w:line="360" w:lineRule="auto"/>
        <w:ind w:firstLine="709"/>
        <w:jc w:val="both"/>
      </w:pPr>
      <w:r w:rsidRPr="004D2065">
        <w:t>В целях реализации этих требований компания обязана формировать единую  учетную политику на всех этапах трансформации.[4]</w:t>
      </w:r>
    </w:p>
    <w:p w:rsidR="002B7DDF" w:rsidRPr="004D2065" w:rsidRDefault="002B7DDF" w:rsidP="002B7DDF">
      <w:pPr>
        <w:widowControl w:val="0"/>
        <w:spacing w:line="360" w:lineRule="auto"/>
        <w:ind w:firstLine="709"/>
        <w:jc w:val="both"/>
      </w:pPr>
      <w:r w:rsidRPr="004D2065">
        <w:t>По содержанию согласно  МСФО (IAS) 1 финансовая отчетность предприятия, впервые подготовленная по МСФО, должна включать:</w:t>
      </w:r>
    </w:p>
    <w:p w:rsidR="002B7DDF" w:rsidRPr="004D2065" w:rsidRDefault="002B7DDF" w:rsidP="002B7DDF">
      <w:pPr>
        <w:widowControl w:val="0"/>
        <w:spacing w:line="360" w:lineRule="auto"/>
        <w:ind w:firstLine="709"/>
        <w:jc w:val="both"/>
      </w:pPr>
      <w:r w:rsidRPr="004D2065">
        <w:t>-три отчета о финансовом положении;</w:t>
      </w:r>
    </w:p>
    <w:p w:rsidR="002B7DDF" w:rsidRPr="004D2065" w:rsidRDefault="002B7DDF" w:rsidP="002B7DDF">
      <w:pPr>
        <w:widowControl w:val="0"/>
        <w:spacing w:line="360" w:lineRule="auto"/>
        <w:ind w:firstLine="709"/>
        <w:jc w:val="both"/>
      </w:pPr>
      <w:r w:rsidRPr="004D2065">
        <w:t>- два отчета о совокупной прибыли;</w:t>
      </w:r>
    </w:p>
    <w:p w:rsidR="002B7DDF" w:rsidRPr="004D2065" w:rsidRDefault="002B7DDF" w:rsidP="002B7DDF">
      <w:pPr>
        <w:widowControl w:val="0"/>
        <w:spacing w:line="360" w:lineRule="auto"/>
        <w:ind w:firstLine="709"/>
        <w:jc w:val="both"/>
      </w:pPr>
      <w:r w:rsidRPr="004D2065">
        <w:t>-два отчета о движении денежных средств;</w:t>
      </w:r>
    </w:p>
    <w:p w:rsidR="002B7DDF" w:rsidRPr="004D2065" w:rsidRDefault="002B7DDF" w:rsidP="002B7DDF">
      <w:pPr>
        <w:widowControl w:val="0"/>
        <w:spacing w:line="360" w:lineRule="auto"/>
        <w:ind w:firstLine="709"/>
        <w:jc w:val="both"/>
      </w:pPr>
      <w:r w:rsidRPr="004D2065">
        <w:t>- два отчета об изменениях в капитале;</w:t>
      </w:r>
    </w:p>
    <w:p w:rsidR="002B7DDF" w:rsidRPr="004D2065" w:rsidRDefault="002B7DDF" w:rsidP="002B7DDF">
      <w:pPr>
        <w:widowControl w:val="0"/>
        <w:spacing w:line="360" w:lineRule="auto"/>
        <w:ind w:firstLine="709"/>
        <w:jc w:val="both"/>
      </w:pPr>
      <w:r w:rsidRPr="004D2065">
        <w:t>- примечания, включая сравнительную информацию.[5]</w:t>
      </w:r>
    </w:p>
    <w:p w:rsidR="002B7DDF" w:rsidRPr="004D2065" w:rsidRDefault="002B7DDF" w:rsidP="002B7DDF">
      <w:pPr>
        <w:widowControl w:val="0"/>
        <w:spacing w:line="360" w:lineRule="auto"/>
        <w:ind w:firstLine="709"/>
        <w:jc w:val="both"/>
      </w:pPr>
      <w:r w:rsidRPr="004D2065">
        <w:t>Первая финансовая отчетность предприятия по МСФО должна включать:</w:t>
      </w:r>
    </w:p>
    <w:p w:rsidR="002B7DDF" w:rsidRPr="004D2065" w:rsidRDefault="002B7DDF" w:rsidP="002B7DDF">
      <w:pPr>
        <w:widowControl w:val="0"/>
        <w:spacing w:line="360" w:lineRule="auto"/>
        <w:ind w:firstLine="709"/>
        <w:jc w:val="both"/>
      </w:pPr>
      <w:r w:rsidRPr="004D2065">
        <w:t>- сверку капитала, отраженного в отчете согласно предыдущим общепринятым принципам бухгалтерского учета, с капиталом согласно МСФО на дату перехода на международные стандарты и на дату окончания последнего периода, представленного в последней годовой финансовой отчетности предприятия согласно предыдущим общепринятым принципам бухгалтерского учета;</w:t>
      </w:r>
    </w:p>
    <w:p w:rsidR="002B7DDF" w:rsidRPr="004D2065" w:rsidRDefault="002B7DDF" w:rsidP="002B7DDF">
      <w:pPr>
        <w:widowControl w:val="0"/>
        <w:spacing w:line="360" w:lineRule="auto"/>
        <w:ind w:firstLine="709"/>
        <w:jc w:val="both"/>
      </w:pPr>
      <w:r w:rsidRPr="004D2065">
        <w:t xml:space="preserve">- сверку общей совокупной прибыли по МСФО за самый последний период самой последней годовой финансовой отчетности предприятия. Отправной точкой для такой сверки должна быть общая совокупная прибыль согласно предыдущим общепринятым принципам бухгалтерского учета за </w:t>
      </w:r>
      <w:r w:rsidRPr="004D2065">
        <w:lastRenderedPageBreak/>
        <w:t>тот же самый период или, если предприятие не отражало данный показатель, прибыль или убыток согласно предыдущим общепринятым принципам бухгалтерского учета;</w:t>
      </w:r>
    </w:p>
    <w:p w:rsidR="002B7DDF" w:rsidRPr="004D2065" w:rsidRDefault="002B7DDF" w:rsidP="002B7DDF">
      <w:pPr>
        <w:widowControl w:val="0"/>
        <w:spacing w:line="360" w:lineRule="auto"/>
        <w:ind w:firstLine="709"/>
        <w:jc w:val="both"/>
      </w:pPr>
      <w:r w:rsidRPr="004D2065">
        <w:t>- сверку признанных убытков от обесценения при их наличии.</w:t>
      </w:r>
    </w:p>
    <w:p w:rsidR="002B7DDF" w:rsidRPr="004D2065" w:rsidRDefault="002B7DDF" w:rsidP="002B7DDF">
      <w:pPr>
        <w:widowControl w:val="0"/>
        <w:spacing w:line="360" w:lineRule="auto"/>
        <w:ind w:firstLine="709"/>
        <w:jc w:val="both"/>
      </w:pPr>
      <w:r w:rsidRPr="004D2065">
        <w:t>Если предприятие в своем начальном отчете о финансовом положении по МСФО использует оценку по справедливой стоимости в качестве условной первоначальной стоимости для основных средств, инвестиционного имущества или нематериальных активов, то начальный финансовый отчет предприятия, впервые подготовленный по МСФО, должен раскрывать по каждой отдельной статье следующие данные:</w:t>
      </w:r>
    </w:p>
    <w:p w:rsidR="002B7DDF" w:rsidRPr="004D2065" w:rsidRDefault="002B7DDF" w:rsidP="002B7DDF">
      <w:pPr>
        <w:widowControl w:val="0"/>
        <w:spacing w:line="360" w:lineRule="auto"/>
        <w:ind w:firstLine="709"/>
        <w:jc w:val="both"/>
      </w:pPr>
      <w:r w:rsidRPr="004D2065">
        <w:t>- сумму справедливых стоимостей;</w:t>
      </w:r>
    </w:p>
    <w:p w:rsidR="002B7DDF" w:rsidRPr="004D2065" w:rsidRDefault="002B7DDF" w:rsidP="002B7DDF">
      <w:pPr>
        <w:widowControl w:val="0"/>
        <w:spacing w:line="360" w:lineRule="auto"/>
        <w:ind w:firstLine="709"/>
        <w:jc w:val="both"/>
      </w:pPr>
      <w:r w:rsidRPr="004D2065">
        <w:t>- сумму корректировок балансовых стоимостей, отраженных в отчете согласно предыдущим общепринятым принципам бухгалтерского учета.</w:t>
      </w:r>
    </w:p>
    <w:p w:rsidR="002B7DDF" w:rsidRPr="004D2065" w:rsidRDefault="002B7DDF" w:rsidP="002B7DDF">
      <w:pPr>
        <w:widowControl w:val="0"/>
        <w:spacing w:line="360" w:lineRule="auto"/>
        <w:ind w:firstLine="709"/>
        <w:jc w:val="both"/>
      </w:pPr>
      <w:r w:rsidRPr="004D2065">
        <w:t>Таким образом,  соблюдение всех требований МСФО 1 позволяет трансформировать  бухгалтерскую финансовую отчётность в соответствии с требованиями МСФО.</w:t>
      </w:r>
    </w:p>
    <w:p w:rsidR="002B7DDF" w:rsidRPr="004D2065" w:rsidRDefault="002B7DDF" w:rsidP="002B7DDF">
      <w:pPr>
        <w:widowControl w:val="0"/>
        <w:spacing w:line="360" w:lineRule="auto"/>
        <w:ind w:firstLine="709"/>
        <w:jc w:val="center"/>
        <w:rPr>
          <w:b/>
        </w:rPr>
      </w:pPr>
      <w:r w:rsidRPr="004D2065">
        <w:rPr>
          <w:b/>
        </w:rPr>
        <w:t>Список литературы:</w:t>
      </w:r>
    </w:p>
    <w:p w:rsidR="002B7DDF" w:rsidRPr="004D2065" w:rsidRDefault="002B7DDF" w:rsidP="002B7DDF">
      <w:pPr>
        <w:shd w:val="clear" w:color="auto" w:fill="FFFFFF"/>
        <w:spacing w:line="360" w:lineRule="auto"/>
        <w:ind w:firstLine="709"/>
        <w:jc w:val="both"/>
      </w:pPr>
      <w:r w:rsidRPr="004D2065">
        <w:t xml:space="preserve">1.Бухгалтерское дело. учебное пособие для студентов высших учебных заведений, обучающихся по специальности «Бухгалтерский учет, анализ и аудит»  /под ред. Р.Б. </w:t>
      </w:r>
      <w:proofErr w:type="spellStart"/>
      <w:r w:rsidRPr="004D2065">
        <w:t>Шахбанова</w:t>
      </w:r>
      <w:proofErr w:type="spellEnd"/>
      <w:proofErr w:type="gramStart"/>
      <w:r w:rsidRPr="004D2065">
        <w:t xml:space="preserve"> .</w:t>
      </w:r>
      <w:proofErr w:type="gramEnd"/>
      <w:r w:rsidRPr="004D2065">
        <w:t>Москва, 2011 ( с обновлениями)</w:t>
      </w:r>
    </w:p>
    <w:p w:rsidR="002B7DDF" w:rsidRPr="004D2065" w:rsidRDefault="002B7DDF" w:rsidP="002B7DDF">
      <w:pPr>
        <w:shd w:val="clear" w:color="auto" w:fill="FFFFFF"/>
        <w:spacing w:line="360" w:lineRule="auto"/>
        <w:ind w:firstLine="709"/>
        <w:jc w:val="both"/>
        <w:rPr>
          <w:color w:val="0D0D0D"/>
        </w:rPr>
      </w:pPr>
      <w:r w:rsidRPr="004D2065">
        <w:t>2.</w:t>
      </w:r>
      <w:r w:rsidRPr="004D2065">
        <w:rPr>
          <w:color w:val="0D0D0D"/>
        </w:rPr>
        <w:t xml:space="preserve">Федеральный закон «О  консолидированной финансовой отчетности» от 27.07.2010 №208-ФЗ   </w:t>
      </w:r>
    </w:p>
    <w:p w:rsidR="002B7DDF" w:rsidRPr="004D2065" w:rsidRDefault="002B7DDF" w:rsidP="002B7DDF">
      <w:pPr>
        <w:shd w:val="clear" w:color="auto" w:fill="FFFFFF"/>
        <w:spacing w:line="360" w:lineRule="auto"/>
        <w:ind w:firstLine="709"/>
        <w:jc w:val="both"/>
      </w:pPr>
      <w:r w:rsidRPr="004D2065">
        <w:rPr>
          <w:color w:val="0D0D0D"/>
        </w:rPr>
        <w:t>3.</w:t>
      </w:r>
      <w:r w:rsidRPr="004D2065">
        <w:t xml:space="preserve">Шахбанова С.Р., </w:t>
      </w:r>
      <w:proofErr w:type="spellStart"/>
      <w:r w:rsidRPr="004D2065">
        <w:t>Шахбанова</w:t>
      </w:r>
      <w:proofErr w:type="spellEnd"/>
      <w:r w:rsidRPr="004D2065">
        <w:t xml:space="preserve"> А.З. Проблемы формирования финансовой отчетности в соответствии с МСФО // Актуальные  вопросы современной экономики. 2015. №2.</w:t>
      </w:r>
    </w:p>
    <w:p w:rsidR="002B7DDF" w:rsidRPr="004D2065" w:rsidRDefault="002B7DDF" w:rsidP="002B7DDF">
      <w:pPr>
        <w:shd w:val="clear" w:color="auto" w:fill="FFFFFF"/>
        <w:spacing w:line="360" w:lineRule="auto"/>
        <w:ind w:firstLine="709"/>
        <w:jc w:val="both"/>
      </w:pPr>
      <w:r w:rsidRPr="004D2065">
        <w:t>4.Бабаева З.Ш. Общие принципы и содержание учетной политики за рубежом // Актуальные  вопросы современной экономики. 2014. №1.</w:t>
      </w:r>
    </w:p>
    <w:p w:rsidR="002B7DDF" w:rsidRPr="004D2065" w:rsidRDefault="002B7DDF" w:rsidP="002B7DDF">
      <w:pPr>
        <w:shd w:val="clear" w:color="auto" w:fill="FFFFFF"/>
        <w:spacing w:line="360" w:lineRule="auto"/>
        <w:ind w:firstLine="709"/>
        <w:jc w:val="both"/>
      </w:pPr>
      <w:r w:rsidRPr="004D2065">
        <w:t>5.Рабаданова Ж.Б. Основные трудности российских организаций при переходе на МСФО// Актуальные  вопросы современной экономики. 2014. №4.</w:t>
      </w:r>
    </w:p>
    <w:p w:rsidR="006D1F7B" w:rsidRPr="00B3207A" w:rsidRDefault="006D1F7B" w:rsidP="00B3207A"/>
    <w:sectPr w:rsidR="006D1F7B" w:rsidRPr="00B3207A" w:rsidSect="006D1F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C409B"/>
    <w:rsid w:val="000E6C37"/>
    <w:rsid w:val="002B7DDF"/>
    <w:rsid w:val="00483ACA"/>
    <w:rsid w:val="006D1F7B"/>
    <w:rsid w:val="00A71B41"/>
    <w:rsid w:val="00B3207A"/>
    <w:rsid w:val="00B362AF"/>
    <w:rsid w:val="00BC409B"/>
    <w:rsid w:val="00EF7D6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09B"/>
    <w:pPr>
      <w:spacing w:after="0" w:line="240" w:lineRule="auto"/>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2B7DDF"/>
    <w:rPr>
      <w:color w:val="0066CC"/>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9D6A11A45139158B290BD917528B21324FDB3BD5160F45085DAFD607B011v816G" TargetMode="External"/><Relationship Id="rId5" Type="http://schemas.openxmlformats.org/officeDocument/2006/relationships/hyperlink" Target="consultantplus://offline/ref=9D6A11A45139158B290BD917528B21324FDB3BD6140A45085DAFD607B011v816G" TargetMode="External"/><Relationship Id="rId4" Type="http://schemas.openxmlformats.org/officeDocument/2006/relationships/hyperlink" Target="mailto:Ram1691@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2016-12-17T15:31:00Z</cp:lastPrinted>
  <dcterms:created xsi:type="dcterms:W3CDTF">2016-12-22T19:43:00Z</dcterms:created>
  <dcterms:modified xsi:type="dcterms:W3CDTF">2017-01-01T20:08:00Z</dcterms:modified>
</cp:coreProperties>
</file>