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5D" w:rsidRPr="00CE74FE" w:rsidRDefault="00B579F5" w:rsidP="00CE74F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CE74FE">
        <w:rPr>
          <w:rFonts w:ascii="Times New Roman" w:hAnsi="Times New Roman" w:cs="Times New Roman"/>
          <w:b/>
          <w:sz w:val="28"/>
          <w:szCs w:val="28"/>
        </w:rPr>
        <w:t xml:space="preserve">овременное состояние банковского сектора </w:t>
      </w:r>
      <w:r w:rsidR="00CE74FE">
        <w:rPr>
          <w:rFonts w:ascii="Times New Roman" w:hAnsi="Times New Roman" w:cs="Times New Roman"/>
          <w:b/>
          <w:sz w:val="28"/>
          <w:szCs w:val="28"/>
        </w:rPr>
        <w:t>РФ</w:t>
      </w:r>
    </w:p>
    <w:p w:rsidR="00F3072E" w:rsidRDefault="00F3072E" w:rsidP="00F3072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Султанов Г.С., </w:t>
      </w:r>
    </w:p>
    <w:p w:rsidR="00F3072E" w:rsidRPr="00AF420A" w:rsidRDefault="00F3072E" w:rsidP="00F3072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к.э.н., доцент кафедры «А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нализ хозяйственной деятельности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 и аудит»</w:t>
      </w:r>
    </w:p>
    <w:p w:rsidR="00F3072E" w:rsidRDefault="00F3072E" w:rsidP="00F3072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ГАОУ ВО «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Дагестанский государственный университет народного хозяйства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»</w:t>
      </w: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 xml:space="preserve">, </w:t>
      </w:r>
    </w:p>
    <w:p w:rsidR="00F3072E" w:rsidRDefault="00F3072E" w:rsidP="00F3072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</w:pPr>
      <w:r w:rsidRPr="00AF420A">
        <w:rPr>
          <w:rFonts w:ascii="Times New Roman" w:eastAsia="Times New Roman" w:hAnsi="Times New Roman" w:cs="Times New Roman"/>
          <w:i/>
          <w:spacing w:val="-6"/>
          <w:sz w:val="28"/>
          <w:szCs w:val="28"/>
          <w:lang w:eastAsia="ru-RU"/>
        </w:rPr>
        <w:t>г. Махачкала, Россия</w:t>
      </w:r>
    </w:p>
    <w:p w:rsidR="00F3072E" w:rsidRDefault="00F3072E" w:rsidP="00CE74F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3CD0" w:rsidRPr="00F3072E" w:rsidRDefault="00EC3CD0" w:rsidP="00CE74F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F3072E">
        <w:rPr>
          <w:rFonts w:ascii="Times New Roman" w:eastAsia="Times New Roman" w:hAnsi="Times New Roman" w:cs="Times New Roman"/>
          <w:spacing w:val="-2"/>
          <w:sz w:val="28"/>
          <w:szCs w:val="28"/>
        </w:rPr>
        <w:t>В данной статье исследована ситуация, сложившаяся в банковском се</w:t>
      </w:r>
      <w:r w:rsidRPr="00F3072E">
        <w:rPr>
          <w:rFonts w:ascii="Times New Roman" w:eastAsia="Times New Roman" w:hAnsi="Times New Roman" w:cs="Times New Roman"/>
          <w:spacing w:val="-2"/>
          <w:sz w:val="28"/>
          <w:szCs w:val="28"/>
        </w:rPr>
        <w:t>к</w:t>
      </w:r>
      <w:r w:rsidRPr="00F3072E">
        <w:rPr>
          <w:rFonts w:ascii="Times New Roman" w:eastAsia="Times New Roman" w:hAnsi="Times New Roman" w:cs="Times New Roman"/>
          <w:spacing w:val="-2"/>
          <w:sz w:val="28"/>
          <w:szCs w:val="28"/>
        </w:rPr>
        <w:t>торе России на современном этапе. Определены причины, спровоцировавшие его стагнацию и спад в разрезе отдельных сегментов. Выявлены основные проблемы, характеризующие российский банковский сектор по итогам 2016 год и его перспективы на 2017 год.</w:t>
      </w:r>
    </w:p>
    <w:p w:rsidR="00EC3CD0" w:rsidRPr="00F3072E" w:rsidRDefault="00EC3CD0" w:rsidP="00CE74F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F3072E">
        <w:rPr>
          <w:rFonts w:ascii="Times New Roman" w:eastAsia="Times New Roman" w:hAnsi="Times New Roman" w:cs="Times New Roman"/>
          <w:b/>
          <w:i/>
          <w:spacing w:val="-2"/>
          <w:sz w:val="28"/>
          <w:szCs w:val="28"/>
        </w:rPr>
        <w:t>Ключевые слова:</w:t>
      </w:r>
      <w:r w:rsidRPr="00F3072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банковский сектор, банковское регулирование, эк</w:t>
      </w:r>
      <w:r w:rsidRPr="00F3072E">
        <w:rPr>
          <w:rFonts w:ascii="Times New Roman" w:eastAsia="Times New Roman" w:hAnsi="Times New Roman" w:cs="Times New Roman"/>
          <w:spacing w:val="-2"/>
          <w:sz w:val="28"/>
          <w:szCs w:val="28"/>
        </w:rPr>
        <w:t>о</w:t>
      </w:r>
      <w:r w:rsidRPr="00F3072E">
        <w:rPr>
          <w:rFonts w:ascii="Times New Roman" w:eastAsia="Times New Roman" w:hAnsi="Times New Roman" w:cs="Times New Roman"/>
          <w:spacing w:val="-2"/>
          <w:sz w:val="28"/>
          <w:szCs w:val="28"/>
        </w:rPr>
        <w:t>номика страны, Банк России.</w:t>
      </w:r>
    </w:p>
    <w:p w:rsidR="00EC3CD0" w:rsidRPr="00F3072E" w:rsidRDefault="00EC3CD0" w:rsidP="00CE74F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93443F" w:rsidRPr="00F3072E" w:rsidRDefault="0093443F" w:rsidP="00CE74FE">
      <w:pPr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3072E">
        <w:rPr>
          <w:rFonts w:ascii="Times New Roman" w:hAnsi="Times New Roman" w:cs="Times New Roman"/>
          <w:spacing w:val="-2"/>
          <w:sz w:val="28"/>
          <w:szCs w:val="28"/>
        </w:rPr>
        <w:t>Экономические и политические события 2014 г. – введение санкций з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падных стран, направленных на замедление развития российской экономики, девальвация рубля, рост уровня инфляции, стагнация реального сектора эк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номики и пр., – обусловили определенные проблемы в сфере банковского се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к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тора России, связанные, в первую очередь, с сокращением роста объемов кр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дитов, выдаваемых коммерческими банками организациям и физическим л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>цам, уменьшением доходности активов и капитала, снижением достаточности капитала большинства российских банков.</w:t>
      </w:r>
    </w:p>
    <w:p w:rsidR="006F0BD7" w:rsidRPr="00A24467" w:rsidRDefault="0093443F" w:rsidP="00F3072E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24467">
        <w:rPr>
          <w:rFonts w:ascii="Times New Roman" w:hAnsi="Times New Roman" w:cs="Times New Roman"/>
          <w:spacing w:val="-4"/>
          <w:sz w:val="28"/>
          <w:szCs w:val="28"/>
        </w:rPr>
        <w:t>Сегодня банковский сектор – ключевой провайдер краткосрочных р</w:t>
      </w:r>
      <w:r w:rsidRPr="00A24467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A24467">
        <w:rPr>
          <w:rFonts w:ascii="Times New Roman" w:hAnsi="Times New Roman" w:cs="Times New Roman"/>
          <w:spacing w:val="-4"/>
          <w:sz w:val="28"/>
          <w:szCs w:val="28"/>
        </w:rPr>
        <w:t>сурсов и один важнейших «поставщиков» средне- и долгосрочных ресурсов. Но сложившаяся модель российского банковского рынка не адекватна потребн</w:t>
      </w:r>
      <w:r w:rsidRPr="00A24467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A24467">
        <w:rPr>
          <w:rFonts w:ascii="Times New Roman" w:hAnsi="Times New Roman" w:cs="Times New Roman"/>
          <w:spacing w:val="-4"/>
          <w:sz w:val="28"/>
          <w:szCs w:val="28"/>
        </w:rPr>
        <w:t>стям российской экономики и лишь частично выполняет такие функции, как трансформация сбережений в инвестиционные ресурсы, содействие социальной стабильности и развитию, поддержание финансового суверенитета.</w:t>
      </w:r>
      <w:r w:rsidR="000916D6" w:rsidRPr="00A24467">
        <w:rPr>
          <w:rFonts w:ascii="Times New Roman" w:hAnsi="Times New Roman" w:cs="Times New Roman"/>
          <w:spacing w:val="-4"/>
          <w:sz w:val="28"/>
          <w:szCs w:val="28"/>
        </w:rPr>
        <w:t xml:space="preserve"> [1, с.653]</w:t>
      </w:r>
    </w:p>
    <w:p w:rsidR="001C73E5" w:rsidRPr="00F3072E" w:rsidRDefault="006F0BD7" w:rsidP="00F3072E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3072E">
        <w:rPr>
          <w:rStyle w:val="a7"/>
          <w:rFonts w:ascii="Times New Roman" w:hAnsi="Times New Roman" w:cs="Times New Roman"/>
          <w:b w:val="0"/>
          <w:spacing w:val="-2"/>
          <w:sz w:val="28"/>
          <w:szCs w:val="28"/>
        </w:rPr>
        <w:t>Темпы роста экономики и банковского сектора в 2017 году, как и пр</w:t>
      </w:r>
      <w:r w:rsidRPr="00F3072E">
        <w:rPr>
          <w:rStyle w:val="a7"/>
          <w:rFonts w:ascii="Times New Roman" w:hAnsi="Times New Roman" w:cs="Times New Roman"/>
          <w:b w:val="0"/>
          <w:spacing w:val="-2"/>
          <w:sz w:val="28"/>
          <w:szCs w:val="28"/>
        </w:rPr>
        <w:t>е</w:t>
      </w:r>
      <w:r w:rsidRPr="00F3072E">
        <w:rPr>
          <w:rStyle w:val="a7"/>
          <w:rFonts w:ascii="Times New Roman" w:hAnsi="Times New Roman" w:cs="Times New Roman"/>
          <w:b w:val="0"/>
          <w:spacing w:val="-2"/>
          <w:sz w:val="28"/>
          <w:szCs w:val="28"/>
        </w:rPr>
        <w:t>жде, будут определяться динамикой цен на нефть и ключевой ставки ЦБ РФ.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 Базовый сценарий экспертов предполагает среднегодовую цену на нефть (марки Brent) в 50 долларов за баррель (</w:t>
      </w:r>
      <w:r w:rsidRPr="00F3072E">
        <w:rPr>
          <w:rStyle w:val="a7"/>
          <w:rFonts w:ascii="Times New Roman" w:hAnsi="Times New Roman" w:cs="Times New Roman"/>
          <w:b w:val="0"/>
          <w:spacing w:val="-2"/>
          <w:sz w:val="28"/>
          <w:szCs w:val="28"/>
        </w:rPr>
        <w:t>см. таблицу 1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) и среднегодовой курс доллара на уровне 65 рублей, негативный - снижение цены на нефть до 40 долларов и курс доллара около 70 рублей, а позитивный - рост цены на нефть до 60 долларов и курс доллара около 55 рублей. </w:t>
      </w:r>
    </w:p>
    <w:p w:rsidR="00CE74FE" w:rsidRPr="00F3072E" w:rsidRDefault="00CE74FE" w:rsidP="00F3072E">
      <w:pPr>
        <w:pStyle w:val="a6"/>
        <w:widowControl w:val="0"/>
        <w:spacing w:before="0" w:beforeAutospacing="0" w:after="0" w:afterAutospacing="0"/>
        <w:ind w:firstLine="851"/>
        <w:jc w:val="both"/>
        <w:rPr>
          <w:spacing w:val="-2"/>
          <w:sz w:val="28"/>
          <w:szCs w:val="28"/>
        </w:rPr>
      </w:pPr>
      <w:r w:rsidRPr="00F3072E">
        <w:rPr>
          <w:spacing w:val="-2"/>
          <w:sz w:val="28"/>
          <w:szCs w:val="28"/>
        </w:rPr>
        <w:t>Непосредственно, это на 50% больше, чем в этом году, поэтому будет идти восстановление маржи, сокращение доли плохих активов. Для банко</w:t>
      </w:r>
      <w:r w:rsidRPr="00F3072E">
        <w:rPr>
          <w:spacing w:val="-2"/>
          <w:sz w:val="28"/>
          <w:szCs w:val="28"/>
        </w:rPr>
        <w:t>в</w:t>
      </w:r>
      <w:r w:rsidRPr="00F3072E">
        <w:rPr>
          <w:spacing w:val="-2"/>
          <w:sz w:val="28"/>
          <w:szCs w:val="28"/>
        </w:rPr>
        <w:t xml:space="preserve">ской системы 2016 г. достаточно неплохой - идет восстановление маржи, идет восстановление плохих активов. </w:t>
      </w:r>
    </w:p>
    <w:p w:rsidR="00CE74FE" w:rsidRPr="00F3072E" w:rsidRDefault="00CE74FE" w:rsidP="00F3072E">
      <w:pPr>
        <w:pStyle w:val="a6"/>
        <w:widowControl w:val="0"/>
        <w:spacing w:before="0" w:beforeAutospacing="0" w:after="0" w:afterAutospacing="0"/>
        <w:ind w:firstLine="851"/>
        <w:jc w:val="both"/>
        <w:rPr>
          <w:spacing w:val="-2"/>
          <w:sz w:val="28"/>
          <w:szCs w:val="28"/>
        </w:rPr>
      </w:pPr>
      <w:r w:rsidRPr="00F3072E">
        <w:rPr>
          <w:spacing w:val="-2"/>
          <w:sz w:val="28"/>
          <w:szCs w:val="28"/>
        </w:rPr>
        <w:t>В 2016 г., по оценке Сбербанка, банковский сектор России заработает около 800-850 млрд руб. Это хороший результат, особенно если его сравн</w:t>
      </w:r>
      <w:r w:rsidRPr="00F3072E">
        <w:rPr>
          <w:spacing w:val="-2"/>
          <w:sz w:val="28"/>
          <w:szCs w:val="28"/>
        </w:rPr>
        <w:t>и</w:t>
      </w:r>
      <w:r w:rsidRPr="00F3072E">
        <w:rPr>
          <w:spacing w:val="-2"/>
          <w:sz w:val="28"/>
          <w:szCs w:val="28"/>
        </w:rPr>
        <w:t xml:space="preserve">вать с прошлым годом. </w:t>
      </w:r>
    </w:p>
    <w:p w:rsidR="0030323A" w:rsidRDefault="0030323A" w:rsidP="00F3072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</w:pPr>
    </w:p>
    <w:p w:rsidR="0030323A" w:rsidRDefault="0030323A" w:rsidP="00F3072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</w:pPr>
    </w:p>
    <w:p w:rsidR="006F0BD7" w:rsidRPr="00F3072E" w:rsidRDefault="00CE74FE" w:rsidP="0030323A">
      <w:pPr>
        <w:widowControl w:val="0"/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</w:pPr>
      <w:r w:rsidRPr="00F3072E">
        <w:rPr>
          <w:rFonts w:ascii="Times New Roman" w:eastAsia="Times New Roman" w:hAnsi="Times New Roman" w:cs="Times New Roman"/>
          <w:bCs/>
          <w:spacing w:val="-2"/>
          <w:sz w:val="28"/>
          <w:szCs w:val="28"/>
          <w:lang w:eastAsia="ru-RU"/>
        </w:rPr>
        <w:lastRenderedPageBreak/>
        <w:t>Таблица 1</w:t>
      </w:r>
    </w:p>
    <w:p w:rsidR="001C73E5" w:rsidRPr="00A24467" w:rsidRDefault="001C73E5" w:rsidP="00F3072E">
      <w:pPr>
        <w:widowControl w:val="0"/>
        <w:spacing w:after="0" w:line="240" w:lineRule="auto"/>
        <w:jc w:val="center"/>
        <w:rPr>
          <w:rFonts w:ascii="Times New Roman Полужирный" w:eastAsia="Times New Roman" w:hAnsi="Times New Roman Полужирный" w:cs="Times New Roman"/>
          <w:b/>
          <w:bCs/>
          <w:spacing w:val="-6"/>
          <w:sz w:val="28"/>
          <w:szCs w:val="28"/>
          <w:lang w:eastAsia="ru-RU"/>
        </w:rPr>
      </w:pPr>
      <w:r w:rsidRPr="00A24467">
        <w:rPr>
          <w:rFonts w:ascii="Times New Roman Полужирный" w:eastAsia="Times New Roman" w:hAnsi="Times New Roman Полужирный" w:cs="Times New Roman"/>
          <w:b/>
          <w:bCs/>
          <w:spacing w:val="-6"/>
          <w:sz w:val="28"/>
          <w:szCs w:val="28"/>
          <w:lang w:eastAsia="ru-RU"/>
        </w:rPr>
        <w:t>Ключевые предпосылки сценариев развития банковского сектора в 2017 г</w:t>
      </w:r>
      <w:r w:rsidR="00A24467" w:rsidRPr="00A24467">
        <w:rPr>
          <w:rFonts w:ascii="Times New Roman Полужирный" w:eastAsia="Times New Roman" w:hAnsi="Times New Roman Полужирный" w:cs="Times New Roman"/>
          <w:b/>
          <w:bCs/>
          <w:spacing w:val="-6"/>
          <w:sz w:val="28"/>
          <w:szCs w:val="28"/>
          <w:lang w:eastAsia="ru-RU"/>
        </w:rPr>
        <w:t>.</w:t>
      </w:r>
    </w:p>
    <w:p w:rsidR="007141E9" w:rsidRPr="00F3072E" w:rsidRDefault="007141E9" w:rsidP="00F3072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80932" cy="234434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21" cy="23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E5" w:rsidRPr="00F3072E" w:rsidRDefault="006F0BD7" w:rsidP="007141E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-2"/>
          <w:sz w:val="24"/>
          <w:szCs w:val="28"/>
        </w:rPr>
      </w:pPr>
      <w:r w:rsidRPr="00F3072E">
        <w:rPr>
          <w:rStyle w:val="a7"/>
          <w:rFonts w:ascii="Times New Roman" w:hAnsi="Times New Roman" w:cs="Times New Roman"/>
          <w:b w:val="0"/>
          <w:i/>
          <w:spacing w:val="-2"/>
          <w:sz w:val="24"/>
          <w:szCs w:val="28"/>
        </w:rPr>
        <w:t>Источник:</w:t>
      </w:r>
      <w:r w:rsidRPr="00F3072E">
        <w:rPr>
          <w:rFonts w:ascii="Times New Roman" w:hAnsi="Times New Roman" w:cs="Times New Roman"/>
          <w:i/>
          <w:spacing w:val="-2"/>
          <w:sz w:val="24"/>
          <w:szCs w:val="28"/>
        </w:rPr>
        <w:t xml:space="preserve"> RAEX (Эксперт РА)</w:t>
      </w:r>
    </w:p>
    <w:p w:rsidR="00F053F8" w:rsidRPr="0030323A" w:rsidRDefault="006F0BD7" w:rsidP="007141E9">
      <w:pPr>
        <w:pStyle w:val="a6"/>
        <w:widowControl w:val="0"/>
        <w:spacing w:before="0" w:beforeAutospacing="0" w:after="0" w:afterAutospacing="0"/>
        <w:ind w:firstLine="709"/>
        <w:jc w:val="both"/>
        <w:rPr>
          <w:spacing w:val="-2"/>
          <w:sz w:val="28"/>
          <w:szCs w:val="28"/>
        </w:rPr>
      </w:pPr>
      <w:r w:rsidRPr="00A24467">
        <w:rPr>
          <w:spacing w:val="-4"/>
          <w:sz w:val="28"/>
          <w:szCs w:val="28"/>
        </w:rPr>
        <w:t xml:space="preserve">Банк России оценивает, что прибыль банковской системы России в 2017 г. сохранится приблизительно на уровне 2016 г. По данным ЦБ, российские банки за 11 месяцев 2016 г. получили прибыль в размере 788 млрд руб. По сравнению с показателем на начало года прибыль банков выросла в четыре раза </w:t>
      </w:r>
      <w:r w:rsidR="000916D6" w:rsidRPr="00A24467">
        <w:rPr>
          <w:spacing w:val="-4"/>
          <w:sz w:val="28"/>
          <w:szCs w:val="28"/>
        </w:rPr>
        <w:t>[2]</w:t>
      </w:r>
      <w:r w:rsidR="00A24467" w:rsidRPr="00A24467">
        <w:rPr>
          <w:spacing w:val="-4"/>
          <w:sz w:val="28"/>
          <w:szCs w:val="28"/>
        </w:rPr>
        <w:t>.</w:t>
      </w:r>
      <w:r w:rsidR="00A24467">
        <w:rPr>
          <w:spacing w:val="-4"/>
          <w:sz w:val="28"/>
          <w:szCs w:val="28"/>
        </w:rPr>
        <w:t xml:space="preserve"> </w:t>
      </w:r>
      <w:r w:rsidR="00F053F8" w:rsidRPr="00F3072E">
        <w:rPr>
          <w:rStyle w:val="a7"/>
          <w:b w:val="0"/>
          <w:spacing w:val="-2"/>
          <w:sz w:val="28"/>
          <w:szCs w:val="28"/>
        </w:rPr>
        <w:t>Несмотря на снижение отчислений в резервы, ключевой проблемой банков остается слабый запас капитала.</w:t>
      </w:r>
      <w:r w:rsidR="00F053F8" w:rsidRPr="00F3072E">
        <w:rPr>
          <w:rStyle w:val="a7"/>
          <w:spacing w:val="-2"/>
          <w:sz w:val="28"/>
          <w:szCs w:val="28"/>
        </w:rPr>
        <w:t xml:space="preserve"> </w:t>
      </w:r>
      <w:bookmarkStart w:id="0" w:name="_GoBack"/>
      <w:bookmarkEnd w:id="0"/>
      <w:r w:rsidR="00F053F8" w:rsidRPr="00F3072E">
        <w:rPr>
          <w:spacing w:val="-2"/>
          <w:sz w:val="28"/>
          <w:szCs w:val="28"/>
        </w:rPr>
        <w:t xml:space="preserve">Причем в этот период количество убыточных кредитных организаций почти удвоилось (см. график 1). </w:t>
      </w:r>
    </w:p>
    <w:p w:rsidR="00F053F8" w:rsidRPr="00F3072E" w:rsidRDefault="00F053F8" w:rsidP="00F3072E">
      <w:pPr>
        <w:pStyle w:val="a6"/>
        <w:widowControl w:val="0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F3072E">
        <w:rPr>
          <w:noProof/>
          <w:spacing w:val="-2"/>
          <w:sz w:val="28"/>
          <w:szCs w:val="28"/>
        </w:rPr>
        <w:drawing>
          <wp:inline distT="0" distB="0" distL="0" distR="0">
            <wp:extent cx="5935933" cy="2962656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67" w:rsidRDefault="00A24467" w:rsidP="00A24467">
      <w:pPr>
        <w:pStyle w:val="a6"/>
        <w:widowControl w:val="0"/>
        <w:spacing w:before="0" w:beforeAutospacing="0" w:after="0" w:afterAutospacing="0"/>
        <w:jc w:val="center"/>
        <w:rPr>
          <w:rFonts w:asciiTheme="minorHAnsi" w:hAnsiTheme="minorHAnsi"/>
          <w:b/>
          <w:spacing w:val="-6"/>
          <w:sz w:val="28"/>
          <w:szCs w:val="28"/>
        </w:rPr>
      </w:pPr>
      <w:r w:rsidRPr="007141E9">
        <w:rPr>
          <w:rFonts w:ascii="Times New Roman Полужирный" w:hAnsi="Times New Roman Полужирный"/>
          <w:b/>
          <w:spacing w:val="-6"/>
          <w:sz w:val="28"/>
          <w:szCs w:val="28"/>
        </w:rPr>
        <w:t>График 1. Прибыльные и убыточные кредитные организации в 2016 г</w:t>
      </w:r>
      <w:r>
        <w:rPr>
          <w:rFonts w:asciiTheme="minorHAnsi" w:hAnsiTheme="minorHAnsi"/>
          <w:b/>
          <w:spacing w:val="-6"/>
          <w:sz w:val="28"/>
          <w:szCs w:val="28"/>
        </w:rPr>
        <w:t>.</w:t>
      </w:r>
      <w:r w:rsidRPr="007141E9">
        <w:rPr>
          <w:rFonts w:ascii="Times New Roman Полужирный" w:hAnsi="Times New Roman Полужирный"/>
          <w:b/>
          <w:spacing w:val="-6"/>
          <w:sz w:val="28"/>
          <w:szCs w:val="28"/>
        </w:rPr>
        <w:t xml:space="preserve"> [4]</w:t>
      </w:r>
    </w:p>
    <w:p w:rsidR="00A24467" w:rsidRPr="00F3072E" w:rsidRDefault="00A24467" w:rsidP="00A24467">
      <w:pPr>
        <w:pStyle w:val="a6"/>
        <w:widowControl w:val="0"/>
        <w:spacing w:before="0" w:beforeAutospacing="0" w:after="0" w:afterAutospacing="0"/>
        <w:ind w:firstLine="709"/>
        <w:jc w:val="both"/>
        <w:rPr>
          <w:spacing w:val="-2"/>
          <w:sz w:val="28"/>
          <w:szCs w:val="28"/>
          <w:lang w:val="en-US"/>
        </w:rPr>
      </w:pPr>
      <w:r w:rsidRPr="00F3072E">
        <w:rPr>
          <w:spacing w:val="-2"/>
          <w:sz w:val="28"/>
          <w:szCs w:val="28"/>
        </w:rPr>
        <w:t>Неудивительно, что большая часть негативных рейтинговых действий с июня по декабрь 2016 года была обусловлена низкой устойчивостью капитала к обесценению активов вследствие ухудшения их качества. В результате «и</w:t>
      </w:r>
      <w:r w:rsidRPr="00F3072E">
        <w:rPr>
          <w:spacing w:val="-2"/>
          <w:sz w:val="28"/>
          <w:szCs w:val="28"/>
        </w:rPr>
        <w:t>н</w:t>
      </w:r>
      <w:r w:rsidRPr="00F3072E">
        <w:rPr>
          <w:spacing w:val="-2"/>
          <w:sz w:val="28"/>
          <w:szCs w:val="28"/>
        </w:rPr>
        <w:t>дикатор здоровья» банковского сектора, ненадолго показал позитивную дин</w:t>
      </w:r>
      <w:r w:rsidRPr="00F3072E">
        <w:rPr>
          <w:spacing w:val="-2"/>
          <w:sz w:val="28"/>
          <w:szCs w:val="28"/>
        </w:rPr>
        <w:t>а</w:t>
      </w:r>
      <w:r w:rsidRPr="00F3072E">
        <w:rPr>
          <w:spacing w:val="-2"/>
          <w:sz w:val="28"/>
          <w:szCs w:val="28"/>
        </w:rPr>
        <w:t>мику, но по итогам 4 кв. 2016 снова вернется на уровень начала 2015 года (см. график 2). [</w:t>
      </w:r>
      <w:r w:rsidRPr="00F3072E">
        <w:rPr>
          <w:spacing w:val="-2"/>
          <w:sz w:val="28"/>
          <w:szCs w:val="28"/>
          <w:lang w:val="en-US"/>
        </w:rPr>
        <w:t>3</w:t>
      </w:r>
      <w:r w:rsidRPr="00F3072E">
        <w:rPr>
          <w:spacing w:val="-2"/>
          <w:sz w:val="28"/>
          <w:szCs w:val="28"/>
        </w:rPr>
        <w:t>]</w:t>
      </w:r>
    </w:p>
    <w:p w:rsidR="007141E9" w:rsidRPr="007141E9" w:rsidRDefault="007141E9" w:rsidP="007141E9">
      <w:pPr>
        <w:pStyle w:val="a6"/>
        <w:widowControl w:val="0"/>
        <w:spacing w:before="0" w:beforeAutospacing="0" w:after="0" w:afterAutospacing="0"/>
        <w:jc w:val="center"/>
        <w:rPr>
          <w:rFonts w:asciiTheme="minorHAnsi" w:hAnsiTheme="minorHAnsi"/>
          <w:b/>
          <w:spacing w:val="-6"/>
          <w:sz w:val="16"/>
          <w:szCs w:val="28"/>
        </w:rPr>
      </w:pPr>
    </w:p>
    <w:p w:rsidR="000916D6" w:rsidRPr="00F3072E" w:rsidRDefault="000916D6" w:rsidP="00F3072E">
      <w:pPr>
        <w:pStyle w:val="a6"/>
        <w:widowControl w:val="0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F3072E">
        <w:rPr>
          <w:noProof/>
          <w:spacing w:val="-2"/>
          <w:sz w:val="28"/>
          <w:szCs w:val="28"/>
        </w:rPr>
        <w:drawing>
          <wp:inline distT="0" distB="0" distL="0" distR="0">
            <wp:extent cx="59340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7C5" w:rsidRPr="007141E9" w:rsidRDefault="000916D6" w:rsidP="00F3072E">
      <w:pPr>
        <w:pStyle w:val="a6"/>
        <w:widowControl w:val="0"/>
        <w:spacing w:before="0" w:beforeAutospacing="0" w:after="0" w:afterAutospacing="0"/>
        <w:jc w:val="both"/>
        <w:rPr>
          <w:b/>
          <w:spacing w:val="-2"/>
          <w:sz w:val="18"/>
          <w:szCs w:val="28"/>
        </w:rPr>
      </w:pPr>
      <w:r w:rsidRPr="007141E9">
        <w:rPr>
          <w:b/>
          <w:spacing w:val="-2"/>
          <w:sz w:val="18"/>
          <w:szCs w:val="28"/>
        </w:rPr>
        <w:t xml:space="preserve">     </w:t>
      </w:r>
    </w:p>
    <w:p w:rsidR="000916D6" w:rsidRPr="00F3072E" w:rsidRDefault="000916D6" w:rsidP="00F3072E">
      <w:pPr>
        <w:pStyle w:val="a6"/>
        <w:widowControl w:val="0"/>
        <w:spacing w:before="0" w:beforeAutospacing="0" w:after="0" w:afterAutospacing="0"/>
        <w:jc w:val="both"/>
        <w:rPr>
          <w:b/>
          <w:spacing w:val="-2"/>
          <w:sz w:val="28"/>
          <w:szCs w:val="28"/>
        </w:rPr>
      </w:pPr>
      <w:r w:rsidRPr="00F3072E">
        <w:rPr>
          <w:b/>
          <w:spacing w:val="-2"/>
          <w:sz w:val="28"/>
          <w:szCs w:val="28"/>
        </w:rPr>
        <w:t xml:space="preserve"> График 2. Индикатор здоровья банковского сектора в 2014-2016 г. [4]</w:t>
      </w:r>
    </w:p>
    <w:p w:rsidR="007507C5" w:rsidRPr="007141E9" w:rsidRDefault="007507C5" w:rsidP="00F3072E">
      <w:pPr>
        <w:pStyle w:val="a6"/>
        <w:widowControl w:val="0"/>
        <w:spacing w:before="0" w:beforeAutospacing="0" w:after="0" w:afterAutospacing="0"/>
        <w:ind w:firstLine="851"/>
        <w:jc w:val="both"/>
        <w:rPr>
          <w:spacing w:val="-2"/>
          <w:sz w:val="18"/>
          <w:szCs w:val="28"/>
        </w:rPr>
      </w:pPr>
    </w:p>
    <w:p w:rsidR="0030323A" w:rsidRDefault="00F053F8" w:rsidP="0030323A">
      <w:pPr>
        <w:pStyle w:val="a6"/>
        <w:widowControl w:val="0"/>
        <w:spacing w:before="0" w:beforeAutospacing="0" w:after="0" w:afterAutospacing="0"/>
        <w:ind w:firstLine="851"/>
        <w:jc w:val="both"/>
        <w:rPr>
          <w:spacing w:val="-2"/>
          <w:sz w:val="28"/>
          <w:szCs w:val="28"/>
        </w:rPr>
      </w:pPr>
      <w:r w:rsidRPr="00F3072E">
        <w:rPr>
          <w:spacing w:val="-2"/>
          <w:sz w:val="28"/>
          <w:szCs w:val="28"/>
        </w:rPr>
        <w:t>Пути выхода из всего этого у коммерческих баков  имеются немного вариантов, и ни один из них не дает быстрого или приемлемого по риску р</w:t>
      </w:r>
      <w:r w:rsidRPr="00F3072E">
        <w:rPr>
          <w:spacing w:val="-2"/>
          <w:sz w:val="28"/>
          <w:szCs w:val="28"/>
        </w:rPr>
        <w:t>е</w:t>
      </w:r>
      <w:r w:rsidRPr="00F3072E">
        <w:rPr>
          <w:spacing w:val="-2"/>
          <w:sz w:val="28"/>
          <w:szCs w:val="28"/>
        </w:rPr>
        <w:t xml:space="preserve">зультата. </w:t>
      </w:r>
    </w:p>
    <w:p w:rsidR="00F053F8" w:rsidRPr="00F3072E" w:rsidRDefault="00F053F8" w:rsidP="0030323A">
      <w:pPr>
        <w:pStyle w:val="a6"/>
        <w:widowControl w:val="0"/>
        <w:spacing w:before="0" w:beforeAutospacing="0" w:after="0" w:afterAutospacing="0"/>
        <w:ind w:firstLine="851"/>
        <w:jc w:val="both"/>
        <w:rPr>
          <w:spacing w:val="-2"/>
          <w:sz w:val="28"/>
          <w:szCs w:val="28"/>
        </w:rPr>
      </w:pPr>
      <w:r w:rsidRPr="00F3072E">
        <w:rPr>
          <w:spacing w:val="-2"/>
          <w:sz w:val="28"/>
          <w:szCs w:val="28"/>
        </w:rPr>
        <w:t>В целом стоит ожидать, что часть банков решится на рост рисков на балансе и поэтому покинет рынок при следующем шоке. Параллельно сектор будет медленно консолидироваться через слияния, поглощения и санации (редко успешные). Крупные банки будут пробовать новые бизнесы, но немн</w:t>
      </w:r>
      <w:r w:rsidRPr="00F3072E">
        <w:rPr>
          <w:spacing w:val="-2"/>
          <w:sz w:val="28"/>
          <w:szCs w:val="28"/>
        </w:rPr>
        <w:t>о</w:t>
      </w:r>
      <w:r w:rsidRPr="00F3072E">
        <w:rPr>
          <w:spacing w:val="-2"/>
          <w:sz w:val="28"/>
          <w:szCs w:val="28"/>
        </w:rPr>
        <w:t xml:space="preserve">гие из них преуспеют. Наконец, некоторые просто уйдут с рынка, добровольно (как больших иностранных банков) или принудительно. </w:t>
      </w:r>
    </w:p>
    <w:p w:rsidR="00CE74FE" w:rsidRPr="00F3072E" w:rsidRDefault="00F053F8" w:rsidP="00F3072E">
      <w:pPr>
        <w:pStyle w:val="a6"/>
        <w:widowControl w:val="0"/>
        <w:spacing w:before="0" w:beforeAutospacing="0" w:after="0" w:afterAutospacing="0"/>
        <w:ind w:firstLine="851"/>
        <w:jc w:val="both"/>
        <w:rPr>
          <w:spacing w:val="-2"/>
          <w:sz w:val="28"/>
          <w:szCs w:val="28"/>
        </w:rPr>
      </w:pPr>
      <w:r w:rsidRPr="00F3072E">
        <w:rPr>
          <w:spacing w:val="-2"/>
          <w:sz w:val="28"/>
          <w:szCs w:val="28"/>
        </w:rPr>
        <w:t>Картина в целом далека от радужной, но банковский сектор – это вс</w:t>
      </w:r>
      <w:r w:rsidRPr="00F3072E">
        <w:rPr>
          <w:spacing w:val="-2"/>
          <w:sz w:val="28"/>
          <w:szCs w:val="28"/>
        </w:rPr>
        <w:t>е</w:t>
      </w:r>
      <w:r w:rsidRPr="00F3072E">
        <w:rPr>
          <w:spacing w:val="-2"/>
          <w:sz w:val="28"/>
          <w:szCs w:val="28"/>
        </w:rPr>
        <w:t>гда прямая производная макроэкономики и институциональной среды. Поэт</w:t>
      </w:r>
      <w:r w:rsidRPr="00F3072E">
        <w:rPr>
          <w:spacing w:val="-2"/>
          <w:sz w:val="28"/>
          <w:szCs w:val="28"/>
        </w:rPr>
        <w:t>о</w:t>
      </w:r>
      <w:r w:rsidRPr="00F3072E">
        <w:rPr>
          <w:spacing w:val="-2"/>
          <w:sz w:val="28"/>
          <w:szCs w:val="28"/>
        </w:rPr>
        <w:t>му чтобы добиться качественных изменений, надо начинать с этих двух фа</w:t>
      </w:r>
      <w:r w:rsidRPr="00F3072E">
        <w:rPr>
          <w:spacing w:val="-2"/>
          <w:sz w:val="28"/>
          <w:szCs w:val="28"/>
        </w:rPr>
        <w:t>к</w:t>
      </w:r>
      <w:r w:rsidRPr="00F3072E">
        <w:rPr>
          <w:spacing w:val="-2"/>
          <w:sz w:val="28"/>
          <w:szCs w:val="28"/>
        </w:rPr>
        <w:t>торов, а не продолжать борьбу с последствиями.</w:t>
      </w:r>
      <w:r w:rsidR="000916D6" w:rsidRPr="00F3072E">
        <w:rPr>
          <w:spacing w:val="-2"/>
          <w:sz w:val="28"/>
          <w:szCs w:val="28"/>
        </w:rPr>
        <w:t xml:space="preserve"> [5]</w:t>
      </w:r>
    </w:p>
    <w:p w:rsidR="0093443F" w:rsidRPr="009233A0" w:rsidRDefault="0093443F" w:rsidP="009233A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9233A0">
        <w:rPr>
          <w:rFonts w:ascii="Times New Roman" w:hAnsi="Times New Roman" w:cs="Times New Roman"/>
          <w:b/>
          <w:spacing w:val="-2"/>
          <w:sz w:val="28"/>
          <w:szCs w:val="28"/>
        </w:rPr>
        <w:t xml:space="preserve">Список использованной литературы: </w:t>
      </w:r>
    </w:p>
    <w:p w:rsidR="006F0BD7" w:rsidRPr="00F3072E" w:rsidRDefault="000916D6" w:rsidP="00F3072E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3072E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1. </w:t>
      </w:r>
      <w:r w:rsidR="0093443F" w:rsidRPr="00F3072E">
        <w:rPr>
          <w:rFonts w:ascii="Times New Roman" w:hAnsi="Times New Roman" w:cs="Times New Roman"/>
          <w:bCs/>
          <w:spacing w:val="-2"/>
          <w:sz w:val="28"/>
          <w:szCs w:val="28"/>
        </w:rPr>
        <w:t>Пантюхова А.С.</w:t>
      </w:r>
      <w:r w:rsidR="0093443F"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hyperlink r:id="rId14" w:tooltip="Список публикаций этого автора" w:history="1">
        <w:r w:rsidR="0093443F" w:rsidRPr="00F3072E">
          <w:rPr>
            <w:rStyle w:val="a3"/>
            <w:rFonts w:ascii="Times New Roman" w:hAnsi="Times New Roman" w:cs="Times New Roman"/>
            <w:bCs/>
            <w:color w:val="auto"/>
            <w:spacing w:val="-2"/>
            <w:sz w:val="28"/>
            <w:szCs w:val="28"/>
            <w:u w:val="none"/>
          </w:rPr>
          <w:t>Муравьева Н.Н.</w:t>
        </w:r>
      </w:hyperlink>
      <w:r w:rsidR="0093443F"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3443F" w:rsidRPr="00F3072E">
        <w:rPr>
          <w:rStyle w:val="bigtext"/>
          <w:rFonts w:ascii="Times New Roman" w:hAnsi="Times New Roman" w:cs="Times New Roman"/>
          <w:bCs/>
          <w:spacing w:val="-2"/>
          <w:sz w:val="28"/>
          <w:szCs w:val="28"/>
        </w:rPr>
        <w:t xml:space="preserve">Проблемы развития банковского сектора России В 2015-2016 гг. // </w:t>
      </w:r>
      <w:hyperlink r:id="rId15" w:tooltip="Оглавления выпусков этого журнала" w:history="1">
        <w:r w:rsidR="0093443F" w:rsidRPr="00F3072E">
          <w:rPr>
            <w:rStyle w:val="a3"/>
            <w:rFonts w:ascii="Times New Roman" w:hAnsi="Times New Roman" w:cs="Times New Roman"/>
            <w:color w:val="auto"/>
            <w:spacing w:val="-2"/>
            <w:sz w:val="28"/>
            <w:szCs w:val="28"/>
            <w:u w:val="none"/>
          </w:rPr>
          <w:t>Science time</w:t>
        </w:r>
      </w:hyperlink>
      <w:r w:rsidR="0093443F" w:rsidRPr="00F3072E">
        <w:rPr>
          <w:rFonts w:ascii="Times New Roman" w:hAnsi="Times New Roman" w:cs="Times New Roman"/>
          <w:spacing w:val="-2"/>
          <w:sz w:val="28"/>
          <w:szCs w:val="28"/>
        </w:rPr>
        <w:t>.2016г. С 653-659</w:t>
      </w:r>
    </w:p>
    <w:p w:rsidR="000916D6" w:rsidRPr="00F3072E" w:rsidRDefault="000916D6" w:rsidP="00F3072E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3072E">
        <w:rPr>
          <w:rFonts w:ascii="Times New Roman" w:eastAsia="Times New Roman" w:hAnsi="Times New Roman" w:cs="Times New Roman"/>
          <w:bCs/>
          <w:spacing w:val="-2"/>
          <w:kern w:val="36"/>
          <w:sz w:val="28"/>
          <w:szCs w:val="28"/>
          <w:lang w:eastAsia="ru-RU"/>
        </w:rPr>
        <w:t>2. Греф: прибыль банковского сектора в 2017 году составит 1,2–1,3 трлн ру</w:t>
      </w:r>
      <w:r w:rsidRPr="00F3072E">
        <w:rPr>
          <w:rFonts w:ascii="Times New Roman" w:eastAsia="Times New Roman" w:hAnsi="Times New Roman" w:cs="Times New Roman"/>
          <w:bCs/>
          <w:spacing w:val="-2"/>
          <w:kern w:val="36"/>
          <w:sz w:val="28"/>
          <w:szCs w:val="28"/>
          <w:lang w:eastAsia="ru-RU"/>
        </w:rPr>
        <w:t>б</w:t>
      </w:r>
      <w:r w:rsidRPr="00F3072E">
        <w:rPr>
          <w:rFonts w:ascii="Times New Roman" w:eastAsia="Times New Roman" w:hAnsi="Times New Roman" w:cs="Times New Roman"/>
          <w:bCs/>
          <w:spacing w:val="-2"/>
          <w:kern w:val="36"/>
          <w:sz w:val="28"/>
          <w:szCs w:val="28"/>
          <w:lang w:eastAsia="ru-RU"/>
        </w:rPr>
        <w:t xml:space="preserve">лей 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Электронный ресурс. </w:t>
      </w:r>
      <w:r w:rsidRPr="00F3072E">
        <w:rPr>
          <w:rFonts w:ascii="Times New Roman" w:hAnsi="Times New Roman" w:cs="Times New Roman"/>
          <w:spacing w:val="-2"/>
          <w:sz w:val="28"/>
          <w:szCs w:val="28"/>
          <w:lang w:val="en-US"/>
        </w:rPr>
        <w:t>URL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:  http://www.vedomosti.ru/finance/news/2016/12/21/670635-gref-pribil </w:t>
      </w:r>
      <w:r w:rsidRPr="00F3072E"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  <w:t>(дата обр</w:t>
      </w:r>
      <w:r w:rsidRPr="00F3072E"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  <w:t>а</w:t>
      </w:r>
      <w:r w:rsidRPr="00F3072E"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  <w:t>щения 14.01.2017)</w:t>
      </w:r>
    </w:p>
    <w:p w:rsidR="000916D6" w:rsidRPr="00F3072E" w:rsidRDefault="000916D6" w:rsidP="00F3072E">
      <w:pPr>
        <w:widowControl w:val="0"/>
        <w:spacing w:after="0" w:line="240" w:lineRule="auto"/>
        <w:jc w:val="both"/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</w:pP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3. </w:t>
      </w:r>
      <w:hyperlink r:id="rId16" w:history="1">
        <w:r w:rsidRPr="00F3072E">
          <w:rPr>
            <w:rStyle w:val="a3"/>
            <w:rFonts w:ascii="Times New Roman" w:hAnsi="Times New Roman" w:cs="Times New Roman"/>
            <w:color w:val="auto"/>
            <w:spacing w:val="-2"/>
            <w:sz w:val="28"/>
            <w:szCs w:val="28"/>
            <w:u w:val="none"/>
          </w:rPr>
          <w:t>Прогноз развития банковского сектора в 2017 году: робкое восстановление</w:t>
        </w:r>
      </w:hyperlink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. Электронный ресурс. </w:t>
      </w:r>
      <w:r w:rsidRPr="00F3072E">
        <w:rPr>
          <w:rFonts w:ascii="Times New Roman" w:hAnsi="Times New Roman" w:cs="Times New Roman"/>
          <w:spacing w:val="-2"/>
          <w:sz w:val="28"/>
          <w:szCs w:val="28"/>
          <w:lang w:val="en-US"/>
        </w:rPr>
        <w:t>URL</w:t>
      </w: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:  </w:t>
      </w:r>
      <w:hyperlink r:id="rId17" w:history="1">
        <w:r w:rsidRPr="00F3072E">
          <w:rPr>
            <w:rStyle w:val="a3"/>
            <w:rFonts w:ascii="Times New Roman" w:hAnsi="Times New Roman" w:cs="Times New Roman"/>
            <w:color w:val="auto"/>
            <w:spacing w:val="-2"/>
            <w:sz w:val="28"/>
            <w:szCs w:val="28"/>
            <w:u w:val="none"/>
          </w:rPr>
          <w:t>http://raexpert.ru/researches/banks/bank_sector_2016/</w:t>
        </w:r>
      </w:hyperlink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3072E"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  <w:t>(дата обращения 14.01.2017)</w:t>
      </w:r>
    </w:p>
    <w:p w:rsidR="006F0BD7" w:rsidRPr="00F3072E" w:rsidRDefault="000916D6" w:rsidP="00F3072E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4. </w:t>
      </w:r>
      <w:r w:rsidR="006F0BD7" w:rsidRPr="00F3072E">
        <w:rPr>
          <w:rFonts w:ascii="Times New Roman" w:hAnsi="Times New Roman" w:cs="Times New Roman"/>
          <w:spacing w:val="-2"/>
          <w:sz w:val="28"/>
          <w:szCs w:val="28"/>
        </w:rPr>
        <w:t>Рейтинговое агентство «ЭКСПЕРТ РА». Официальный сайт:  http://raexpert.ru/</w:t>
      </w:r>
    </w:p>
    <w:p w:rsidR="00F053F8" w:rsidRPr="00F3072E" w:rsidRDefault="000916D6" w:rsidP="00F3072E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5. </w:t>
      </w:r>
      <w:r w:rsidR="00F053F8" w:rsidRPr="00F3072E">
        <w:rPr>
          <w:rFonts w:ascii="Times New Roman" w:hAnsi="Times New Roman" w:cs="Times New Roman"/>
          <w:spacing w:val="-2"/>
          <w:sz w:val="28"/>
          <w:szCs w:val="28"/>
        </w:rPr>
        <w:t>Что ждет российский банковский сектор в эпоху низких ставок. Электро</w:t>
      </w:r>
      <w:r w:rsidR="00F053F8" w:rsidRPr="00F3072E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="00F053F8"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ный ресурс. </w:t>
      </w:r>
      <w:r w:rsidR="00F053F8" w:rsidRPr="00F3072E">
        <w:rPr>
          <w:rFonts w:ascii="Times New Roman" w:hAnsi="Times New Roman" w:cs="Times New Roman"/>
          <w:spacing w:val="-2"/>
          <w:sz w:val="28"/>
          <w:szCs w:val="28"/>
          <w:lang w:val="en-US"/>
        </w:rPr>
        <w:t>URL</w:t>
      </w:r>
      <w:r w:rsidR="00F053F8" w:rsidRPr="00F3072E">
        <w:rPr>
          <w:rFonts w:ascii="Times New Roman" w:hAnsi="Times New Roman" w:cs="Times New Roman"/>
          <w:spacing w:val="-2"/>
          <w:sz w:val="28"/>
          <w:szCs w:val="28"/>
        </w:rPr>
        <w:t xml:space="preserve">:  http://www.forbes.ru/finansy/326537-chto-zhdet-rossiiskii-bankovskii-sektor-v-epokhu-nizkikh-stavok </w:t>
      </w:r>
      <w:r w:rsidR="00F053F8" w:rsidRPr="00F3072E"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  <w:t>(дата обращения 14.01.201</w:t>
      </w:r>
      <w:r w:rsidR="00CE74FE" w:rsidRPr="00F3072E"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  <w:t>8</w:t>
      </w:r>
      <w:r w:rsidR="00F053F8" w:rsidRPr="00F3072E">
        <w:rPr>
          <w:rStyle w:val="a3"/>
          <w:rFonts w:ascii="Times New Roman" w:hAnsi="Times New Roman" w:cs="Times New Roman"/>
          <w:color w:val="auto"/>
          <w:spacing w:val="-2"/>
          <w:sz w:val="28"/>
          <w:szCs w:val="28"/>
          <w:u w:val="none"/>
        </w:rPr>
        <w:t>)</w:t>
      </w:r>
    </w:p>
    <w:sectPr w:rsidR="00F053F8" w:rsidRPr="00F3072E" w:rsidSect="00CB633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65C" w:rsidRDefault="00AA565C" w:rsidP="00F053F8">
      <w:pPr>
        <w:spacing w:after="0" w:line="240" w:lineRule="auto"/>
      </w:pPr>
      <w:r>
        <w:separator/>
      </w:r>
    </w:p>
  </w:endnote>
  <w:endnote w:type="continuationSeparator" w:id="0">
    <w:p w:rsidR="00AA565C" w:rsidRDefault="00AA565C" w:rsidP="00F0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1501295"/>
      <w:docPartObj>
        <w:docPartGallery w:val="Page Numbers (Bottom of Page)"/>
        <w:docPartUnique/>
      </w:docPartObj>
    </w:sdtPr>
    <w:sdtContent>
      <w:p w:rsidR="00F053F8" w:rsidRDefault="00CB633C">
        <w:pPr>
          <w:pStyle w:val="aa"/>
          <w:jc w:val="right"/>
        </w:pPr>
        <w:r>
          <w:fldChar w:fldCharType="begin"/>
        </w:r>
        <w:r w:rsidR="00F053F8">
          <w:instrText>PAGE   \* MERGEFORMAT</w:instrText>
        </w:r>
        <w:r>
          <w:fldChar w:fldCharType="separate"/>
        </w:r>
        <w:r w:rsidR="00AA565C">
          <w:rPr>
            <w:noProof/>
          </w:rPr>
          <w:t>1</w:t>
        </w:r>
        <w:r>
          <w:fldChar w:fldCharType="end"/>
        </w:r>
      </w:p>
    </w:sdtContent>
  </w:sdt>
  <w:p w:rsidR="00F053F8" w:rsidRDefault="00F053F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65C" w:rsidRDefault="00AA565C" w:rsidP="00F053F8">
      <w:pPr>
        <w:spacing w:after="0" w:line="240" w:lineRule="auto"/>
      </w:pPr>
      <w:r>
        <w:separator/>
      </w:r>
    </w:p>
  </w:footnote>
  <w:footnote w:type="continuationSeparator" w:id="0">
    <w:p w:rsidR="00AA565C" w:rsidRDefault="00AA565C" w:rsidP="00F05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83899"/>
    <w:rsid w:val="000916D6"/>
    <w:rsid w:val="000D0182"/>
    <w:rsid w:val="00162F2B"/>
    <w:rsid w:val="001C73E5"/>
    <w:rsid w:val="002D157E"/>
    <w:rsid w:val="0030323A"/>
    <w:rsid w:val="004A2CA4"/>
    <w:rsid w:val="004A2D89"/>
    <w:rsid w:val="00507E43"/>
    <w:rsid w:val="00583899"/>
    <w:rsid w:val="00595C4E"/>
    <w:rsid w:val="006E258D"/>
    <w:rsid w:val="006F0BD7"/>
    <w:rsid w:val="007141E9"/>
    <w:rsid w:val="007507C5"/>
    <w:rsid w:val="007E375D"/>
    <w:rsid w:val="008A57B8"/>
    <w:rsid w:val="009233A0"/>
    <w:rsid w:val="0093443F"/>
    <w:rsid w:val="00950939"/>
    <w:rsid w:val="00A24467"/>
    <w:rsid w:val="00AA565C"/>
    <w:rsid w:val="00B05A9E"/>
    <w:rsid w:val="00B11531"/>
    <w:rsid w:val="00B46C35"/>
    <w:rsid w:val="00B579F5"/>
    <w:rsid w:val="00C24CB6"/>
    <w:rsid w:val="00C448B7"/>
    <w:rsid w:val="00CB633C"/>
    <w:rsid w:val="00CE74FE"/>
    <w:rsid w:val="00D517EE"/>
    <w:rsid w:val="00E85943"/>
    <w:rsid w:val="00EC3CD0"/>
    <w:rsid w:val="00F053F8"/>
    <w:rsid w:val="00F3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33C"/>
  </w:style>
  <w:style w:type="paragraph" w:styleId="1">
    <w:name w:val="heading 1"/>
    <w:basedOn w:val="a"/>
    <w:link w:val="10"/>
    <w:uiPriority w:val="9"/>
    <w:qFormat/>
    <w:rsid w:val="006F0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C35"/>
    <w:rPr>
      <w:color w:val="0000FF" w:themeColor="hyperlink"/>
      <w:u w:val="single"/>
    </w:rPr>
  </w:style>
  <w:style w:type="character" w:customStyle="1" w:styleId="bigtext">
    <w:name w:val="bigtext"/>
    <w:basedOn w:val="a0"/>
    <w:rsid w:val="0093443F"/>
  </w:style>
  <w:style w:type="paragraph" w:styleId="a4">
    <w:name w:val="Body Text"/>
    <w:basedOn w:val="a"/>
    <w:link w:val="a5"/>
    <w:uiPriority w:val="1"/>
    <w:qFormat/>
    <w:rsid w:val="0093443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93443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rmal (Web)"/>
    <w:basedOn w:val="a"/>
    <w:uiPriority w:val="99"/>
    <w:unhideWhenUsed/>
    <w:rsid w:val="001C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C73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F0B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F05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53F8"/>
  </w:style>
  <w:style w:type="paragraph" w:styleId="aa">
    <w:name w:val="footer"/>
    <w:basedOn w:val="a"/>
    <w:link w:val="ab"/>
    <w:uiPriority w:val="99"/>
    <w:unhideWhenUsed/>
    <w:rsid w:val="00F05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53F8"/>
  </w:style>
  <w:style w:type="character" w:customStyle="1" w:styleId="20">
    <w:name w:val="Заголовок 2 Знак"/>
    <w:basedOn w:val="a0"/>
    <w:link w:val="2"/>
    <w:uiPriority w:val="9"/>
    <w:semiHidden/>
    <w:rsid w:val="00F0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0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53F8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E85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0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C35"/>
    <w:rPr>
      <w:color w:val="0000FF" w:themeColor="hyperlink"/>
      <w:u w:val="single"/>
    </w:rPr>
  </w:style>
  <w:style w:type="character" w:customStyle="1" w:styleId="bigtext">
    <w:name w:val="bigtext"/>
    <w:basedOn w:val="a0"/>
    <w:rsid w:val="0093443F"/>
  </w:style>
  <w:style w:type="paragraph" w:styleId="a4">
    <w:name w:val="Body Text"/>
    <w:basedOn w:val="a"/>
    <w:link w:val="a5"/>
    <w:uiPriority w:val="1"/>
    <w:qFormat/>
    <w:rsid w:val="0093443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93443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rmal (Web)"/>
    <w:basedOn w:val="a"/>
    <w:uiPriority w:val="99"/>
    <w:unhideWhenUsed/>
    <w:rsid w:val="001C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C73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F0B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F05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53F8"/>
  </w:style>
  <w:style w:type="paragraph" w:styleId="aa">
    <w:name w:val="footer"/>
    <w:basedOn w:val="a"/>
    <w:link w:val="ab"/>
    <w:uiPriority w:val="99"/>
    <w:unhideWhenUsed/>
    <w:rsid w:val="00F05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53F8"/>
  </w:style>
  <w:style w:type="character" w:customStyle="1" w:styleId="20">
    <w:name w:val="Заголовок 2 Знак"/>
    <w:basedOn w:val="a0"/>
    <w:link w:val="2"/>
    <w:uiPriority w:val="9"/>
    <w:semiHidden/>
    <w:rsid w:val="00F0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0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53F8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E8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raexpert.ru/researches/banks/bank_sector_2016/" TargetMode="External"/><Relationship Id="rId2" Type="http://schemas.openxmlformats.org/officeDocument/2006/relationships/styles" Target="styles.xml"/><Relationship Id="rId16" Type="http://schemas.openxmlformats.org/officeDocument/2006/relationships/hyperlink" Target="http://raexpert.ru/researches/banks/bank_sector_20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yperlink" Target="http://elibrary.ru/contents.asp?issueid=1577138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://elibrary.ru/author_items.asp?authorid=7306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A3DE3F5-8885-4CD8-A107-BDC0925D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ddaaddaa</dc:creator>
  <cp:lastModifiedBy>user</cp:lastModifiedBy>
  <cp:revision>3</cp:revision>
  <dcterms:created xsi:type="dcterms:W3CDTF">2018-05-07T11:14:00Z</dcterms:created>
  <dcterms:modified xsi:type="dcterms:W3CDTF">2018-05-07T11:14:00Z</dcterms:modified>
</cp:coreProperties>
</file>