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9B1" w:rsidRDefault="00F059B1" w:rsidP="005A0F63">
      <w:pPr>
        <w:rPr>
          <w:b/>
          <w:sz w:val="28"/>
          <w:szCs w:val="28"/>
          <w:lang w:eastAsia="en-US"/>
        </w:rPr>
      </w:pPr>
      <w:r w:rsidRPr="00F059B1">
        <w:rPr>
          <w:b/>
          <w:sz w:val="28"/>
          <w:szCs w:val="28"/>
          <w:lang w:eastAsia="en-US"/>
        </w:rPr>
        <w:t>УДК 332.146.2</w:t>
      </w:r>
    </w:p>
    <w:p w:rsidR="00806D7C" w:rsidRPr="00F059B1" w:rsidRDefault="00806D7C" w:rsidP="005A0F63">
      <w:pPr>
        <w:rPr>
          <w:b/>
          <w:sz w:val="28"/>
          <w:szCs w:val="28"/>
          <w:lang w:eastAsia="en-US"/>
        </w:rPr>
      </w:pPr>
    </w:p>
    <w:p w:rsidR="00F059B1" w:rsidRDefault="005A0F63" w:rsidP="005A0F63">
      <w:pPr>
        <w:ind w:firstLine="709"/>
        <w:jc w:val="center"/>
        <w:rPr>
          <w:bCs/>
          <w:sz w:val="28"/>
          <w:szCs w:val="28"/>
        </w:rPr>
      </w:pPr>
      <w:r>
        <w:rPr>
          <w:b/>
          <w:bCs/>
          <w:sz w:val="28"/>
          <w:szCs w:val="28"/>
        </w:rPr>
        <w:t>О</w:t>
      </w:r>
      <w:r w:rsidRPr="00806D7C">
        <w:rPr>
          <w:b/>
          <w:bCs/>
          <w:sz w:val="28"/>
          <w:szCs w:val="28"/>
        </w:rPr>
        <w:t>сновные направления нивелирования пространственной поляризации социально-экономического развития</w:t>
      </w:r>
      <w:r w:rsidR="00F059B1">
        <w:rPr>
          <w:rStyle w:val="aa"/>
          <w:bCs/>
          <w:szCs w:val="28"/>
        </w:rPr>
        <w:footnoteReference w:id="1"/>
      </w:r>
    </w:p>
    <w:p w:rsidR="005A0F63" w:rsidRDefault="005A0F63" w:rsidP="005A0F63">
      <w:pPr>
        <w:jc w:val="right"/>
        <w:rPr>
          <w:i/>
          <w:sz w:val="28"/>
          <w:szCs w:val="28"/>
          <w:lang w:eastAsia="en-US"/>
        </w:rPr>
      </w:pPr>
    </w:p>
    <w:p w:rsidR="00F059B1" w:rsidRPr="00F059B1" w:rsidRDefault="00F059B1" w:rsidP="005A0F63">
      <w:pPr>
        <w:jc w:val="right"/>
        <w:rPr>
          <w:i/>
          <w:sz w:val="28"/>
          <w:szCs w:val="28"/>
          <w:lang w:eastAsia="en-US"/>
        </w:rPr>
      </w:pPr>
      <w:proofErr w:type="spellStart"/>
      <w:r w:rsidRPr="00F059B1">
        <w:rPr>
          <w:i/>
          <w:sz w:val="28"/>
          <w:szCs w:val="28"/>
          <w:lang w:eastAsia="en-US"/>
        </w:rPr>
        <w:t>Чувашаева</w:t>
      </w:r>
      <w:proofErr w:type="spellEnd"/>
      <w:r w:rsidRPr="00F059B1">
        <w:rPr>
          <w:i/>
          <w:sz w:val="28"/>
          <w:szCs w:val="28"/>
          <w:lang w:eastAsia="en-US"/>
        </w:rPr>
        <w:t xml:space="preserve"> Э.Р.</w:t>
      </w:r>
    </w:p>
    <w:p w:rsidR="00F059B1" w:rsidRPr="00F059B1" w:rsidRDefault="00F059B1" w:rsidP="005A0F63">
      <w:pPr>
        <w:jc w:val="right"/>
        <w:rPr>
          <w:i/>
          <w:sz w:val="28"/>
          <w:szCs w:val="28"/>
          <w:lang w:eastAsia="en-US"/>
        </w:rPr>
      </w:pPr>
      <w:r w:rsidRPr="00F059B1">
        <w:rPr>
          <w:i/>
          <w:sz w:val="28"/>
          <w:szCs w:val="28"/>
          <w:lang w:eastAsia="en-US"/>
        </w:rPr>
        <w:t>Институт социально-экономических исследований УНЦ РАН</w:t>
      </w:r>
    </w:p>
    <w:p w:rsidR="00F059B1" w:rsidRPr="00F059B1" w:rsidRDefault="00F059B1" w:rsidP="005A0F63">
      <w:pPr>
        <w:jc w:val="right"/>
        <w:rPr>
          <w:i/>
          <w:sz w:val="28"/>
          <w:szCs w:val="28"/>
          <w:lang w:eastAsia="en-US"/>
        </w:rPr>
      </w:pPr>
      <w:r w:rsidRPr="00F059B1">
        <w:rPr>
          <w:i/>
          <w:sz w:val="28"/>
          <w:szCs w:val="28"/>
          <w:lang w:eastAsia="en-US"/>
        </w:rPr>
        <w:t xml:space="preserve">Россия, </w:t>
      </w:r>
      <w:proofErr w:type="gramStart"/>
      <w:r w:rsidRPr="00F059B1">
        <w:rPr>
          <w:i/>
          <w:sz w:val="28"/>
          <w:szCs w:val="28"/>
          <w:lang w:eastAsia="en-US"/>
        </w:rPr>
        <w:t>г</w:t>
      </w:r>
      <w:proofErr w:type="gramEnd"/>
      <w:r w:rsidRPr="00F059B1">
        <w:rPr>
          <w:i/>
          <w:sz w:val="28"/>
          <w:szCs w:val="28"/>
          <w:lang w:eastAsia="en-US"/>
        </w:rPr>
        <w:t>. Уфа</w:t>
      </w:r>
    </w:p>
    <w:p w:rsidR="00F059B1" w:rsidRPr="00F059B1" w:rsidRDefault="00F059B1" w:rsidP="005A0F63">
      <w:pPr>
        <w:jc w:val="right"/>
        <w:rPr>
          <w:rFonts w:eastAsia="Calibri"/>
          <w:b/>
          <w:i/>
          <w:sz w:val="28"/>
          <w:szCs w:val="28"/>
          <w:u w:val="single"/>
          <w:lang w:eastAsia="en-US"/>
        </w:rPr>
      </w:pPr>
      <w:proofErr w:type="gramStart"/>
      <w:r w:rsidRPr="00F059B1">
        <w:rPr>
          <w:i/>
          <w:sz w:val="28"/>
          <w:szCs w:val="28"/>
          <w:lang w:val="en-US"/>
        </w:rPr>
        <w:t>e</w:t>
      </w:r>
      <w:r w:rsidRPr="00F059B1">
        <w:rPr>
          <w:i/>
          <w:sz w:val="28"/>
          <w:szCs w:val="28"/>
        </w:rPr>
        <w:t>-</w:t>
      </w:r>
      <w:r w:rsidRPr="00F059B1">
        <w:rPr>
          <w:i/>
          <w:sz w:val="28"/>
          <w:szCs w:val="28"/>
          <w:lang w:val="en-US"/>
        </w:rPr>
        <w:t>mail</w:t>
      </w:r>
      <w:r w:rsidRPr="00F059B1">
        <w:rPr>
          <w:i/>
          <w:sz w:val="28"/>
          <w:szCs w:val="28"/>
        </w:rPr>
        <w:t>.</w:t>
      </w:r>
      <w:proofErr w:type="spellStart"/>
      <w:r w:rsidRPr="00F059B1">
        <w:rPr>
          <w:i/>
          <w:sz w:val="28"/>
          <w:szCs w:val="28"/>
          <w:lang w:val="en-US"/>
        </w:rPr>
        <w:t>ru</w:t>
      </w:r>
      <w:proofErr w:type="spellEnd"/>
      <w:proofErr w:type="gramEnd"/>
      <w:r w:rsidRPr="00F059B1">
        <w:rPr>
          <w:i/>
          <w:sz w:val="28"/>
          <w:szCs w:val="28"/>
        </w:rPr>
        <w:t xml:space="preserve">: </w:t>
      </w:r>
      <w:proofErr w:type="spellStart"/>
      <w:r w:rsidRPr="00F059B1">
        <w:rPr>
          <w:i/>
          <w:sz w:val="28"/>
          <w:szCs w:val="28"/>
          <w:u w:val="single"/>
          <w:lang w:val="en-US"/>
        </w:rPr>
        <w:t>elvirachuv</w:t>
      </w:r>
      <w:proofErr w:type="spellEnd"/>
      <w:r w:rsidRPr="00F059B1">
        <w:rPr>
          <w:i/>
          <w:sz w:val="28"/>
          <w:szCs w:val="28"/>
          <w:u w:val="single"/>
        </w:rPr>
        <w:t>@</w:t>
      </w:r>
      <w:r w:rsidRPr="00F059B1">
        <w:rPr>
          <w:i/>
          <w:sz w:val="28"/>
          <w:szCs w:val="28"/>
          <w:u w:val="single"/>
          <w:lang w:val="en-US"/>
        </w:rPr>
        <w:t>mail</w:t>
      </w:r>
      <w:r w:rsidRPr="00F059B1">
        <w:rPr>
          <w:i/>
          <w:sz w:val="28"/>
          <w:szCs w:val="28"/>
          <w:u w:val="single"/>
        </w:rPr>
        <w:t>.</w:t>
      </w:r>
      <w:proofErr w:type="spellStart"/>
      <w:r w:rsidRPr="00F059B1">
        <w:rPr>
          <w:i/>
          <w:sz w:val="28"/>
          <w:szCs w:val="28"/>
          <w:u w:val="single"/>
          <w:lang w:val="en-US"/>
        </w:rPr>
        <w:t>ru</w:t>
      </w:r>
      <w:proofErr w:type="spellEnd"/>
    </w:p>
    <w:p w:rsidR="005A0F63" w:rsidRDefault="005A0F63" w:rsidP="005A0F63">
      <w:pPr>
        <w:ind w:firstLine="709"/>
        <w:jc w:val="both"/>
        <w:rPr>
          <w:sz w:val="28"/>
          <w:szCs w:val="28"/>
        </w:rPr>
      </w:pPr>
    </w:p>
    <w:p w:rsidR="00E42AE2" w:rsidRDefault="00E42AE2" w:rsidP="005A0F63">
      <w:pPr>
        <w:ind w:firstLine="709"/>
        <w:jc w:val="both"/>
        <w:rPr>
          <w:sz w:val="28"/>
          <w:szCs w:val="28"/>
        </w:rPr>
      </w:pPr>
      <w:r w:rsidRPr="00E42AE2">
        <w:rPr>
          <w:sz w:val="28"/>
          <w:szCs w:val="28"/>
        </w:rPr>
        <w:t>Экономические пространства России существенно различаются между собой</w:t>
      </w:r>
      <w:r w:rsidR="00F059B1">
        <w:rPr>
          <w:sz w:val="28"/>
          <w:szCs w:val="28"/>
        </w:rPr>
        <w:t xml:space="preserve"> не только по уровню, но также </w:t>
      </w:r>
      <w:r w:rsidR="00806D7C">
        <w:rPr>
          <w:sz w:val="28"/>
          <w:szCs w:val="28"/>
        </w:rPr>
        <w:t xml:space="preserve">и </w:t>
      </w:r>
      <w:r w:rsidR="00F059B1">
        <w:rPr>
          <w:sz w:val="28"/>
          <w:szCs w:val="28"/>
        </w:rPr>
        <w:t xml:space="preserve">по </w:t>
      </w:r>
      <w:r w:rsidRPr="00E42AE2">
        <w:rPr>
          <w:sz w:val="28"/>
          <w:szCs w:val="28"/>
        </w:rPr>
        <w:t>темпам экономического развития</w:t>
      </w:r>
      <w:r w:rsidR="00F059B1">
        <w:rPr>
          <w:sz w:val="28"/>
          <w:szCs w:val="28"/>
        </w:rPr>
        <w:t xml:space="preserve">. </w:t>
      </w:r>
      <w:r w:rsidR="00513EF2">
        <w:rPr>
          <w:sz w:val="28"/>
          <w:szCs w:val="28"/>
        </w:rPr>
        <w:t xml:space="preserve">Возникают обострения в связи с </w:t>
      </w:r>
      <w:r w:rsidRPr="00E42AE2">
        <w:rPr>
          <w:sz w:val="28"/>
          <w:szCs w:val="28"/>
        </w:rPr>
        <w:t>межрегиональны</w:t>
      </w:r>
      <w:r w:rsidR="00513EF2">
        <w:rPr>
          <w:sz w:val="28"/>
          <w:szCs w:val="28"/>
        </w:rPr>
        <w:t>ми</w:t>
      </w:r>
      <w:r w:rsidRPr="00E42AE2">
        <w:rPr>
          <w:sz w:val="28"/>
          <w:szCs w:val="28"/>
        </w:rPr>
        <w:t xml:space="preserve"> диспропорци</w:t>
      </w:r>
      <w:r w:rsidR="00513EF2">
        <w:rPr>
          <w:sz w:val="28"/>
          <w:szCs w:val="28"/>
        </w:rPr>
        <w:t>ями</w:t>
      </w:r>
      <w:r w:rsidRPr="00E42AE2">
        <w:rPr>
          <w:sz w:val="28"/>
          <w:szCs w:val="28"/>
        </w:rPr>
        <w:t xml:space="preserve"> в социально-экономическом развитии</w:t>
      </w:r>
      <w:r w:rsidR="00513EF2">
        <w:rPr>
          <w:sz w:val="28"/>
          <w:szCs w:val="28"/>
        </w:rPr>
        <w:t xml:space="preserve"> регионов</w:t>
      </w:r>
      <w:r w:rsidRPr="00E42AE2">
        <w:rPr>
          <w:sz w:val="28"/>
          <w:szCs w:val="28"/>
        </w:rPr>
        <w:t xml:space="preserve">, </w:t>
      </w:r>
      <w:r w:rsidR="00513EF2">
        <w:rPr>
          <w:sz w:val="28"/>
          <w:szCs w:val="28"/>
        </w:rPr>
        <w:t xml:space="preserve">слабой </w:t>
      </w:r>
      <w:r w:rsidRPr="00E42AE2">
        <w:rPr>
          <w:sz w:val="28"/>
          <w:szCs w:val="28"/>
        </w:rPr>
        <w:t>конкурентоспособностью экономики</w:t>
      </w:r>
      <w:r w:rsidR="00513EF2">
        <w:rPr>
          <w:sz w:val="28"/>
          <w:szCs w:val="28"/>
        </w:rPr>
        <w:t xml:space="preserve"> региона</w:t>
      </w:r>
      <w:r w:rsidRPr="00E42AE2">
        <w:rPr>
          <w:sz w:val="28"/>
          <w:szCs w:val="28"/>
        </w:rPr>
        <w:t>, низким уровнем развития</w:t>
      </w:r>
      <w:r w:rsidR="00513EF2">
        <w:rPr>
          <w:sz w:val="28"/>
          <w:szCs w:val="28"/>
        </w:rPr>
        <w:t xml:space="preserve"> отраслей жизнеобеспечения.</w:t>
      </w:r>
    </w:p>
    <w:p w:rsidR="0054700D" w:rsidRDefault="00963DC4" w:rsidP="005A0F63">
      <w:pPr>
        <w:ind w:firstLine="709"/>
        <w:jc w:val="both"/>
        <w:rPr>
          <w:sz w:val="28"/>
          <w:szCs w:val="28"/>
        </w:rPr>
      </w:pPr>
      <w:r w:rsidRPr="00963DC4">
        <w:rPr>
          <w:sz w:val="28"/>
          <w:szCs w:val="28"/>
        </w:rPr>
        <w:t xml:space="preserve">Термин «экономическое пространство» в экономической литературе появилось в конце XX века. В настоящее время сложились различные направления, изучающие теорию экономического пространства. Впервые экономика стала рассматриваться как «пространственная» категория в работах И. </w:t>
      </w:r>
      <w:proofErr w:type="spellStart"/>
      <w:r w:rsidRPr="00963DC4">
        <w:rPr>
          <w:sz w:val="28"/>
          <w:szCs w:val="28"/>
        </w:rPr>
        <w:t>Тюнена</w:t>
      </w:r>
      <w:proofErr w:type="spellEnd"/>
      <w:r w:rsidRPr="00963DC4">
        <w:rPr>
          <w:sz w:val="28"/>
          <w:szCs w:val="28"/>
        </w:rPr>
        <w:t xml:space="preserve">, В. </w:t>
      </w:r>
      <w:proofErr w:type="spellStart"/>
      <w:r w:rsidRPr="00963DC4">
        <w:rPr>
          <w:sz w:val="28"/>
          <w:szCs w:val="28"/>
        </w:rPr>
        <w:t>Кристаллера</w:t>
      </w:r>
      <w:proofErr w:type="spellEnd"/>
      <w:r w:rsidRPr="00963DC4">
        <w:rPr>
          <w:sz w:val="28"/>
          <w:szCs w:val="28"/>
        </w:rPr>
        <w:t xml:space="preserve">, А. Вебера, А. Лёша, У. </w:t>
      </w:r>
      <w:proofErr w:type="spellStart"/>
      <w:r w:rsidRPr="00963DC4">
        <w:rPr>
          <w:sz w:val="28"/>
          <w:szCs w:val="28"/>
        </w:rPr>
        <w:t>Изарда</w:t>
      </w:r>
      <w:proofErr w:type="spellEnd"/>
      <w:r w:rsidRPr="00963DC4">
        <w:rPr>
          <w:sz w:val="28"/>
          <w:szCs w:val="28"/>
        </w:rPr>
        <w:t xml:space="preserve">. В категориальный аппарат ввели понятие «полюс роста» Ф. </w:t>
      </w:r>
      <w:proofErr w:type="spellStart"/>
      <w:r w:rsidRPr="00963DC4">
        <w:rPr>
          <w:sz w:val="28"/>
          <w:szCs w:val="28"/>
        </w:rPr>
        <w:t>Перрокс</w:t>
      </w:r>
      <w:proofErr w:type="spellEnd"/>
      <w:r w:rsidRPr="00963DC4">
        <w:rPr>
          <w:sz w:val="28"/>
          <w:szCs w:val="28"/>
        </w:rPr>
        <w:t xml:space="preserve"> и Ж. </w:t>
      </w:r>
      <w:proofErr w:type="spellStart"/>
      <w:r w:rsidRPr="00963DC4">
        <w:rPr>
          <w:sz w:val="28"/>
          <w:szCs w:val="28"/>
        </w:rPr>
        <w:t>Будвиль</w:t>
      </w:r>
      <w:proofErr w:type="spellEnd"/>
      <w:r w:rsidR="00513EF2">
        <w:rPr>
          <w:sz w:val="28"/>
          <w:szCs w:val="28"/>
        </w:rPr>
        <w:t xml:space="preserve"> и др.</w:t>
      </w:r>
      <w:r w:rsidRPr="00963DC4">
        <w:rPr>
          <w:sz w:val="28"/>
          <w:szCs w:val="28"/>
        </w:rPr>
        <w:t xml:space="preserve"> </w:t>
      </w:r>
      <w:r>
        <w:rPr>
          <w:sz w:val="28"/>
          <w:szCs w:val="28"/>
        </w:rPr>
        <w:t>[1</w:t>
      </w:r>
      <w:r w:rsidRPr="00963DC4">
        <w:rPr>
          <w:sz w:val="28"/>
          <w:szCs w:val="28"/>
        </w:rPr>
        <w:t>].</w:t>
      </w:r>
    </w:p>
    <w:p w:rsidR="00E42AE2" w:rsidRDefault="00E42AE2" w:rsidP="005A0F63">
      <w:pPr>
        <w:ind w:firstLine="709"/>
        <w:jc w:val="both"/>
        <w:rPr>
          <w:sz w:val="28"/>
          <w:szCs w:val="28"/>
        </w:rPr>
      </w:pPr>
      <w:r w:rsidRPr="00E42AE2">
        <w:rPr>
          <w:sz w:val="28"/>
          <w:szCs w:val="28"/>
        </w:rPr>
        <w:t>Пр</w:t>
      </w:r>
      <w:r w:rsidR="00D7736F">
        <w:rPr>
          <w:sz w:val="28"/>
          <w:szCs w:val="28"/>
        </w:rPr>
        <w:t>остранственное развитие региона</w:t>
      </w:r>
      <w:r w:rsidRPr="00E42AE2">
        <w:rPr>
          <w:sz w:val="28"/>
          <w:szCs w:val="28"/>
        </w:rPr>
        <w:t xml:space="preserve"> определяется эффективностью функционирования отраслей, которые находятся в </w:t>
      </w:r>
      <w:r w:rsidR="00D7736F">
        <w:rPr>
          <w:sz w:val="28"/>
          <w:szCs w:val="28"/>
        </w:rPr>
        <w:t>регионе</w:t>
      </w:r>
      <w:r w:rsidRPr="00E42AE2">
        <w:rPr>
          <w:sz w:val="28"/>
          <w:szCs w:val="28"/>
        </w:rPr>
        <w:t xml:space="preserve">. </w:t>
      </w:r>
      <w:r w:rsidR="00513EF2">
        <w:rPr>
          <w:sz w:val="28"/>
          <w:szCs w:val="28"/>
        </w:rPr>
        <w:t>Строительный комплекс играет одну из главных функций</w:t>
      </w:r>
      <w:r w:rsidR="007D508A">
        <w:rPr>
          <w:sz w:val="28"/>
          <w:szCs w:val="28"/>
        </w:rPr>
        <w:t xml:space="preserve">, </w:t>
      </w:r>
      <w:r w:rsidR="00513EF2">
        <w:rPr>
          <w:sz w:val="28"/>
          <w:szCs w:val="28"/>
        </w:rPr>
        <w:t xml:space="preserve">так как </w:t>
      </w:r>
      <w:r w:rsidR="007D508A">
        <w:rPr>
          <w:sz w:val="28"/>
          <w:szCs w:val="28"/>
        </w:rPr>
        <w:t xml:space="preserve">создает материальную основу деятельности </w:t>
      </w:r>
      <w:r w:rsidR="00513EF2">
        <w:rPr>
          <w:sz w:val="28"/>
          <w:szCs w:val="28"/>
        </w:rPr>
        <w:t>многих</w:t>
      </w:r>
      <w:r w:rsidR="007D508A">
        <w:rPr>
          <w:sz w:val="28"/>
          <w:szCs w:val="28"/>
        </w:rPr>
        <w:t xml:space="preserve"> отраслей, формирует среду жизнедеятельности населения</w:t>
      </w:r>
      <w:r w:rsidR="00513EF2">
        <w:rPr>
          <w:sz w:val="28"/>
          <w:szCs w:val="28"/>
        </w:rPr>
        <w:t xml:space="preserve"> региона</w:t>
      </w:r>
      <w:r w:rsidR="007D508A">
        <w:rPr>
          <w:sz w:val="28"/>
          <w:szCs w:val="28"/>
        </w:rPr>
        <w:t xml:space="preserve">, </w:t>
      </w:r>
      <w:r w:rsidR="00513EF2">
        <w:rPr>
          <w:sz w:val="28"/>
          <w:szCs w:val="28"/>
        </w:rPr>
        <w:t>представляя собой</w:t>
      </w:r>
      <w:r w:rsidR="007D508A">
        <w:rPr>
          <w:sz w:val="28"/>
          <w:szCs w:val="28"/>
        </w:rPr>
        <w:t xml:space="preserve"> </w:t>
      </w:r>
      <w:r w:rsidR="00513EF2">
        <w:rPr>
          <w:sz w:val="28"/>
          <w:szCs w:val="28"/>
        </w:rPr>
        <w:t>одну из основных</w:t>
      </w:r>
      <w:r w:rsidR="007D508A">
        <w:rPr>
          <w:sz w:val="28"/>
          <w:szCs w:val="28"/>
        </w:rPr>
        <w:t xml:space="preserve"> движущ</w:t>
      </w:r>
      <w:r w:rsidR="00513EF2">
        <w:rPr>
          <w:sz w:val="28"/>
          <w:szCs w:val="28"/>
        </w:rPr>
        <w:t>их</w:t>
      </w:r>
      <w:r w:rsidR="007D508A">
        <w:rPr>
          <w:sz w:val="28"/>
          <w:szCs w:val="28"/>
        </w:rPr>
        <w:t xml:space="preserve"> сил инвестиционной сферы, </w:t>
      </w:r>
      <w:r w:rsidR="00513EF2">
        <w:rPr>
          <w:sz w:val="28"/>
          <w:szCs w:val="28"/>
        </w:rPr>
        <w:t>которая определя</w:t>
      </w:r>
      <w:r w:rsidR="007D508A">
        <w:rPr>
          <w:sz w:val="28"/>
          <w:szCs w:val="28"/>
        </w:rPr>
        <w:t>е</w:t>
      </w:r>
      <w:r w:rsidR="00513EF2">
        <w:rPr>
          <w:sz w:val="28"/>
          <w:szCs w:val="28"/>
        </w:rPr>
        <w:t>т</w:t>
      </w:r>
      <w:r w:rsidR="007D508A">
        <w:rPr>
          <w:sz w:val="28"/>
          <w:szCs w:val="28"/>
        </w:rPr>
        <w:t xml:space="preserve"> экономическое и техническое развитие </w:t>
      </w:r>
      <w:r w:rsidR="00513EF2">
        <w:rPr>
          <w:sz w:val="28"/>
          <w:szCs w:val="28"/>
        </w:rPr>
        <w:t>региона</w:t>
      </w:r>
      <w:r w:rsidR="007D508A">
        <w:rPr>
          <w:sz w:val="28"/>
          <w:szCs w:val="28"/>
        </w:rPr>
        <w:t>.</w:t>
      </w:r>
    </w:p>
    <w:p w:rsidR="00806D7C" w:rsidRDefault="00806D7C" w:rsidP="005A0F63">
      <w:pPr>
        <w:ind w:firstLine="709"/>
        <w:jc w:val="right"/>
        <w:rPr>
          <w:sz w:val="28"/>
          <w:szCs w:val="28"/>
        </w:rPr>
      </w:pPr>
      <w:r>
        <w:rPr>
          <w:sz w:val="28"/>
          <w:szCs w:val="28"/>
        </w:rPr>
        <w:t xml:space="preserve">Таблица 1 </w:t>
      </w:r>
    </w:p>
    <w:p w:rsidR="007D508A" w:rsidRDefault="00901126" w:rsidP="005A0F63">
      <w:pPr>
        <w:ind w:firstLine="709"/>
        <w:jc w:val="center"/>
        <w:rPr>
          <w:sz w:val="28"/>
          <w:szCs w:val="28"/>
        </w:rPr>
      </w:pPr>
      <w:r>
        <w:rPr>
          <w:sz w:val="28"/>
          <w:szCs w:val="28"/>
        </w:rPr>
        <w:t>П</w:t>
      </w:r>
      <w:r w:rsidR="00280175">
        <w:rPr>
          <w:sz w:val="28"/>
          <w:szCs w:val="28"/>
        </w:rPr>
        <w:t>оказатели строительного комплекса Республики Башкортостан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2108"/>
        <w:gridCol w:w="978"/>
        <w:gridCol w:w="1248"/>
        <w:gridCol w:w="953"/>
        <w:gridCol w:w="955"/>
        <w:gridCol w:w="953"/>
        <w:gridCol w:w="955"/>
        <w:gridCol w:w="976"/>
      </w:tblGrid>
      <w:tr w:rsidR="007D508A" w:rsidRPr="007D508A" w:rsidTr="00806D7C">
        <w:trPr>
          <w:cantSplit/>
          <w:trHeight w:val="529"/>
        </w:trPr>
        <w:tc>
          <w:tcPr>
            <w:tcW w:w="1155" w:type="pct"/>
            <w:vAlign w:val="bottom"/>
          </w:tcPr>
          <w:p w:rsidR="00C518A2" w:rsidRPr="007D508A" w:rsidRDefault="00C518A2" w:rsidP="005A0F63">
            <w:pPr>
              <w:widowControl w:val="0"/>
              <w:rPr>
                <w:color w:val="000000"/>
                <w:sz w:val="28"/>
                <w:szCs w:val="28"/>
              </w:rPr>
            </w:pPr>
            <w:r w:rsidRPr="007D508A">
              <w:rPr>
                <w:color w:val="000000"/>
                <w:sz w:val="28"/>
                <w:szCs w:val="28"/>
              </w:rPr>
              <w:t>Показатели</w:t>
            </w:r>
          </w:p>
        </w:tc>
        <w:tc>
          <w:tcPr>
            <w:tcW w:w="536" w:type="pct"/>
            <w:vAlign w:val="center"/>
          </w:tcPr>
          <w:p w:rsidR="00C518A2" w:rsidRPr="007D508A" w:rsidRDefault="00C518A2" w:rsidP="005A0F63">
            <w:pPr>
              <w:widowControl w:val="0"/>
              <w:shd w:val="clear" w:color="auto" w:fill="FFFFFF"/>
              <w:jc w:val="center"/>
              <w:rPr>
                <w:color w:val="000000"/>
                <w:sz w:val="28"/>
                <w:szCs w:val="28"/>
              </w:rPr>
            </w:pPr>
            <w:r w:rsidRPr="007D508A">
              <w:rPr>
                <w:color w:val="000000"/>
                <w:sz w:val="28"/>
                <w:szCs w:val="28"/>
              </w:rPr>
              <w:t>2005 г.</w:t>
            </w:r>
          </w:p>
        </w:tc>
        <w:tc>
          <w:tcPr>
            <w:tcW w:w="684" w:type="pct"/>
            <w:vAlign w:val="center"/>
          </w:tcPr>
          <w:p w:rsidR="00C518A2" w:rsidRPr="007D508A" w:rsidRDefault="00C518A2" w:rsidP="005A0F63">
            <w:pPr>
              <w:widowControl w:val="0"/>
              <w:shd w:val="clear" w:color="auto" w:fill="FFFFFF"/>
              <w:jc w:val="center"/>
              <w:rPr>
                <w:color w:val="000000"/>
                <w:sz w:val="28"/>
                <w:szCs w:val="28"/>
              </w:rPr>
            </w:pPr>
            <w:r w:rsidRPr="007D508A">
              <w:rPr>
                <w:color w:val="000000"/>
                <w:sz w:val="28"/>
                <w:szCs w:val="28"/>
              </w:rPr>
              <w:t>2010 г.</w:t>
            </w:r>
          </w:p>
        </w:tc>
        <w:tc>
          <w:tcPr>
            <w:tcW w:w="522" w:type="pct"/>
            <w:vAlign w:val="center"/>
          </w:tcPr>
          <w:p w:rsidR="00C518A2" w:rsidRPr="007D508A" w:rsidRDefault="00C518A2" w:rsidP="005A0F63">
            <w:pPr>
              <w:widowControl w:val="0"/>
              <w:shd w:val="clear" w:color="auto" w:fill="FFFFFF"/>
              <w:jc w:val="center"/>
              <w:rPr>
                <w:color w:val="000000"/>
                <w:sz w:val="28"/>
                <w:szCs w:val="28"/>
              </w:rPr>
            </w:pPr>
            <w:r w:rsidRPr="007D508A">
              <w:rPr>
                <w:color w:val="000000"/>
                <w:sz w:val="28"/>
                <w:szCs w:val="28"/>
              </w:rPr>
              <w:t>2011 г.</w:t>
            </w:r>
          </w:p>
        </w:tc>
        <w:tc>
          <w:tcPr>
            <w:tcW w:w="523" w:type="pct"/>
            <w:vAlign w:val="center"/>
          </w:tcPr>
          <w:p w:rsidR="00C518A2" w:rsidRPr="007D508A" w:rsidRDefault="00C518A2" w:rsidP="005A0F63">
            <w:pPr>
              <w:widowControl w:val="0"/>
              <w:shd w:val="clear" w:color="auto" w:fill="FFFFFF"/>
              <w:jc w:val="center"/>
              <w:rPr>
                <w:color w:val="000000"/>
                <w:sz w:val="28"/>
                <w:szCs w:val="28"/>
              </w:rPr>
            </w:pPr>
            <w:r w:rsidRPr="007D508A">
              <w:rPr>
                <w:color w:val="000000"/>
                <w:sz w:val="28"/>
                <w:szCs w:val="28"/>
              </w:rPr>
              <w:t>2012 г.</w:t>
            </w:r>
          </w:p>
        </w:tc>
        <w:tc>
          <w:tcPr>
            <w:tcW w:w="522" w:type="pct"/>
            <w:vAlign w:val="center"/>
          </w:tcPr>
          <w:p w:rsidR="00C518A2" w:rsidRPr="007D508A" w:rsidRDefault="00C518A2" w:rsidP="005A0F63">
            <w:pPr>
              <w:widowControl w:val="0"/>
              <w:tabs>
                <w:tab w:val="left" w:pos="439"/>
              </w:tabs>
              <w:jc w:val="center"/>
              <w:rPr>
                <w:color w:val="000000"/>
                <w:sz w:val="28"/>
                <w:szCs w:val="28"/>
              </w:rPr>
            </w:pPr>
            <w:r w:rsidRPr="007D508A">
              <w:rPr>
                <w:color w:val="000000"/>
                <w:sz w:val="28"/>
                <w:szCs w:val="28"/>
              </w:rPr>
              <w:t>2014 г.</w:t>
            </w:r>
          </w:p>
        </w:tc>
        <w:tc>
          <w:tcPr>
            <w:tcW w:w="523" w:type="pct"/>
            <w:vAlign w:val="center"/>
          </w:tcPr>
          <w:p w:rsidR="00C518A2" w:rsidRPr="007D508A" w:rsidRDefault="00C518A2" w:rsidP="005A0F63">
            <w:pPr>
              <w:widowControl w:val="0"/>
              <w:tabs>
                <w:tab w:val="left" w:pos="439"/>
              </w:tabs>
              <w:jc w:val="center"/>
              <w:rPr>
                <w:color w:val="000000"/>
                <w:sz w:val="28"/>
                <w:szCs w:val="28"/>
              </w:rPr>
            </w:pPr>
            <w:r w:rsidRPr="007D508A">
              <w:rPr>
                <w:color w:val="000000"/>
                <w:sz w:val="28"/>
                <w:szCs w:val="28"/>
              </w:rPr>
              <w:t>2015 г.</w:t>
            </w:r>
          </w:p>
        </w:tc>
        <w:tc>
          <w:tcPr>
            <w:tcW w:w="536" w:type="pct"/>
            <w:vAlign w:val="center"/>
          </w:tcPr>
          <w:p w:rsidR="00C518A2" w:rsidRPr="007D508A" w:rsidRDefault="00C518A2" w:rsidP="005A0F63">
            <w:pPr>
              <w:widowControl w:val="0"/>
              <w:tabs>
                <w:tab w:val="left" w:pos="439"/>
              </w:tabs>
              <w:jc w:val="center"/>
              <w:rPr>
                <w:color w:val="000000"/>
                <w:sz w:val="28"/>
                <w:szCs w:val="28"/>
              </w:rPr>
            </w:pPr>
            <w:r w:rsidRPr="007D508A">
              <w:rPr>
                <w:color w:val="000000"/>
                <w:sz w:val="28"/>
                <w:szCs w:val="28"/>
              </w:rPr>
              <w:t>2016 г.</w:t>
            </w:r>
          </w:p>
        </w:tc>
      </w:tr>
      <w:tr w:rsidR="007D508A" w:rsidRPr="007D508A" w:rsidTr="00806D7C">
        <w:trPr>
          <w:cantSplit/>
          <w:trHeight w:val="529"/>
        </w:trPr>
        <w:tc>
          <w:tcPr>
            <w:tcW w:w="1155" w:type="pct"/>
            <w:vAlign w:val="bottom"/>
          </w:tcPr>
          <w:p w:rsidR="00C518A2" w:rsidRPr="00FC1CFC" w:rsidRDefault="00C518A2" w:rsidP="005A0F63">
            <w:pPr>
              <w:widowControl w:val="0"/>
              <w:rPr>
                <w:color w:val="000000"/>
                <w:sz w:val="28"/>
                <w:szCs w:val="28"/>
              </w:rPr>
            </w:pPr>
            <w:r w:rsidRPr="00FC1CFC">
              <w:rPr>
                <w:color w:val="000000"/>
                <w:sz w:val="28"/>
                <w:szCs w:val="28"/>
              </w:rPr>
              <w:t>Объем работ,</w:t>
            </w:r>
            <w:r w:rsidRPr="007D508A">
              <w:rPr>
                <w:color w:val="000000"/>
                <w:sz w:val="28"/>
                <w:szCs w:val="28"/>
              </w:rPr>
              <w:t xml:space="preserve"> </w:t>
            </w:r>
            <w:proofErr w:type="spellStart"/>
            <w:proofErr w:type="gramStart"/>
            <w:r w:rsidRPr="007D508A">
              <w:rPr>
                <w:color w:val="000000"/>
                <w:sz w:val="28"/>
                <w:szCs w:val="28"/>
              </w:rPr>
              <w:t>млрд</w:t>
            </w:r>
            <w:proofErr w:type="spellEnd"/>
            <w:proofErr w:type="gramEnd"/>
            <w:r w:rsidRPr="007D508A">
              <w:rPr>
                <w:color w:val="000000"/>
                <w:sz w:val="28"/>
                <w:szCs w:val="28"/>
              </w:rPr>
              <w:t xml:space="preserve"> руб.</w:t>
            </w:r>
          </w:p>
        </w:tc>
        <w:tc>
          <w:tcPr>
            <w:tcW w:w="536" w:type="pct"/>
            <w:vAlign w:val="center"/>
          </w:tcPr>
          <w:p w:rsidR="00C518A2" w:rsidRPr="00FC1CFC" w:rsidRDefault="00C518A2" w:rsidP="005A0F63">
            <w:pPr>
              <w:widowControl w:val="0"/>
              <w:shd w:val="clear" w:color="auto" w:fill="FFFFFF"/>
              <w:jc w:val="center"/>
              <w:rPr>
                <w:color w:val="000000"/>
                <w:sz w:val="28"/>
                <w:szCs w:val="28"/>
              </w:rPr>
            </w:pPr>
            <w:r w:rsidRPr="00FC1CFC">
              <w:rPr>
                <w:color w:val="000000"/>
                <w:sz w:val="28"/>
                <w:szCs w:val="28"/>
              </w:rPr>
              <w:t>46,4</w:t>
            </w:r>
          </w:p>
        </w:tc>
        <w:tc>
          <w:tcPr>
            <w:tcW w:w="684" w:type="pct"/>
            <w:vAlign w:val="center"/>
          </w:tcPr>
          <w:p w:rsidR="00C518A2" w:rsidRPr="00FC1CFC" w:rsidRDefault="00C518A2" w:rsidP="005A0F63">
            <w:pPr>
              <w:widowControl w:val="0"/>
              <w:shd w:val="clear" w:color="auto" w:fill="FFFFFF"/>
              <w:jc w:val="center"/>
              <w:rPr>
                <w:color w:val="000000"/>
                <w:sz w:val="28"/>
                <w:szCs w:val="28"/>
              </w:rPr>
            </w:pPr>
            <w:r w:rsidRPr="00FC1CFC">
              <w:rPr>
                <w:color w:val="000000"/>
                <w:sz w:val="28"/>
                <w:szCs w:val="28"/>
              </w:rPr>
              <w:t>80,9</w:t>
            </w:r>
          </w:p>
        </w:tc>
        <w:tc>
          <w:tcPr>
            <w:tcW w:w="522" w:type="pct"/>
            <w:vAlign w:val="center"/>
          </w:tcPr>
          <w:p w:rsidR="00C518A2" w:rsidRPr="00FC1CFC" w:rsidRDefault="00C518A2" w:rsidP="005A0F63">
            <w:pPr>
              <w:widowControl w:val="0"/>
              <w:shd w:val="clear" w:color="auto" w:fill="FFFFFF"/>
              <w:jc w:val="center"/>
              <w:rPr>
                <w:color w:val="000000"/>
                <w:sz w:val="28"/>
                <w:szCs w:val="28"/>
              </w:rPr>
            </w:pPr>
            <w:r w:rsidRPr="00FC1CFC">
              <w:rPr>
                <w:color w:val="000000"/>
                <w:sz w:val="28"/>
                <w:szCs w:val="28"/>
              </w:rPr>
              <w:t>99,1</w:t>
            </w:r>
          </w:p>
        </w:tc>
        <w:tc>
          <w:tcPr>
            <w:tcW w:w="523" w:type="pct"/>
            <w:vAlign w:val="center"/>
          </w:tcPr>
          <w:p w:rsidR="00C518A2" w:rsidRPr="00FC1CFC" w:rsidRDefault="00C518A2" w:rsidP="005A0F63">
            <w:pPr>
              <w:widowControl w:val="0"/>
              <w:shd w:val="clear" w:color="auto" w:fill="FFFFFF"/>
              <w:jc w:val="center"/>
              <w:rPr>
                <w:color w:val="000000"/>
                <w:sz w:val="28"/>
                <w:szCs w:val="28"/>
              </w:rPr>
            </w:pPr>
            <w:r w:rsidRPr="00FC1CFC">
              <w:rPr>
                <w:color w:val="000000"/>
                <w:sz w:val="28"/>
                <w:szCs w:val="28"/>
              </w:rPr>
              <w:t>135,6</w:t>
            </w:r>
          </w:p>
        </w:tc>
        <w:tc>
          <w:tcPr>
            <w:tcW w:w="522" w:type="pct"/>
            <w:vAlign w:val="center"/>
          </w:tcPr>
          <w:p w:rsidR="00C518A2" w:rsidRPr="00FC1CFC" w:rsidRDefault="00C518A2" w:rsidP="005A0F63">
            <w:pPr>
              <w:widowControl w:val="0"/>
              <w:tabs>
                <w:tab w:val="left" w:pos="439"/>
              </w:tabs>
              <w:jc w:val="center"/>
              <w:rPr>
                <w:color w:val="000000"/>
                <w:sz w:val="28"/>
                <w:szCs w:val="28"/>
              </w:rPr>
            </w:pPr>
            <w:r w:rsidRPr="00FC1CFC">
              <w:rPr>
                <w:color w:val="000000"/>
                <w:sz w:val="28"/>
                <w:szCs w:val="28"/>
              </w:rPr>
              <w:t>145,4</w:t>
            </w:r>
          </w:p>
        </w:tc>
        <w:tc>
          <w:tcPr>
            <w:tcW w:w="523" w:type="pct"/>
            <w:vAlign w:val="center"/>
          </w:tcPr>
          <w:p w:rsidR="00C518A2" w:rsidRPr="00FC1CFC" w:rsidRDefault="00C518A2" w:rsidP="005A0F63">
            <w:pPr>
              <w:widowControl w:val="0"/>
              <w:tabs>
                <w:tab w:val="left" w:pos="439"/>
              </w:tabs>
              <w:jc w:val="center"/>
              <w:rPr>
                <w:color w:val="000000"/>
                <w:sz w:val="28"/>
                <w:szCs w:val="28"/>
              </w:rPr>
            </w:pPr>
            <w:r w:rsidRPr="00FC1CFC">
              <w:rPr>
                <w:color w:val="000000"/>
                <w:sz w:val="28"/>
                <w:szCs w:val="28"/>
              </w:rPr>
              <w:t>1</w:t>
            </w:r>
            <w:r w:rsidRPr="007D508A">
              <w:rPr>
                <w:color w:val="000000"/>
                <w:sz w:val="28"/>
                <w:szCs w:val="28"/>
              </w:rPr>
              <w:t>80,7</w:t>
            </w:r>
          </w:p>
        </w:tc>
        <w:tc>
          <w:tcPr>
            <w:tcW w:w="536" w:type="pct"/>
            <w:vAlign w:val="center"/>
          </w:tcPr>
          <w:p w:rsidR="00C518A2" w:rsidRPr="007D508A" w:rsidRDefault="00C518A2" w:rsidP="005A0F63">
            <w:pPr>
              <w:widowControl w:val="0"/>
              <w:tabs>
                <w:tab w:val="left" w:pos="439"/>
              </w:tabs>
              <w:jc w:val="center"/>
              <w:rPr>
                <w:color w:val="000000"/>
                <w:sz w:val="28"/>
                <w:szCs w:val="28"/>
              </w:rPr>
            </w:pPr>
            <w:r w:rsidRPr="007D508A">
              <w:rPr>
                <w:rFonts w:cs="Arial"/>
                <w:sz w:val="28"/>
                <w:szCs w:val="28"/>
              </w:rPr>
              <w:t>191,4</w:t>
            </w:r>
          </w:p>
        </w:tc>
      </w:tr>
      <w:tr w:rsidR="007D508A" w:rsidRPr="007D508A" w:rsidTr="00806D7C">
        <w:trPr>
          <w:trHeight w:val="1254"/>
        </w:trPr>
        <w:tc>
          <w:tcPr>
            <w:tcW w:w="1155" w:type="pct"/>
            <w:vAlign w:val="bottom"/>
          </w:tcPr>
          <w:p w:rsidR="00C518A2" w:rsidRPr="007D508A" w:rsidRDefault="00C518A2" w:rsidP="005A0F63">
            <w:pPr>
              <w:widowControl w:val="0"/>
              <w:rPr>
                <w:color w:val="000000"/>
                <w:sz w:val="28"/>
                <w:szCs w:val="28"/>
              </w:rPr>
            </w:pPr>
            <w:r w:rsidRPr="00FC1CFC">
              <w:rPr>
                <w:color w:val="000000"/>
                <w:sz w:val="28"/>
                <w:szCs w:val="28"/>
              </w:rPr>
              <w:t>Ввод в действие жилых домов</w:t>
            </w:r>
          </w:p>
          <w:p w:rsidR="00C518A2" w:rsidRPr="00FC1CFC" w:rsidRDefault="00C518A2" w:rsidP="005A0F63">
            <w:pPr>
              <w:widowControl w:val="0"/>
              <w:rPr>
                <w:color w:val="000000"/>
                <w:sz w:val="28"/>
                <w:szCs w:val="28"/>
              </w:rPr>
            </w:pPr>
            <w:r w:rsidRPr="00FC1CFC">
              <w:rPr>
                <w:color w:val="000000"/>
                <w:sz w:val="28"/>
                <w:szCs w:val="28"/>
              </w:rPr>
              <w:t>тыс. кв. метров общей площади</w:t>
            </w:r>
          </w:p>
        </w:tc>
        <w:tc>
          <w:tcPr>
            <w:tcW w:w="536" w:type="pct"/>
            <w:vAlign w:val="center"/>
          </w:tcPr>
          <w:p w:rsidR="00C518A2" w:rsidRPr="00FC1CFC" w:rsidRDefault="00C518A2" w:rsidP="005A0F63">
            <w:pPr>
              <w:widowControl w:val="0"/>
              <w:shd w:val="clear" w:color="auto" w:fill="FFFFFF"/>
              <w:jc w:val="center"/>
              <w:rPr>
                <w:color w:val="000000"/>
                <w:sz w:val="28"/>
                <w:szCs w:val="28"/>
              </w:rPr>
            </w:pPr>
            <w:r w:rsidRPr="00FC1CFC">
              <w:rPr>
                <w:color w:val="000000"/>
                <w:sz w:val="28"/>
                <w:szCs w:val="28"/>
              </w:rPr>
              <w:t>1608,4</w:t>
            </w:r>
          </w:p>
        </w:tc>
        <w:tc>
          <w:tcPr>
            <w:tcW w:w="684" w:type="pct"/>
            <w:vAlign w:val="center"/>
          </w:tcPr>
          <w:p w:rsidR="00C518A2" w:rsidRPr="00FC1CFC" w:rsidRDefault="00C518A2" w:rsidP="005A0F63">
            <w:pPr>
              <w:widowControl w:val="0"/>
              <w:shd w:val="clear" w:color="auto" w:fill="FFFFFF"/>
              <w:jc w:val="center"/>
              <w:rPr>
                <w:color w:val="000000"/>
                <w:sz w:val="28"/>
                <w:szCs w:val="28"/>
              </w:rPr>
            </w:pPr>
            <w:r w:rsidRPr="00FC1CFC">
              <w:rPr>
                <w:color w:val="000000"/>
                <w:sz w:val="28"/>
                <w:szCs w:val="28"/>
              </w:rPr>
              <w:t>2007,0</w:t>
            </w:r>
          </w:p>
        </w:tc>
        <w:tc>
          <w:tcPr>
            <w:tcW w:w="522" w:type="pct"/>
            <w:vAlign w:val="center"/>
          </w:tcPr>
          <w:p w:rsidR="00C518A2" w:rsidRPr="00FC1CFC" w:rsidRDefault="00C518A2" w:rsidP="005A0F63">
            <w:pPr>
              <w:widowControl w:val="0"/>
              <w:shd w:val="clear" w:color="auto" w:fill="FFFFFF"/>
              <w:jc w:val="center"/>
              <w:rPr>
                <w:color w:val="000000"/>
                <w:sz w:val="28"/>
                <w:szCs w:val="28"/>
              </w:rPr>
            </w:pPr>
            <w:r w:rsidRPr="00FC1CFC">
              <w:rPr>
                <w:color w:val="000000"/>
                <w:sz w:val="28"/>
                <w:szCs w:val="28"/>
              </w:rPr>
              <w:t>2109,3</w:t>
            </w:r>
          </w:p>
        </w:tc>
        <w:tc>
          <w:tcPr>
            <w:tcW w:w="523" w:type="pct"/>
            <w:vAlign w:val="center"/>
          </w:tcPr>
          <w:p w:rsidR="00C518A2" w:rsidRPr="00FC1CFC" w:rsidRDefault="00C518A2" w:rsidP="005A0F63">
            <w:pPr>
              <w:widowControl w:val="0"/>
              <w:shd w:val="clear" w:color="auto" w:fill="FFFFFF"/>
              <w:jc w:val="center"/>
              <w:rPr>
                <w:color w:val="000000"/>
                <w:sz w:val="28"/>
                <w:szCs w:val="28"/>
              </w:rPr>
            </w:pPr>
            <w:r w:rsidRPr="00FC1CFC">
              <w:rPr>
                <w:color w:val="000000"/>
                <w:sz w:val="28"/>
                <w:szCs w:val="28"/>
              </w:rPr>
              <w:t>2323,6</w:t>
            </w:r>
          </w:p>
        </w:tc>
        <w:tc>
          <w:tcPr>
            <w:tcW w:w="522" w:type="pct"/>
            <w:vAlign w:val="center"/>
          </w:tcPr>
          <w:p w:rsidR="00C518A2" w:rsidRPr="00FC1CFC" w:rsidRDefault="00C518A2" w:rsidP="005A0F63">
            <w:pPr>
              <w:widowControl w:val="0"/>
              <w:tabs>
                <w:tab w:val="left" w:pos="439"/>
              </w:tabs>
              <w:jc w:val="center"/>
              <w:rPr>
                <w:color w:val="000000"/>
                <w:sz w:val="28"/>
                <w:szCs w:val="28"/>
              </w:rPr>
            </w:pPr>
            <w:r w:rsidRPr="00FC1CFC">
              <w:rPr>
                <w:color w:val="000000"/>
                <w:sz w:val="28"/>
                <w:szCs w:val="28"/>
              </w:rPr>
              <w:t>2652,1</w:t>
            </w:r>
          </w:p>
        </w:tc>
        <w:tc>
          <w:tcPr>
            <w:tcW w:w="523" w:type="pct"/>
            <w:vAlign w:val="center"/>
          </w:tcPr>
          <w:p w:rsidR="00C518A2" w:rsidRPr="00FC1CFC" w:rsidRDefault="00C518A2" w:rsidP="005A0F63">
            <w:pPr>
              <w:widowControl w:val="0"/>
              <w:tabs>
                <w:tab w:val="left" w:pos="439"/>
              </w:tabs>
              <w:jc w:val="center"/>
              <w:rPr>
                <w:color w:val="000000"/>
                <w:sz w:val="28"/>
                <w:szCs w:val="28"/>
              </w:rPr>
            </w:pPr>
            <w:r w:rsidRPr="00FC1CFC">
              <w:rPr>
                <w:color w:val="000000"/>
                <w:sz w:val="28"/>
                <w:szCs w:val="28"/>
              </w:rPr>
              <w:t>2690,7</w:t>
            </w:r>
          </w:p>
        </w:tc>
        <w:tc>
          <w:tcPr>
            <w:tcW w:w="536" w:type="pct"/>
            <w:vAlign w:val="center"/>
          </w:tcPr>
          <w:p w:rsidR="00C518A2" w:rsidRPr="007D508A" w:rsidRDefault="00C518A2" w:rsidP="005A0F63">
            <w:pPr>
              <w:widowControl w:val="0"/>
              <w:tabs>
                <w:tab w:val="left" w:pos="439"/>
              </w:tabs>
              <w:jc w:val="center"/>
              <w:rPr>
                <w:color w:val="000000"/>
                <w:sz w:val="28"/>
                <w:szCs w:val="28"/>
              </w:rPr>
            </w:pPr>
            <w:r w:rsidRPr="007D508A">
              <w:rPr>
                <w:color w:val="000000"/>
                <w:sz w:val="28"/>
                <w:szCs w:val="28"/>
              </w:rPr>
              <w:t>2698,2</w:t>
            </w:r>
          </w:p>
        </w:tc>
      </w:tr>
      <w:tr w:rsidR="007D508A" w:rsidRPr="007D508A" w:rsidTr="00806D7C">
        <w:tc>
          <w:tcPr>
            <w:tcW w:w="1155" w:type="pct"/>
            <w:vAlign w:val="bottom"/>
          </w:tcPr>
          <w:p w:rsidR="00C518A2" w:rsidRPr="00FC1CFC" w:rsidRDefault="00C518A2" w:rsidP="005A0F63">
            <w:pPr>
              <w:widowControl w:val="0"/>
              <w:rPr>
                <w:color w:val="000000"/>
                <w:sz w:val="28"/>
                <w:szCs w:val="28"/>
              </w:rPr>
            </w:pPr>
            <w:r w:rsidRPr="00FC1CFC">
              <w:rPr>
                <w:color w:val="000000"/>
                <w:sz w:val="28"/>
                <w:szCs w:val="28"/>
              </w:rPr>
              <w:lastRenderedPageBreak/>
              <w:t>Ввод в действие жилых домов</w:t>
            </w:r>
            <w:r w:rsidRPr="007D508A">
              <w:rPr>
                <w:color w:val="000000"/>
                <w:sz w:val="28"/>
                <w:szCs w:val="28"/>
              </w:rPr>
              <w:t xml:space="preserve"> </w:t>
            </w:r>
            <w:r w:rsidRPr="00FC1CFC">
              <w:rPr>
                <w:color w:val="000000"/>
                <w:sz w:val="28"/>
                <w:szCs w:val="28"/>
              </w:rPr>
              <w:t xml:space="preserve"> на 1000 человек населения</w:t>
            </w:r>
            <w:r w:rsidRPr="007D508A">
              <w:rPr>
                <w:color w:val="000000"/>
                <w:sz w:val="28"/>
                <w:szCs w:val="28"/>
              </w:rPr>
              <w:t xml:space="preserve">, кв. м </w:t>
            </w:r>
            <w:r w:rsidRPr="00FC1CFC">
              <w:rPr>
                <w:color w:val="000000"/>
                <w:sz w:val="28"/>
                <w:szCs w:val="28"/>
              </w:rPr>
              <w:t>общей площади</w:t>
            </w:r>
          </w:p>
        </w:tc>
        <w:tc>
          <w:tcPr>
            <w:tcW w:w="536" w:type="pct"/>
            <w:vAlign w:val="center"/>
          </w:tcPr>
          <w:p w:rsidR="00C518A2" w:rsidRPr="00FC1CFC" w:rsidRDefault="00C518A2" w:rsidP="005A0F63">
            <w:pPr>
              <w:widowControl w:val="0"/>
              <w:shd w:val="clear" w:color="auto" w:fill="FFFFFF"/>
              <w:jc w:val="center"/>
              <w:rPr>
                <w:color w:val="000000"/>
                <w:sz w:val="28"/>
                <w:szCs w:val="28"/>
              </w:rPr>
            </w:pPr>
            <w:r w:rsidRPr="00FC1CFC">
              <w:rPr>
                <w:color w:val="000000"/>
                <w:sz w:val="28"/>
                <w:szCs w:val="28"/>
              </w:rPr>
              <w:t>395</w:t>
            </w:r>
          </w:p>
        </w:tc>
        <w:tc>
          <w:tcPr>
            <w:tcW w:w="684" w:type="pct"/>
            <w:vAlign w:val="center"/>
          </w:tcPr>
          <w:p w:rsidR="00C518A2" w:rsidRPr="00FC1CFC" w:rsidRDefault="00C518A2" w:rsidP="005A0F63">
            <w:pPr>
              <w:widowControl w:val="0"/>
              <w:shd w:val="clear" w:color="auto" w:fill="FFFFFF"/>
              <w:jc w:val="center"/>
              <w:rPr>
                <w:color w:val="000000"/>
                <w:sz w:val="28"/>
                <w:szCs w:val="28"/>
              </w:rPr>
            </w:pPr>
            <w:r w:rsidRPr="00FC1CFC">
              <w:rPr>
                <w:color w:val="000000"/>
                <w:sz w:val="28"/>
                <w:szCs w:val="28"/>
              </w:rPr>
              <w:t>493</w:t>
            </w:r>
          </w:p>
        </w:tc>
        <w:tc>
          <w:tcPr>
            <w:tcW w:w="522" w:type="pct"/>
            <w:vAlign w:val="center"/>
          </w:tcPr>
          <w:p w:rsidR="00C518A2" w:rsidRPr="00FC1CFC" w:rsidRDefault="00C518A2" w:rsidP="005A0F63">
            <w:pPr>
              <w:widowControl w:val="0"/>
              <w:shd w:val="clear" w:color="auto" w:fill="FFFFFF"/>
              <w:jc w:val="center"/>
              <w:rPr>
                <w:color w:val="000000"/>
                <w:sz w:val="28"/>
                <w:szCs w:val="28"/>
              </w:rPr>
            </w:pPr>
            <w:r w:rsidRPr="00FC1CFC">
              <w:rPr>
                <w:color w:val="000000"/>
                <w:sz w:val="28"/>
                <w:szCs w:val="28"/>
              </w:rPr>
              <w:t>518</w:t>
            </w:r>
          </w:p>
        </w:tc>
        <w:tc>
          <w:tcPr>
            <w:tcW w:w="523" w:type="pct"/>
            <w:vAlign w:val="center"/>
          </w:tcPr>
          <w:p w:rsidR="00C518A2" w:rsidRPr="00FC1CFC" w:rsidRDefault="00C518A2" w:rsidP="005A0F63">
            <w:pPr>
              <w:widowControl w:val="0"/>
              <w:shd w:val="clear" w:color="auto" w:fill="FFFFFF"/>
              <w:jc w:val="center"/>
              <w:rPr>
                <w:color w:val="000000"/>
                <w:sz w:val="28"/>
                <w:szCs w:val="28"/>
              </w:rPr>
            </w:pPr>
            <w:r w:rsidRPr="00FC1CFC">
              <w:rPr>
                <w:color w:val="000000"/>
                <w:sz w:val="28"/>
                <w:szCs w:val="28"/>
              </w:rPr>
              <w:t>572</w:t>
            </w:r>
          </w:p>
        </w:tc>
        <w:tc>
          <w:tcPr>
            <w:tcW w:w="522" w:type="pct"/>
            <w:vAlign w:val="center"/>
          </w:tcPr>
          <w:p w:rsidR="00C518A2" w:rsidRPr="00FC1CFC" w:rsidRDefault="00C518A2" w:rsidP="005A0F63">
            <w:pPr>
              <w:widowControl w:val="0"/>
              <w:tabs>
                <w:tab w:val="left" w:pos="439"/>
              </w:tabs>
              <w:jc w:val="center"/>
              <w:rPr>
                <w:color w:val="000000"/>
                <w:sz w:val="28"/>
                <w:szCs w:val="28"/>
              </w:rPr>
            </w:pPr>
            <w:r w:rsidRPr="00FC1CFC">
              <w:rPr>
                <w:color w:val="000000"/>
                <w:sz w:val="28"/>
                <w:szCs w:val="28"/>
              </w:rPr>
              <w:t>651</w:t>
            </w:r>
          </w:p>
        </w:tc>
        <w:tc>
          <w:tcPr>
            <w:tcW w:w="523" w:type="pct"/>
            <w:vAlign w:val="center"/>
          </w:tcPr>
          <w:p w:rsidR="00C518A2" w:rsidRPr="00FC1CFC" w:rsidRDefault="00C518A2" w:rsidP="005A0F63">
            <w:pPr>
              <w:widowControl w:val="0"/>
              <w:tabs>
                <w:tab w:val="left" w:pos="439"/>
              </w:tabs>
              <w:jc w:val="center"/>
              <w:rPr>
                <w:color w:val="000000"/>
                <w:sz w:val="28"/>
                <w:szCs w:val="28"/>
              </w:rPr>
            </w:pPr>
            <w:r w:rsidRPr="00FC1CFC">
              <w:rPr>
                <w:color w:val="000000"/>
                <w:sz w:val="28"/>
                <w:szCs w:val="28"/>
              </w:rPr>
              <w:t>661</w:t>
            </w:r>
          </w:p>
        </w:tc>
        <w:tc>
          <w:tcPr>
            <w:tcW w:w="536" w:type="pct"/>
            <w:vAlign w:val="center"/>
          </w:tcPr>
          <w:p w:rsidR="00C518A2" w:rsidRPr="007D508A" w:rsidRDefault="00C518A2" w:rsidP="005A0F63">
            <w:pPr>
              <w:widowControl w:val="0"/>
              <w:tabs>
                <w:tab w:val="left" w:pos="439"/>
              </w:tabs>
              <w:jc w:val="center"/>
              <w:rPr>
                <w:color w:val="000000"/>
                <w:sz w:val="28"/>
                <w:szCs w:val="28"/>
              </w:rPr>
            </w:pPr>
            <w:r w:rsidRPr="007D508A">
              <w:rPr>
                <w:color w:val="000000"/>
                <w:sz w:val="28"/>
                <w:szCs w:val="28"/>
              </w:rPr>
              <w:t>663</w:t>
            </w:r>
          </w:p>
        </w:tc>
      </w:tr>
    </w:tbl>
    <w:p w:rsidR="0022620B" w:rsidRPr="002A3B7B" w:rsidRDefault="002A3B7B" w:rsidP="005A0F63">
      <w:pPr>
        <w:tabs>
          <w:tab w:val="left" w:pos="1702"/>
        </w:tabs>
        <w:ind w:firstLine="709"/>
        <w:jc w:val="both"/>
        <w:rPr>
          <w:sz w:val="28"/>
          <w:szCs w:val="28"/>
        </w:rPr>
      </w:pPr>
      <w:r>
        <w:rPr>
          <w:sz w:val="28"/>
          <w:szCs w:val="28"/>
        </w:rPr>
        <w:t xml:space="preserve">Составлено на основе </w:t>
      </w:r>
      <w:proofErr w:type="gramStart"/>
      <w:r>
        <w:rPr>
          <w:sz w:val="28"/>
          <w:szCs w:val="28"/>
        </w:rPr>
        <w:t>статданных</w:t>
      </w:r>
      <w:proofErr w:type="gramEnd"/>
      <w:r>
        <w:rPr>
          <w:sz w:val="28"/>
          <w:szCs w:val="28"/>
        </w:rPr>
        <w:t xml:space="preserve"> </w:t>
      </w:r>
      <w:r>
        <w:rPr>
          <w:sz w:val="28"/>
          <w:szCs w:val="28"/>
          <w:lang w:val="en-US"/>
        </w:rPr>
        <w:t>[2]</w:t>
      </w:r>
      <w:r>
        <w:rPr>
          <w:sz w:val="28"/>
          <w:szCs w:val="28"/>
        </w:rPr>
        <w:t>.</w:t>
      </w:r>
    </w:p>
    <w:p w:rsidR="00E42AE2" w:rsidRDefault="00513EF2" w:rsidP="005A0F63">
      <w:pPr>
        <w:tabs>
          <w:tab w:val="left" w:pos="1702"/>
        </w:tabs>
        <w:ind w:firstLine="709"/>
        <w:jc w:val="both"/>
        <w:rPr>
          <w:sz w:val="28"/>
          <w:szCs w:val="28"/>
        </w:rPr>
      </w:pPr>
      <w:r>
        <w:rPr>
          <w:sz w:val="28"/>
          <w:szCs w:val="28"/>
        </w:rPr>
        <w:t xml:space="preserve">Рассматривая строительный комплекс Республики Башкортостан за период с 2005-2016 гг., </w:t>
      </w:r>
      <w:r w:rsidR="0022620B">
        <w:rPr>
          <w:sz w:val="28"/>
          <w:szCs w:val="28"/>
        </w:rPr>
        <w:t>мы видим</w:t>
      </w:r>
      <w:r>
        <w:rPr>
          <w:sz w:val="28"/>
          <w:szCs w:val="28"/>
        </w:rPr>
        <w:t xml:space="preserve">, что </w:t>
      </w:r>
      <w:r w:rsidR="005F4524">
        <w:rPr>
          <w:sz w:val="28"/>
          <w:szCs w:val="28"/>
        </w:rPr>
        <w:t>происходит рост по основным показателям</w:t>
      </w:r>
      <w:r w:rsidR="00280175">
        <w:rPr>
          <w:sz w:val="28"/>
          <w:szCs w:val="28"/>
        </w:rPr>
        <w:t xml:space="preserve">. </w:t>
      </w:r>
      <w:r w:rsidR="00963DC4">
        <w:rPr>
          <w:sz w:val="28"/>
          <w:szCs w:val="28"/>
        </w:rPr>
        <w:t xml:space="preserve">Это в </w:t>
      </w:r>
      <w:r w:rsidR="00963DC4" w:rsidRPr="00963DC4">
        <w:rPr>
          <w:sz w:val="28"/>
          <w:szCs w:val="28"/>
        </w:rPr>
        <w:t>свою очередь является индикатором социально-экономического развития региона в целом. Однако на основании того факта, что по числу занятых в строительстве Республика Башкортостан среди регионов Р</w:t>
      </w:r>
      <w:r w:rsidR="005F4524">
        <w:rPr>
          <w:sz w:val="28"/>
          <w:szCs w:val="28"/>
        </w:rPr>
        <w:t xml:space="preserve">оссийской </w:t>
      </w:r>
      <w:r w:rsidR="00963DC4" w:rsidRPr="00963DC4">
        <w:rPr>
          <w:sz w:val="28"/>
          <w:szCs w:val="28"/>
        </w:rPr>
        <w:t>Ф</w:t>
      </w:r>
      <w:r w:rsidR="005F4524">
        <w:rPr>
          <w:sz w:val="28"/>
          <w:szCs w:val="28"/>
        </w:rPr>
        <w:t>едерации</w:t>
      </w:r>
      <w:r w:rsidR="00963DC4" w:rsidRPr="00963DC4">
        <w:rPr>
          <w:sz w:val="28"/>
          <w:szCs w:val="28"/>
        </w:rPr>
        <w:t xml:space="preserve"> находится гораздо выше, чем по удельному объему строительных работ на душу населения, можно сделать вывод об относительно низкой эффективности функционирования строительного комплекса республики</w:t>
      </w:r>
      <w:r w:rsidR="00963DC4">
        <w:rPr>
          <w:sz w:val="28"/>
          <w:szCs w:val="28"/>
        </w:rPr>
        <w:t>.</w:t>
      </w:r>
    </w:p>
    <w:p w:rsidR="00D94D37" w:rsidRPr="00ED327A" w:rsidRDefault="00D94D37" w:rsidP="005A0F63">
      <w:pPr>
        <w:ind w:firstLine="709"/>
        <w:jc w:val="both"/>
        <w:rPr>
          <w:sz w:val="28"/>
          <w:szCs w:val="28"/>
        </w:rPr>
      </w:pPr>
      <w:r w:rsidRPr="00ED327A">
        <w:rPr>
          <w:sz w:val="28"/>
          <w:szCs w:val="28"/>
        </w:rPr>
        <w:t>Вместе с тем наряду с позитивными моментами, в строительном комплексе региона сохранился ряд проблем, преодоление которых позволит придать отрасли больший динамизм. К ним относится:</w:t>
      </w:r>
    </w:p>
    <w:p w:rsidR="00D94D37" w:rsidRPr="00ED327A" w:rsidRDefault="00D94D37" w:rsidP="005A0F63">
      <w:pPr>
        <w:ind w:firstLine="709"/>
        <w:jc w:val="both"/>
        <w:rPr>
          <w:sz w:val="28"/>
          <w:szCs w:val="28"/>
        </w:rPr>
      </w:pPr>
      <w:r w:rsidRPr="00ED327A">
        <w:rPr>
          <w:sz w:val="28"/>
          <w:szCs w:val="28"/>
        </w:rPr>
        <w:t>-высокая степень изношенности основных производственных фондов;</w:t>
      </w:r>
    </w:p>
    <w:p w:rsidR="00D94D37" w:rsidRPr="00ED327A" w:rsidRDefault="00D94D37" w:rsidP="005A0F63">
      <w:pPr>
        <w:ind w:firstLine="709"/>
        <w:jc w:val="both"/>
        <w:rPr>
          <w:sz w:val="28"/>
          <w:szCs w:val="28"/>
        </w:rPr>
      </w:pPr>
      <w:r w:rsidRPr="00ED327A">
        <w:rPr>
          <w:sz w:val="28"/>
          <w:szCs w:val="28"/>
        </w:rPr>
        <w:t>-низкая инвестиционная активность предприятий;</w:t>
      </w:r>
    </w:p>
    <w:p w:rsidR="00D94D37" w:rsidRPr="00ED327A" w:rsidRDefault="00ED327A" w:rsidP="005A0F63">
      <w:pPr>
        <w:ind w:firstLine="709"/>
        <w:jc w:val="both"/>
        <w:rPr>
          <w:sz w:val="28"/>
          <w:szCs w:val="28"/>
        </w:rPr>
      </w:pPr>
      <w:r>
        <w:rPr>
          <w:sz w:val="28"/>
          <w:szCs w:val="28"/>
        </w:rPr>
        <w:t>-</w:t>
      </w:r>
      <w:r w:rsidR="00D94D37" w:rsidRPr="00ED327A">
        <w:rPr>
          <w:sz w:val="28"/>
          <w:szCs w:val="28"/>
        </w:rPr>
        <w:t>высокая степень материалоемкости конечной продукции и как следствие, низкая ее рентабельность. Решение указанных проблем возможно с помощью стимулирования инновационной деятельности строительных предприятий, направленной на снижение себестоимости готовой продукции, сокращение сроков возведения объектов, повышение конкурентоспособности производств за счет более эффективного ресурсосбережения</w:t>
      </w:r>
      <w:r w:rsidR="005F4524">
        <w:rPr>
          <w:sz w:val="28"/>
          <w:szCs w:val="28"/>
        </w:rPr>
        <w:t xml:space="preserve"> </w:t>
      </w:r>
      <w:r w:rsidR="005F4524" w:rsidRPr="005F4524">
        <w:rPr>
          <w:sz w:val="28"/>
          <w:szCs w:val="28"/>
        </w:rPr>
        <w:t>[3]</w:t>
      </w:r>
      <w:r w:rsidR="00D94D37" w:rsidRPr="00ED327A">
        <w:rPr>
          <w:sz w:val="28"/>
          <w:szCs w:val="28"/>
        </w:rPr>
        <w:t>.</w:t>
      </w:r>
    </w:p>
    <w:p w:rsidR="00D91676" w:rsidRDefault="00D91676" w:rsidP="005A0F63">
      <w:pPr>
        <w:ind w:firstLine="709"/>
        <w:jc w:val="both"/>
        <w:rPr>
          <w:sz w:val="28"/>
          <w:szCs w:val="28"/>
        </w:rPr>
      </w:pPr>
      <w:r w:rsidRPr="00D91676">
        <w:rPr>
          <w:sz w:val="28"/>
          <w:szCs w:val="28"/>
        </w:rPr>
        <w:t>Применение кластерного подхода в строительном комплексе региона снизит себестоимость недвижимости, цены на местные стройматериалы и позволит реализовывать на территории республики большее количество инвестиционных социально-ориентированных экономических проектов. Кластеризация строительного бизнеса позволит увеличить объемы ввода жилья и снизить сроки, себестоимость строительно-монтажных работ за счет использования современных строительных технологий, роста производства новых стройматериалов, уменьшения сроков подготовки и выдачи проектно-сметной, разрешительной документации</w:t>
      </w:r>
      <w:r>
        <w:rPr>
          <w:sz w:val="28"/>
          <w:szCs w:val="28"/>
        </w:rPr>
        <w:t xml:space="preserve"> </w:t>
      </w:r>
      <w:r w:rsidRPr="00D91676">
        <w:rPr>
          <w:sz w:val="28"/>
          <w:szCs w:val="28"/>
        </w:rPr>
        <w:t>[</w:t>
      </w:r>
      <w:r w:rsidR="005F4524">
        <w:rPr>
          <w:sz w:val="28"/>
          <w:szCs w:val="28"/>
        </w:rPr>
        <w:t>3</w:t>
      </w:r>
      <w:r w:rsidRPr="00D91676">
        <w:rPr>
          <w:sz w:val="28"/>
          <w:szCs w:val="28"/>
        </w:rPr>
        <w:t>].</w:t>
      </w:r>
    </w:p>
    <w:p w:rsidR="0054700D" w:rsidRDefault="0054700D" w:rsidP="005A0F63">
      <w:pPr>
        <w:ind w:firstLine="709"/>
        <w:jc w:val="both"/>
        <w:rPr>
          <w:sz w:val="28"/>
          <w:szCs w:val="28"/>
        </w:rPr>
      </w:pPr>
      <w:r w:rsidRPr="007D508A">
        <w:rPr>
          <w:sz w:val="28"/>
          <w:szCs w:val="28"/>
        </w:rPr>
        <w:t>К долговременным ресурсам строительного комплекса можно отнести: инвестиционное звено – система обеспечения инвестиционными ресурсами; строительное звено – система строительного производства; промышленное звено – система производства и поставок строительных материалов и конструкций (товары строительной индустрии), строительных и дорожных машин; научно-проектное звено – система проектных, научных и опытно-конструкторских организаций.</w:t>
      </w:r>
    </w:p>
    <w:p w:rsidR="00806D7C" w:rsidRDefault="00806D7C" w:rsidP="005A0F63">
      <w:pPr>
        <w:ind w:firstLine="709"/>
        <w:jc w:val="both"/>
        <w:rPr>
          <w:sz w:val="28"/>
          <w:szCs w:val="28"/>
        </w:rPr>
      </w:pPr>
      <w:r>
        <w:rPr>
          <w:sz w:val="28"/>
          <w:szCs w:val="28"/>
        </w:rPr>
        <w:t xml:space="preserve">Таким образом, нивелирование пространственной поляризации, возможно развивая строительный комплекс. Инвестиции в строительство дадут толчок экономическому развитию. </w:t>
      </w:r>
    </w:p>
    <w:p w:rsidR="00FC1CFC" w:rsidRDefault="00806D7C" w:rsidP="005A0F63">
      <w:pPr>
        <w:tabs>
          <w:tab w:val="left" w:pos="1680"/>
        </w:tabs>
        <w:jc w:val="center"/>
        <w:rPr>
          <w:sz w:val="28"/>
          <w:szCs w:val="28"/>
        </w:rPr>
      </w:pPr>
      <w:r>
        <w:rPr>
          <w:sz w:val="28"/>
          <w:szCs w:val="28"/>
        </w:rPr>
        <w:t>Список л</w:t>
      </w:r>
      <w:r w:rsidRPr="004026FD">
        <w:rPr>
          <w:sz w:val="28"/>
          <w:szCs w:val="28"/>
        </w:rPr>
        <w:t>итератур</w:t>
      </w:r>
      <w:r>
        <w:rPr>
          <w:sz w:val="28"/>
          <w:szCs w:val="28"/>
        </w:rPr>
        <w:t>ы</w:t>
      </w:r>
      <w:r w:rsidRPr="004026FD">
        <w:rPr>
          <w:sz w:val="28"/>
          <w:szCs w:val="28"/>
        </w:rPr>
        <w:t>:</w:t>
      </w:r>
    </w:p>
    <w:p w:rsidR="002A3B7B" w:rsidRDefault="0054700D" w:rsidP="005A0F63">
      <w:pPr>
        <w:numPr>
          <w:ilvl w:val="0"/>
          <w:numId w:val="1"/>
        </w:numPr>
        <w:tabs>
          <w:tab w:val="left" w:pos="969"/>
        </w:tabs>
        <w:ind w:left="0" w:firstLine="709"/>
        <w:jc w:val="both"/>
        <w:rPr>
          <w:sz w:val="28"/>
          <w:szCs w:val="28"/>
        </w:rPr>
      </w:pPr>
      <w:r w:rsidRPr="002A3B7B">
        <w:rPr>
          <w:sz w:val="28"/>
          <w:szCs w:val="28"/>
        </w:rPr>
        <w:t xml:space="preserve">Р.Ф. </w:t>
      </w:r>
      <w:proofErr w:type="spellStart"/>
      <w:r w:rsidRPr="002A3B7B">
        <w:rPr>
          <w:sz w:val="28"/>
          <w:szCs w:val="28"/>
        </w:rPr>
        <w:t>Гатауллин</w:t>
      </w:r>
      <w:proofErr w:type="spellEnd"/>
      <w:r w:rsidRPr="002A3B7B">
        <w:rPr>
          <w:sz w:val="28"/>
          <w:szCs w:val="28"/>
        </w:rPr>
        <w:t xml:space="preserve">, А.Г. Каримов, А.Г. Комаров </w:t>
      </w:r>
      <w:r w:rsidR="002A3B7B" w:rsidRPr="002A3B7B">
        <w:rPr>
          <w:sz w:val="28"/>
          <w:szCs w:val="28"/>
        </w:rPr>
        <w:t>Экономическое пространство: содержание, единство и разрывы // Проблемы совреме</w:t>
      </w:r>
      <w:r w:rsidR="002A3B7B">
        <w:rPr>
          <w:sz w:val="28"/>
          <w:szCs w:val="28"/>
        </w:rPr>
        <w:t>нной экономики. 2014. № 4.</w:t>
      </w:r>
      <w:r w:rsidR="002A3B7B" w:rsidRPr="002A3B7B">
        <w:rPr>
          <w:sz w:val="28"/>
          <w:szCs w:val="28"/>
        </w:rPr>
        <w:t xml:space="preserve"> С. 196-200.</w:t>
      </w:r>
    </w:p>
    <w:p w:rsidR="001F7B34" w:rsidRDefault="001F7B34" w:rsidP="005A0F63">
      <w:pPr>
        <w:numPr>
          <w:ilvl w:val="0"/>
          <w:numId w:val="1"/>
        </w:numPr>
        <w:tabs>
          <w:tab w:val="left" w:pos="969"/>
        </w:tabs>
        <w:ind w:left="0" w:firstLine="709"/>
        <w:jc w:val="both"/>
        <w:rPr>
          <w:sz w:val="28"/>
          <w:szCs w:val="28"/>
        </w:rPr>
      </w:pPr>
      <w:r w:rsidRPr="00115D42">
        <w:rPr>
          <w:sz w:val="28"/>
          <w:szCs w:val="28"/>
        </w:rPr>
        <w:t xml:space="preserve">Инвестиционная и строительная деятельность в Республике Башкортостан: Статистический сборник. Уфа: </w:t>
      </w:r>
      <w:proofErr w:type="spellStart"/>
      <w:r w:rsidRPr="00115D42">
        <w:rPr>
          <w:sz w:val="28"/>
          <w:szCs w:val="28"/>
        </w:rPr>
        <w:t>Башкортостанстат</w:t>
      </w:r>
      <w:proofErr w:type="spellEnd"/>
      <w:r w:rsidRPr="00115D42">
        <w:rPr>
          <w:sz w:val="28"/>
          <w:szCs w:val="28"/>
        </w:rPr>
        <w:t>, 2014. 120 с.</w:t>
      </w:r>
    </w:p>
    <w:p w:rsidR="00D91676" w:rsidRPr="00901126" w:rsidRDefault="00D91676" w:rsidP="005A0F63">
      <w:pPr>
        <w:numPr>
          <w:ilvl w:val="0"/>
          <w:numId w:val="1"/>
        </w:numPr>
        <w:tabs>
          <w:tab w:val="left" w:pos="969"/>
        </w:tabs>
        <w:ind w:left="0" w:firstLine="709"/>
        <w:jc w:val="both"/>
        <w:rPr>
          <w:sz w:val="28"/>
          <w:szCs w:val="28"/>
        </w:rPr>
      </w:pPr>
      <w:r w:rsidRPr="00D91676">
        <w:rPr>
          <w:sz w:val="28"/>
          <w:szCs w:val="28"/>
        </w:rPr>
        <w:t xml:space="preserve">М.Н. </w:t>
      </w:r>
      <w:proofErr w:type="spellStart"/>
      <w:r w:rsidRPr="00D91676">
        <w:rPr>
          <w:sz w:val="28"/>
          <w:szCs w:val="28"/>
        </w:rPr>
        <w:t>Исянбаев</w:t>
      </w:r>
      <w:proofErr w:type="spellEnd"/>
      <w:r w:rsidRPr="00D91676">
        <w:rPr>
          <w:sz w:val="28"/>
          <w:szCs w:val="28"/>
        </w:rPr>
        <w:t xml:space="preserve">, В.Я. Ахметов, Э.Р. </w:t>
      </w:r>
      <w:proofErr w:type="spellStart"/>
      <w:r w:rsidRPr="00D91676">
        <w:rPr>
          <w:sz w:val="28"/>
          <w:szCs w:val="28"/>
        </w:rPr>
        <w:t>Чувашаева</w:t>
      </w:r>
      <w:proofErr w:type="spellEnd"/>
      <w:r w:rsidRPr="00D91676">
        <w:rPr>
          <w:sz w:val="28"/>
          <w:szCs w:val="28"/>
        </w:rPr>
        <w:t xml:space="preserve"> Строительный кластер Республики Башкортостан: современное состояние, проблемы и перспективы развития // Эк</w:t>
      </w:r>
      <w:r>
        <w:rPr>
          <w:sz w:val="28"/>
          <w:szCs w:val="28"/>
        </w:rPr>
        <w:t>ономика и предпринимательство. 2017. №8 (ч. 2).</w:t>
      </w:r>
      <w:r w:rsidRPr="00D91676">
        <w:rPr>
          <w:sz w:val="28"/>
          <w:szCs w:val="28"/>
        </w:rPr>
        <w:t xml:space="preserve"> С. 388-396/</w:t>
      </w:r>
    </w:p>
    <w:p w:rsidR="007A508E" w:rsidRDefault="007A508E" w:rsidP="005A0F63">
      <w:pPr>
        <w:widowControl w:val="0"/>
        <w:jc w:val="center"/>
        <w:rPr>
          <w:rFonts w:ascii="Arial" w:hAnsi="Arial" w:cs="Arial"/>
          <w:sz w:val="20"/>
          <w:szCs w:val="20"/>
        </w:rPr>
      </w:pPr>
    </w:p>
    <w:sectPr w:rsidR="007A508E" w:rsidSect="00D422BF">
      <w:type w:val="continuous"/>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B21" w:rsidRDefault="00776B21" w:rsidP="00BC6D32">
      <w:r>
        <w:separator/>
      </w:r>
    </w:p>
  </w:endnote>
  <w:endnote w:type="continuationSeparator" w:id="0">
    <w:p w:rsidR="00776B21" w:rsidRDefault="00776B21" w:rsidP="00BC6D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B21" w:rsidRDefault="00776B21" w:rsidP="00BC6D32">
      <w:r>
        <w:separator/>
      </w:r>
    </w:p>
  </w:footnote>
  <w:footnote w:type="continuationSeparator" w:id="0">
    <w:p w:rsidR="00776B21" w:rsidRDefault="00776B21" w:rsidP="00BC6D32">
      <w:r>
        <w:continuationSeparator/>
      </w:r>
    </w:p>
  </w:footnote>
  <w:footnote w:id="1">
    <w:p w:rsidR="00F059B1" w:rsidRDefault="00F059B1" w:rsidP="00F059B1">
      <w:pPr>
        <w:pStyle w:val="a8"/>
        <w:jc w:val="both"/>
      </w:pPr>
      <w:r>
        <w:rPr>
          <w:rStyle w:val="aa"/>
        </w:rPr>
        <w:footnoteRef/>
      </w:r>
      <w:r>
        <w:t xml:space="preserve"> </w:t>
      </w:r>
      <w:r w:rsidRPr="00DB5DA5">
        <w:rPr>
          <w:color w:val="000000"/>
          <w:shd w:val="clear" w:color="auto" w:fill="FFFFFF"/>
        </w:rPr>
        <w:t xml:space="preserve">Данное исследование выполнено в рамках </w:t>
      </w:r>
      <w:proofErr w:type="spellStart"/>
      <w:r w:rsidRPr="00DB5DA5">
        <w:rPr>
          <w:color w:val="000000"/>
          <w:shd w:val="clear" w:color="auto" w:fill="FFFFFF"/>
        </w:rPr>
        <w:t>госзадания</w:t>
      </w:r>
      <w:proofErr w:type="spellEnd"/>
      <w:r w:rsidRPr="00DB5DA5">
        <w:rPr>
          <w:color w:val="000000"/>
          <w:shd w:val="clear" w:color="auto" w:fill="FFFFFF"/>
        </w:rPr>
        <w:t xml:space="preserve"> ИСЭИ УНЦ РАН по теме  «Нивелирование пространственной поляризации </w:t>
      </w:r>
      <w:proofErr w:type="spellStart"/>
      <w:r w:rsidRPr="00DB5DA5">
        <w:rPr>
          <w:color w:val="000000"/>
          <w:shd w:val="clear" w:color="auto" w:fill="FFFFFF"/>
        </w:rPr>
        <w:t>разноуровневых</w:t>
      </w:r>
      <w:proofErr w:type="spellEnd"/>
      <w:r w:rsidRPr="00DB5DA5">
        <w:rPr>
          <w:color w:val="000000"/>
          <w:shd w:val="clear" w:color="auto" w:fill="FFFFFF"/>
        </w:rPr>
        <w:t xml:space="preserve"> территориальных систем в условиях формирования технологического прорыва»  (№ </w:t>
      </w:r>
      <w:proofErr w:type="spellStart"/>
      <w:r w:rsidRPr="00DB5DA5">
        <w:rPr>
          <w:color w:val="000000"/>
          <w:shd w:val="clear" w:color="auto" w:fill="FFFFFF"/>
        </w:rPr>
        <w:t>госрегистрации</w:t>
      </w:r>
      <w:proofErr w:type="spellEnd"/>
      <w:r w:rsidRPr="00DB5DA5">
        <w:rPr>
          <w:color w:val="000000"/>
          <w:shd w:val="clear" w:color="auto" w:fill="FFFFFF"/>
        </w:rPr>
        <w:t xml:space="preserve"> AAAA-A17-117021310209-5).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1F5B48"/>
    <w:multiLevelType w:val="hybridMultilevel"/>
    <w:tmpl w:val="3D46264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stylePaneFormatFilter w:val="3F01"/>
  <w:defaultTabStop w:val="708"/>
  <w:evenAndOddHeaders/>
  <w:drawingGridHorizontalSpacing w:val="57"/>
  <w:displayHorizontalDrawingGridEvery w:val="0"/>
  <w:displayVerticalDrawingGridEvery w:val="2"/>
  <w:noPunctuationKerning/>
  <w:characterSpacingControl w:val="doNotCompress"/>
  <w:savePreviewPicture/>
  <w:footnotePr>
    <w:footnote w:id="-1"/>
    <w:footnote w:id="0"/>
  </w:footnotePr>
  <w:endnotePr>
    <w:endnote w:id="-1"/>
    <w:endnote w:id="0"/>
  </w:endnotePr>
  <w:compat/>
  <w:rsids>
    <w:rsidRoot w:val="007144C8"/>
    <w:rsid w:val="00024521"/>
    <w:rsid w:val="00031895"/>
    <w:rsid w:val="000538B9"/>
    <w:rsid w:val="00066DA8"/>
    <w:rsid w:val="00110D6A"/>
    <w:rsid w:val="00115D42"/>
    <w:rsid w:val="00167082"/>
    <w:rsid w:val="00184C93"/>
    <w:rsid w:val="00186E67"/>
    <w:rsid w:val="001911F7"/>
    <w:rsid w:val="001A631E"/>
    <w:rsid w:val="001A7460"/>
    <w:rsid w:val="001F7B34"/>
    <w:rsid w:val="002003CE"/>
    <w:rsid w:val="00223C3A"/>
    <w:rsid w:val="0022620B"/>
    <w:rsid w:val="00280175"/>
    <w:rsid w:val="00281AE2"/>
    <w:rsid w:val="002A3B7B"/>
    <w:rsid w:val="002C08EF"/>
    <w:rsid w:val="002F32A2"/>
    <w:rsid w:val="002F7994"/>
    <w:rsid w:val="00300E9E"/>
    <w:rsid w:val="00371E72"/>
    <w:rsid w:val="003766DD"/>
    <w:rsid w:val="003858E0"/>
    <w:rsid w:val="003A64A3"/>
    <w:rsid w:val="003B4CBA"/>
    <w:rsid w:val="003B78E8"/>
    <w:rsid w:val="0040274B"/>
    <w:rsid w:val="004A0141"/>
    <w:rsid w:val="0050577D"/>
    <w:rsid w:val="00513EF2"/>
    <w:rsid w:val="0054700D"/>
    <w:rsid w:val="005A0F63"/>
    <w:rsid w:val="005C38C6"/>
    <w:rsid w:val="005C5A43"/>
    <w:rsid w:val="005F4524"/>
    <w:rsid w:val="00612E4A"/>
    <w:rsid w:val="00620B47"/>
    <w:rsid w:val="00627E07"/>
    <w:rsid w:val="00643EC2"/>
    <w:rsid w:val="006700A7"/>
    <w:rsid w:val="006C0E1F"/>
    <w:rsid w:val="006F7DBE"/>
    <w:rsid w:val="00701BC9"/>
    <w:rsid w:val="007144C8"/>
    <w:rsid w:val="00741152"/>
    <w:rsid w:val="00751882"/>
    <w:rsid w:val="00776B21"/>
    <w:rsid w:val="007A508E"/>
    <w:rsid w:val="007B02DF"/>
    <w:rsid w:val="007D508A"/>
    <w:rsid w:val="007F373D"/>
    <w:rsid w:val="00803521"/>
    <w:rsid w:val="00806D7C"/>
    <w:rsid w:val="008148B4"/>
    <w:rsid w:val="008A77B8"/>
    <w:rsid w:val="008B3B37"/>
    <w:rsid w:val="00901126"/>
    <w:rsid w:val="00963DC4"/>
    <w:rsid w:val="00974670"/>
    <w:rsid w:val="009E44D7"/>
    <w:rsid w:val="00A15739"/>
    <w:rsid w:val="00A5661D"/>
    <w:rsid w:val="00A5788F"/>
    <w:rsid w:val="00A720A7"/>
    <w:rsid w:val="00A9116C"/>
    <w:rsid w:val="00AC0B15"/>
    <w:rsid w:val="00AC35D4"/>
    <w:rsid w:val="00AE02F3"/>
    <w:rsid w:val="00AE4873"/>
    <w:rsid w:val="00B2744D"/>
    <w:rsid w:val="00B534BE"/>
    <w:rsid w:val="00B62A96"/>
    <w:rsid w:val="00B668A5"/>
    <w:rsid w:val="00B73A40"/>
    <w:rsid w:val="00BC6D32"/>
    <w:rsid w:val="00BF1DF8"/>
    <w:rsid w:val="00BF37F3"/>
    <w:rsid w:val="00BF4E9C"/>
    <w:rsid w:val="00C04DC2"/>
    <w:rsid w:val="00C518A2"/>
    <w:rsid w:val="00C6403D"/>
    <w:rsid w:val="00CF490E"/>
    <w:rsid w:val="00D27DAB"/>
    <w:rsid w:val="00D422BF"/>
    <w:rsid w:val="00D7736F"/>
    <w:rsid w:val="00D91676"/>
    <w:rsid w:val="00D94D37"/>
    <w:rsid w:val="00DB2D5B"/>
    <w:rsid w:val="00DC7BE2"/>
    <w:rsid w:val="00DD56C6"/>
    <w:rsid w:val="00E24797"/>
    <w:rsid w:val="00E42AE2"/>
    <w:rsid w:val="00E45660"/>
    <w:rsid w:val="00ED327A"/>
    <w:rsid w:val="00F059B1"/>
    <w:rsid w:val="00F24453"/>
    <w:rsid w:val="00F37D5F"/>
    <w:rsid w:val="00FC1CF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1AE2"/>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w:basedOn w:val="a"/>
    <w:rsid w:val="00DC7BE2"/>
    <w:pPr>
      <w:spacing w:after="160" w:line="240" w:lineRule="exact"/>
    </w:pPr>
    <w:rPr>
      <w:rFonts w:ascii="Verdana" w:hAnsi="Verdana"/>
      <w:sz w:val="20"/>
      <w:szCs w:val="20"/>
      <w:lang w:val="en-US" w:eastAsia="en-US"/>
    </w:rPr>
  </w:style>
  <w:style w:type="character" w:styleId="a4">
    <w:name w:val="Hyperlink"/>
    <w:basedOn w:val="a0"/>
    <w:rsid w:val="00CF490E"/>
    <w:rPr>
      <w:color w:val="0000FF"/>
      <w:u w:val="single"/>
    </w:rPr>
  </w:style>
  <w:style w:type="paragraph" w:styleId="a5">
    <w:name w:val="Normal (Web)"/>
    <w:aliases w:val="Обычный (Web),Обычный (веб) Знак1,Обычный (веб) Знак Знак,Обычный (веб) Знак Знак Знак Знак Знак Знак Знак,Обычный (веб) Знак Знак Знак Знак Знак1 Знак,Обычный (веб) Знак1 Знак Знак,Обычный (веб) Знак Знак Знак Знак,Обычный (веб) Знак"/>
    <w:basedOn w:val="a"/>
    <w:link w:val="2"/>
    <w:qFormat/>
    <w:rsid w:val="00751882"/>
    <w:pPr>
      <w:spacing w:before="100" w:beforeAutospacing="1" w:after="100" w:afterAutospacing="1"/>
    </w:pPr>
  </w:style>
  <w:style w:type="table" w:styleId="a6">
    <w:name w:val="Table Grid"/>
    <w:basedOn w:val="a1"/>
    <w:rsid w:val="007518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Знак Знак"/>
    <w:basedOn w:val="a"/>
    <w:rsid w:val="00B668A5"/>
    <w:pPr>
      <w:spacing w:before="100" w:beforeAutospacing="1" w:after="100" w:afterAutospacing="1"/>
    </w:pPr>
    <w:rPr>
      <w:rFonts w:ascii="Tahoma" w:hAnsi="Tahoma"/>
      <w:sz w:val="20"/>
      <w:szCs w:val="20"/>
      <w:lang w:val="en-US" w:eastAsia="en-US"/>
    </w:rPr>
  </w:style>
  <w:style w:type="character" w:customStyle="1" w:styleId="apple-converted-space">
    <w:name w:val="apple-converted-space"/>
    <w:basedOn w:val="a0"/>
    <w:rsid w:val="00701BC9"/>
  </w:style>
  <w:style w:type="paragraph" w:styleId="a8">
    <w:name w:val="footnote text"/>
    <w:basedOn w:val="a"/>
    <w:link w:val="a9"/>
    <w:uiPriority w:val="99"/>
    <w:semiHidden/>
    <w:unhideWhenUsed/>
    <w:rsid w:val="00BC6D32"/>
    <w:rPr>
      <w:sz w:val="20"/>
      <w:szCs w:val="20"/>
    </w:rPr>
  </w:style>
  <w:style w:type="character" w:customStyle="1" w:styleId="a9">
    <w:name w:val="Текст сноски Знак"/>
    <w:basedOn w:val="a0"/>
    <w:link w:val="a8"/>
    <w:uiPriority w:val="99"/>
    <w:semiHidden/>
    <w:rsid w:val="00BC6D32"/>
  </w:style>
  <w:style w:type="character" w:styleId="aa">
    <w:name w:val="footnote reference"/>
    <w:uiPriority w:val="99"/>
    <w:rsid w:val="00BC6D32"/>
    <w:rPr>
      <w:rFonts w:ascii="Arial" w:hAnsi="Arial"/>
      <w:dstrike w:val="0"/>
      <w:sz w:val="20"/>
      <w:vertAlign w:val="superscript"/>
    </w:rPr>
  </w:style>
  <w:style w:type="paragraph" w:customStyle="1" w:styleId="1">
    <w:name w:val="Знак Знак Знак Знак Знак Знак Знак Знак1 Знак Знак Знак Знак Знак Знак Знак Знак Знак Знак Знак Знак"/>
    <w:basedOn w:val="a"/>
    <w:rsid w:val="00D422BF"/>
    <w:pPr>
      <w:spacing w:after="160" w:line="240" w:lineRule="exact"/>
    </w:pPr>
    <w:rPr>
      <w:rFonts w:ascii="Verdana" w:hAnsi="Verdana"/>
      <w:sz w:val="20"/>
      <w:szCs w:val="20"/>
      <w:lang w:val="en-US" w:eastAsia="en-US"/>
    </w:rPr>
  </w:style>
  <w:style w:type="paragraph" w:styleId="ab">
    <w:name w:val="List Paragraph"/>
    <w:basedOn w:val="a"/>
    <w:qFormat/>
    <w:rsid w:val="00D422BF"/>
    <w:pPr>
      <w:spacing w:after="200" w:line="276" w:lineRule="auto"/>
      <w:ind w:left="720"/>
    </w:pPr>
    <w:rPr>
      <w:rFonts w:ascii="Calibri" w:hAnsi="Calibri" w:cs="Calibri"/>
      <w:sz w:val="22"/>
      <w:szCs w:val="22"/>
    </w:rPr>
  </w:style>
  <w:style w:type="paragraph" w:customStyle="1" w:styleId="xl30">
    <w:name w:val="xl30"/>
    <w:basedOn w:val="a"/>
    <w:uiPriority w:val="99"/>
    <w:rsid w:val="00FC1CFC"/>
    <w:pPr>
      <w:pBdr>
        <w:left w:val="single" w:sz="8" w:space="0" w:color="auto"/>
        <w:right w:val="single" w:sz="8" w:space="0" w:color="auto"/>
      </w:pBdr>
      <w:spacing w:before="100" w:beforeAutospacing="1" w:after="100" w:afterAutospacing="1"/>
      <w:jc w:val="both"/>
    </w:pPr>
    <w:rPr>
      <w:rFonts w:ascii="Arial" w:eastAsia="Arial Unicode MS" w:hAnsi="Arial" w:cs="Arial"/>
      <w:color w:val="000000"/>
    </w:rPr>
  </w:style>
  <w:style w:type="paragraph" w:customStyle="1" w:styleId="ac">
    <w:name w:val="Знак Знак Знак Знак Знак Знак Знак Знак"/>
    <w:basedOn w:val="a"/>
    <w:rsid w:val="001F7B34"/>
    <w:pPr>
      <w:spacing w:before="100" w:beforeAutospacing="1" w:after="100" w:afterAutospacing="1"/>
    </w:pPr>
    <w:rPr>
      <w:rFonts w:ascii="Tahoma" w:hAnsi="Tahoma"/>
      <w:sz w:val="20"/>
      <w:szCs w:val="20"/>
      <w:lang w:val="en-US" w:eastAsia="en-US"/>
    </w:rPr>
  </w:style>
  <w:style w:type="character" w:customStyle="1" w:styleId="2">
    <w:name w:val="Обычный (веб) Знак2"/>
    <w:aliases w:val="Обычный (Web) Знак,Обычный (веб) Знак1 Знак,Обычный (веб) Знак Знак Знак,Обычный (веб) Знак Знак Знак Знак Знак Знак Знак Знак,Обычный (веб) Знак Знак Знак Знак Знак1 Знак Знак,Обычный (веб) Знак1 Знак Знак Знак"/>
    <w:basedOn w:val="a0"/>
    <w:link w:val="a5"/>
    <w:locked/>
    <w:rsid w:val="007D508A"/>
    <w:rPr>
      <w:sz w:val="24"/>
      <w:szCs w:val="24"/>
    </w:rPr>
  </w:style>
</w:styles>
</file>

<file path=word/webSettings.xml><?xml version="1.0" encoding="utf-8"?>
<w:webSettings xmlns:r="http://schemas.openxmlformats.org/officeDocument/2006/relationships" xmlns:w="http://schemas.openxmlformats.org/wordprocessingml/2006/main">
  <w:divs>
    <w:div w:id="652489202">
      <w:bodyDiv w:val="1"/>
      <w:marLeft w:val="0"/>
      <w:marRight w:val="0"/>
      <w:marTop w:val="0"/>
      <w:marBottom w:val="0"/>
      <w:divBdr>
        <w:top w:val="none" w:sz="0" w:space="0" w:color="auto"/>
        <w:left w:val="none" w:sz="0" w:space="0" w:color="auto"/>
        <w:bottom w:val="none" w:sz="0" w:space="0" w:color="auto"/>
        <w:right w:val="none" w:sz="0" w:space="0" w:color="auto"/>
      </w:divBdr>
    </w:div>
    <w:div w:id="180711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83F27-DCE4-4D3F-9C6A-DF54FFD5E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4108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Значимость строительного комплекса в экономическом пространстве региона очевидна</vt:lpstr>
    </vt:vector>
  </TitlesOfParts>
  <Company/>
  <LinksUpToDate>false</LinksUpToDate>
  <CharactersWithSpaces>4819</CharactersWithSpaces>
  <SharedDoc>false</SharedDoc>
  <HLinks>
    <vt:vector size="24" baseType="variant">
      <vt:variant>
        <vt:i4>6553649</vt:i4>
      </vt:variant>
      <vt:variant>
        <vt:i4>9</vt:i4>
      </vt:variant>
      <vt:variant>
        <vt:i4>0</vt:i4>
      </vt:variant>
      <vt:variant>
        <vt:i4>5</vt:i4>
      </vt:variant>
      <vt:variant>
        <vt:lpwstr>http://www.bashinform.ru/news/759456-programma-zhilishche-prodlena-do-2020-goda/?newsmail3</vt:lpwstr>
      </vt:variant>
      <vt:variant>
        <vt:lpwstr>ixzz3kUPBGShn</vt:lpwstr>
      </vt:variant>
      <vt:variant>
        <vt:i4>8323114</vt:i4>
      </vt:variant>
      <vt:variant>
        <vt:i4>6</vt:i4>
      </vt:variant>
      <vt:variant>
        <vt:i4>0</vt:i4>
      </vt:variant>
      <vt:variant>
        <vt:i4>5</vt:i4>
      </vt:variant>
      <vt:variant>
        <vt:lpwstr>http://news.mail.ru/reference/255/</vt:lpwstr>
      </vt:variant>
      <vt:variant>
        <vt:lpwstr/>
      </vt:variant>
      <vt:variant>
        <vt:i4>7864365</vt:i4>
      </vt:variant>
      <vt:variant>
        <vt:i4>3</vt:i4>
      </vt:variant>
      <vt:variant>
        <vt:i4>0</vt:i4>
      </vt:variant>
      <vt:variant>
        <vt:i4>5</vt:i4>
      </vt:variant>
      <vt:variant>
        <vt:lpwstr>http://news.mail.ru/reference/222/</vt:lpwstr>
      </vt:variant>
      <vt:variant>
        <vt:lpwstr/>
      </vt:variant>
      <vt:variant>
        <vt:i4>1441799</vt:i4>
      </vt:variant>
      <vt:variant>
        <vt:i4>0</vt:i4>
      </vt:variant>
      <vt:variant>
        <vt:i4>0</vt:i4>
      </vt:variant>
      <vt:variant>
        <vt:i4>5</vt:i4>
      </vt:variant>
      <vt:variant>
        <vt:lpwstr>http://www.dissers.ru/1ekonomika/formirovanie-organizovannogo-rekreacionnogo-prostranstva-regionalnoy-socialno-ekonomicheskoy-sisteme-specialnost-08-00-05-ekonomika-upravlenie-narodnim-hozyaystvom.php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Значимость строительного комплекса в экономическом пространстве региона очевидна</dc:title>
  <dc:creator>я</dc:creator>
  <cp:lastModifiedBy>user</cp:lastModifiedBy>
  <cp:revision>2</cp:revision>
  <dcterms:created xsi:type="dcterms:W3CDTF">2018-04-27T19:20:00Z</dcterms:created>
  <dcterms:modified xsi:type="dcterms:W3CDTF">2018-04-27T19:20:00Z</dcterms:modified>
</cp:coreProperties>
</file>