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414" w:lineRule="exact" w:before="604" w:after="96"/>
        <w:ind w:left="0" w:right="0" w:firstLine="0"/>
        <w:jc w:val="center"/>
      </w:pPr>
      <w:r>
        <w:rPr>
          <w:rFonts w:ascii="Arial" w:hAnsi="Arial" w:eastAsia="Arial"/>
          <w:b/>
          <w:i w:val="0"/>
          <w:color w:val="020404"/>
          <w:sz w:val="36"/>
        </w:rPr>
        <w:t>Thousands of Positive Reviews:</w:t>
      </w:r>
      <w:r>
        <w:br/>
      </w:r>
      <w:r>
        <w:rPr>
          <w:rFonts w:ascii="Arial" w:hAnsi="Arial" w:eastAsia="Arial"/>
          <w:b/>
          <w:i w:val="0"/>
          <w:color w:val="020404"/>
          <w:sz w:val="36"/>
        </w:rPr>
        <w:t>Distributed Mentoring in Online Fan Communities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69"/>
        <w:gridCol w:w="1269"/>
        <w:gridCol w:w="1269"/>
        <w:gridCol w:w="1269"/>
        <w:gridCol w:w="1269"/>
        <w:gridCol w:w="1269"/>
        <w:gridCol w:w="1269"/>
        <w:gridCol w:w="1269"/>
      </w:tblGrid>
      <w:tr>
        <w:trPr>
          <w:trHeight w:hRule="exact" w:val="366"/>
        </w:trPr>
        <w:tc>
          <w:tcPr>
            <w:tcW w:type="dxa" w:w="3488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6" w:after="0"/>
              <w:ind w:left="652" w:right="65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4"/>
              </w:rPr>
              <w:t>Julie Ann Campbell</w:t>
            </w:r>
          </w:p>
        </w:tc>
        <w:tc>
          <w:tcPr>
            <w:tcW w:type="dxa" w:w="325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6" w:after="0"/>
              <w:ind w:left="782" w:right="78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4"/>
              </w:rPr>
              <w:t>Cecilia Aragon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6" w:after="0"/>
              <w:ind w:left="1062" w:right="106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4"/>
              </w:rPr>
              <w:t>Katie Davis</w:t>
            </w:r>
          </w:p>
        </w:tc>
      </w:tr>
      <w:tr>
        <w:trPr>
          <w:trHeight w:hRule="exact" w:val="272"/>
        </w:trPr>
        <w:tc>
          <w:tcPr>
            <w:tcW w:type="dxa" w:w="3366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4"/>
              </w:rPr>
              <w:t>University of Washington</w:t>
            </w:r>
          </w:p>
        </w:tc>
        <w:tc>
          <w:tcPr>
            <w:tcW w:type="dxa" w:w="337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4"/>
              </w:rPr>
              <w:t>University of Washington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412" w:right="41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4"/>
              </w:rPr>
              <w:t>University of Washington</w:t>
            </w:r>
          </w:p>
        </w:tc>
      </w:tr>
      <w:tr>
        <w:trPr>
          <w:trHeight w:hRule="exact" w:val="278"/>
        </w:trPr>
        <w:tc>
          <w:tcPr>
            <w:tcW w:type="dxa" w:w="3366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4"/>
              </w:rPr>
              <w:t>Seattle, USA</w:t>
            </w:r>
          </w:p>
        </w:tc>
        <w:tc>
          <w:tcPr>
            <w:tcW w:type="dxa" w:w="337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4"/>
              </w:rPr>
              <w:t>Seattle, USA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1032" w:right="10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4"/>
              </w:rPr>
              <w:t>Seattle, USA</w:t>
            </w:r>
          </w:p>
        </w:tc>
      </w:tr>
      <w:tr>
        <w:trPr>
          <w:trHeight w:hRule="exact" w:val="392"/>
        </w:trPr>
        <w:tc>
          <w:tcPr>
            <w:tcW w:type="dxa" w:w="3366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4"/>
              </w:rPr>
              <w:t>juliemu@uw.edu</w:t>
            </w:r>
          </w:p>
        </w:tc>
        <w:tc>
          <w:tcPr>
            <w:tcW w:type="dxa" w:w="337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4"/>
              </w:rPr>
              <w:t>aragon@uw.edu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764" w:right="7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4"/>
              </w:rPr>
              <w:t>kdavis78@uw.edu</w:t>
            </w:r>
          </w:p>
        </w:tc>
      </w:tr>
      <w:tr>
        <w:trPr>
          <w:trHeight w:hRule="exact" w:val="390"/>
        </w:trPr>
        <w:tc>
          <w:tcPr>
            <w:tcW w:type="dxa" w:w="332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4"/>
              </w:rPr>
              <w:t>Sarah Evans</w:t>
            </w:r>
          </w:p>
        </w:tc>
        <w:tc>
          <w:tcPr>
            <w:tcW w:type="dxa" w:w="3418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4"/>
              </w:rPr>
              <w:t>Abigail Evans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2" w:after="0"/>
              <w:ind w:left="780" w:right="78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4"/>
              </w:rPr>
              <w:t>David P. Randall</w:t>
            </w:r>
          </w:p>
        </w:tc>
      </w:tr>
      <w:tr>
        <w:trPr>
          <w:trHeight w:hRule="exact" w:val="274"/>
        </w:trPr>
        <w:tc>
          <w:tcPr>
            <w:tcW w:type="dxa" w:w="3366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4"/>
              </w:rPr>
              <w:t>University of Washington</w:t>
            </w:r>
          </w:p>
        </w:tc>
        <w:tc>
          <w:tcPr>
            <w:tcW w:type="dxa" w:w="337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4"/>
              </w:rPr>
              <w:t>University of Washington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412" w:right="41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4"/>
              </w:rPr>
              <w:t>University of Washington</w:t>
            </w:r>
          </w:p>
        </w:tc>
      </w:tr>
      <w:tr>
        <w:trPr>
          <w:trHeight w:hRule="exact" w:val="278"/>
        </w:trPr>
        <w:tc>
          <w:tcPr>
            <w:tcW w:type="dxa" w:w="332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4"/>
              </w:rPr>
              <w:t>Seattle, USA</w:t>
            </w:r>
          </w:p>
        </w:tc>
        <w:tc>
          <w:tcPr>
            <w:tcW w:type="dxa" w:w="3418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4"/>
              </w:rPr>
              <w:t>Seattle, USA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1032" w:right="10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4"/>
              </w:rPr>
              <w:t>Seattle, USA</w:t>
            </w:r>
          </w:p>
        </w:tc>
      </w:tr>
      <w:tr>
        <w:trPr>
          <w:trHeight w:hRule="exact" w:val="388"/>
        </w:trPr>
        <w:tc>
          <w:tcPr>
            <w:tcW w:type="dxa" w:w="332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4"/>
              </w:rPr>
              <w:t>sarahe@uw.edu</w:t>
            </w:r>
          </w:p>
        </w:tc>
        <w:tc>
          <w:tcPr>
            <w:tcW w:type="dxa" w:w="3418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4"/>
              </w:rPr>
              <w:t>abievans@uw.edu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918" w:right="91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4"/>
              </w:rPr>
              <w:t>dpr47@uw.edu</w:t>
            </w:r>
          </w:p>
        </w:tc>
      </w:tr>
      <w:tr>
        <w:trPr>
          <w:trHeight w:hRule="exact" w:val="334"/>
        </w:trPr>
        <w:tc>
          <w:tcPr>
            <w:tcW w:type="dxa" w:w="4876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18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20404"/>
                <w:sz w:val="18"/>
              </w:rPr>
              <w:t>ABSTRACT</w:t>
            </w:r>
          </w:p>
        </w:tc>
        <w:tc>
          <w:tcPr>
            <w:tcW w:type="dxa" w:w="526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0" w:after="0"/>
              <w:ind w:left="12" w:right="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popularity is evident in the millions of stories housed in </w:t>
            </w:r>
          </w:p>
        </w:tc>
      </w:tr>
      <w:tr>
        <w:trPr>
          <w:trHeight w:hRule="exact" w:val="232"/>
        </w:trPr>
        <w:tc>
          <w:tcPr>
            <w:tcW w:type="dxa" w:w="4876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Young people worldwide are participating in ever-increasing </w:t>
            </w:r>
          </w:p>
        </w:tc>
        <w:tc>
          <w:tcPr>
            <w:tcW w:type="dxa" w:w="526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12" w:right="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online fanfiction repositories. Fanfiction.net is the 440th </w:t>
            </w:r>
          </w:p>
        </w:tc>
      </w:tr>
      <w:tr>
        <w:trPr>
          <w:trHeight w:hRule="exact" w:val="230"/>
        </w:trPr>
        <w:tc>
          <w:tcPr>
            <w:tcW w:type="dxa" w:w="4876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numbers in online fan communities. Far from mere shallow </w:t>
            </w:r>
          </w:p>
        </w:tc>
        <w:tc>
          <w:tcPr>
            <w:tcW w:type="dxa" w:w="526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4" w:after="0"/>
              <w:ind w:left="12" w:right="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most popular website in the United States, and its visitors are </w:t>
            </w:r>
          </w:p>
        </w:tc>
      </w:tr>
      <w:tr>
        <w:trPr>
          <w:trHeight w:hRule="exact" w:val="230"/>
        </w:trPr>
        <w:tc>
          <w:tcPr>
            <w:tcW w:type="dxa" w:w="4876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repositories of pop culture, these sites are accumulating </w:t>
            </w:r>
          </w:p>
        </w:tc>
        <w:tc>
          <w:tcPr>
            <w:tcW w:type="dxa" w:w="526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6" w:after="0"/>
              <w:ind w:left="62" w:right="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overwhelmingly teens and emerging adults [1]. Fanfiction</w:t>
            </w:r>
          </w:p>
        </w:tc>
      </w:tr>
      <w:tr>
        <w:trPr>
          <w:trHeight w:hRule="exact" w:val="230"/>
        </w:trPr>
        <w:tc>
          <w:tcPr>
            <w:tcW w:type="dxa" w:w="4876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significant evidence that sophisticated informal learning is </w:t>
            </w:r>
          </w:p>
        </w:tc>
        <w:tc>
          <w:tcPr>
            <w:tcW w:type="dxa" w:w="526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6" w:after="0"/>
              <w:ind w:left="10" w:right="1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authors have written stories housed on Fanfiction.net that are </w:t>
            </w:r>
          </w:p>
        </w:tc>
      </w:tr>
      <w:tr>
        <w:trPr>
          <w:trHeight w:hRule="exact" w:val="230"/>
        </w:trPr>
        <w:tc>
          <w:tcPr>
            <w:tcW w:type="dxa" w:w="4876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taking place online in novel and unexpected ways. In order </w:t>
            </w:r>
          </w:p>
        </w:tc>
        <w:tc>
          <w:tcPr>
            <w:tcW w:type="dxa" w:w="526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4" w:after="0"/>
              <w:ind w:left="12" w:right="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several hundred thousand words in length, even longer than </w:t>
            </w:r>
          </w:p>
        </w:tc>
      </w:tr>
      <w:tr>
        <w:trPr>
          <w:trHeight w:hRule="exact" w:val="230"/>
        </w:trPr>
        <w:tc>
          <w:tcPr>
            <w:tcW w:type="dxa" w:w="4876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to understand and analyze in more detail how learning might </w:t>
            </w:r>
          </w:p>
        </w:tc>
        <w:tc>
          <w:tcPr>
            <w:tcW w:type="dxa" w:w="526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6" w:after="0"/>
              <w:ind w:left="380" w:right="38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the original works on which the stories were based. </w:t>
            </w:r>
          </w:p>
        </w:tc>
      </w:tr>
      <w:tr>
        <w:trPr>
          <w:trHeight w:hRule="exact" w:val="2878"/>
        </w:trPr>
        <w:tc>
          <w:tcPr>
            <w:tcW w:type="dxa" w:w="4876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be occurring, we conducted an in-depth nine-month </w:t>
            </w:r>
          </w:p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ethnographic investigation of online fanfiction communities,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including participant observation and fanfiction author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interviews. Our observations led to the development of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theory we term </w:t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>distributed mentoring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, which we present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detail in this paper. Distributed mentoring exemplifies one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instance of how networked technology affords new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extensions of behaviors that were previously bounded by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time and space. Distributed mentoring holds potential for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application beyond the spontaneous mentoring observed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this investigation and may help students receive diverse,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thoughtful feedback in formal learning environments as well.</w:t>
            </w:r>
          </w:p>
        </w:tc>
        <w:tc>
          <w:tcPr>
            <w:tcW w:type="dxa" w:w="526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28" w:after="0"/>
              <w:ind w:left="380" w:right="1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This abundance of literary production stands in sharp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contrast to popular wisdom that today’s young people are not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interested in or even capable of long-form writing and use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technology primarily for shallow interactions on social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media [11,23,59,62]. What is it about fanfiction experiences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that foster such engaged participation among youth? We set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out to investigate why members of a generation often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maligned for placing video games ahead of books are so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engaged in this form of writing. During this analysis, we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communicated directly with young fanfiction authors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addition to observing interactions between authors and </w:t>
            </w:r>
          </w:p>
          <w:p>
            <w:pPr>
              <w:autoSpaceDN w:val="0"/>
              <w:autoSpaceDE w:val="0"/>
              <w:widowControl/>
              <w:spacing w:line="222" w:lineRule="exact" w:before="8" w:after="0"/>
              <w:ind w:left="12" w:right="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readers over the course of nine months. In the process, we </w:t>
            </w:r>
          </w:p>
        </w:tc>
      </w:tr>
      <w:tr>
        <w:trPr>
          <w:trHeight w:hRule="exact" w:val="196"/>
        </w:trPr>
        <w:tc>
          <w:tcPr>
            <w:tcW w:type="dxa" w:w="4876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20404"/>
                <w:sz w:val="18"/>
              </w:rPr>
              <w:t>Author Keywords</w:t>
            </w:r>
          </w:p>
        </w:tc>
        <w:tc>
          <w:tcPr>
            <w:tcW w:type="dxa" w:w="526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0" w:after="0"/>
              <w:ind w:left="380" w:right="1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discovered evidence of a type of community-based learning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and mentoring that is uniquely facilitated by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technological affordances of the Web. Moving beyond </w:t>
            </w:r>
          </w:p>
        </w:tc>
      </w:tr>
      <w:tr>
        <w:trPr>
          <w:trHeight w:hRule="exact" w:val="230"/>
        </w:trPr>
        <w:tc>
          <w:tcPr>
            <w:tcW w:type="dxa" w:w="9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Mentoring;</w:t>
            </w:r>
          </w:p>
        </w:tc>
        <w:tc>
          <w:tcPr>
            <w:tcW w:type="dxa" w:w="21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distributed mentoring;</w:t>
            </w:r>
          </w:p>
        </w:tc>
        <w:tc>
          <w:tcPr>
            <w:tcW w:type="dxa" w:w="1748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informal learning;</w:t>
            </w:r>
          </w:p>
        </w:tc>
        <w:tc>
          <w:tcPr>
            <w:tcW w:type="dxa" w:w="2538"/>
            <w:gridSpan w:val="2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4876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fanfiction; online communities; digital youth. </w:t>
            </w:r>
          </w:p>
        </w:tc>
        <w:tc>
          <w:tcPr>
            <w:tcW w:type="dxa" w:w="2538"/>
            <w:gridSpan w:val="2"/>
            <w:vMerge/>
            <w:tcBorders/>
          </w:tcPr>
          <w:p/>
        </w:tc>
      </w:tr>
      <w:tr>
        <w:trPr>
          <w:trHeight w:hRule="exact" w:val="1610"/>
        </w:trPr>
        <w:tc>
          <w:tcPr>
            <w:tcW w:type="dxa" w:w="4876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42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20404"/>
                <w:sz w:val="18"/>
              </w:rPr>
              <w:t>ACM Classification Keywords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H.5.3. Group and organization interfaces: Theory and models.</w:t>
            </w:r>
          </w:p>
          <w:p>
            <w:pPr>
              <w:autoSpaceDN w:val="0"/>
              <w:autoSpaceDE w:val="0"/>
              <w:widowControl/>
              <w:spacing w:line="230" w:lineRule="exact" w:before="96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20404"/>
                <w:sz w:val="18"/>
              </w:rPr>
              <w:t>INTRODUCTION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In a 45-minute period during the afternoon on Monday, May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4, 2015, 100 new fanfiction stories were published on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online repository Fanfiction.net. Fanfiction is immensely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popular among adolescents and young adults, and this </w:t>
            </w:r>
          </w:p>
        </w:tc>
        <w:tc>
          <w:tcPr>
            <w:tcW w:type="dxa" w:w="526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380" w:right="1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formal mentoring, people have developed a network-enabled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form of giving and receiving feedback, actively correlating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knowledge gleaned in small pieces from a large community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to inform their fanfiction writing. As this knowledge 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embodied in artifacts of interaction between community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members, we draw on and extend Hutchins’ framework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distributed cognition [30,31] and Dawson’s mentoring </w:t>
            </w:r>
          </w:p>
        </w:tc>
      </w:tr>
      <w:tr>
        <w:trPr>
          <w:trHeight w:hRule="exact" w:val="230"/>
        </w:trPr>
        <w:tc>
          <w:tcPr>
            <w:tcW w:type="dxa" w:w="7614"/>
            <w:gridSpan w:val="6"/>
            <w:vMerge/>
            <w:tcBorders/>
          </w:tcPr>
          <w:p/>
        </w:tc>
        <w:tc>
          <w:tcPr>
            <w:tcW w:type="dxa" w:w="18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" w:after="0"/>
              <w:ind w:left="92" w:right="9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framework [18]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in naming this process </w:t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 xml:space="preserve">distributed </w:t>
            </w:r>
          </w:p>
        </w:tc>
      </w:tr>
      <w:tr>
        <w:trPr>
          <w:trHeight w:hRule="exact" w:val="328"/>
        </w:trPr>
        <w:tc>
          <w:tcPr>
            <w:tcW w:type="dxa" w:w="4876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4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>Permission to make digital or hard copies of all or part of this work for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 </w:t>
            </w:r>
          </w:p>
        </w:tc>
        <w:tc>
          <w:tcPr>
            <w:tcW w:type="dxa" w:w="526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" w:after="0"/>
              <w:ind w:left="380" w:right="38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>mentoring.</w:t>
            </w:r>
          </w:p>
        </w:tc>
      </w:tr>
      <w:tr>
        <w:trPr>
          <w:trHeight w:hRule="exact" w:val="724"/>
        </w:trPr>
        <w:tc>
          <w:tcPr>
            <w:tcW w:type="dxa" w:w="4876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0" w:right="8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>personal or classroom use is granted without fee provided that copies are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>not made or distributed for profit or commercial advantage and that copies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>bear this notice and the full citation on the first page. Copyrights for</w:t>
            </w:r>
          </w:p>
          <w:p>
            <w:pPr>
              <w:autoSpaceDN w:val="0"/>
              <w:autoSpaceDE w:val="0"/>
              <w:widowControl/>
              <w:spacing w:line="176" w:lineRule="exact" w:before="8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>components of this work owned by others than the author(s) must be</w:t>
            </w:r>
          </w:p>
        </w:tc>
        <w:tc>
          <w:tcPr>
            <w:tcW w:type="dxa" w:w="526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8" w:after="0"/>
              <w:ind w:left="380" w:right="1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While “distributed mentoring” has been used previously by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other scholars [16,40,50] to describe mentors who are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geographically distributed or collectively based, our use of </w:t>
            </w:r>
          </w:p>
        </w:tc>
      </w:tr>
      <w:tr>
        <w:trPr>
          <w:trHeight w:hRule="exact" w:val="206"/>
        </w:trPr>
        <w:tc>
          <w:tcPr>
            <w:tcW w:type="dxa" w:w="4876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>honored. Abstracting with credit is permitted. To copy otherwise, or</w:t>
            </w:r>
          </w:p>
        </w:tc>
        <w:tc>
          <w:tcPr>
            <w:tcW w:type="dxa" w:w="526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" w:right="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the term is novel because of its grounding in Hutchins’ </w:t>
            </w:r>
          </w:p>
        </w:tc>
      </w:tr>
      <w:tr>
        <w:trPr>
          <w:trHeight w:hRule="exact" w:val="714"/>
        </w:trPr>
        <w:tc>
          <w:tcPr>
            <w:tcW w:type="dxa" w:w="4876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republish, to post on servers or to redistribute to lists, requires prior specific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Copyright is held by the owner/author(s). Publication rights licensed to </w:t>
            </w:r>
          </w:p>
          <w:p>
            <w:pPr>
              <w:autoSpaceDN w:val="0"/>
              <w:autoSpaceDE w:val="0"/>
              <w:widowControl/>
              <w:spacing w:line="-92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>permission and/or a fee. Request permissions from Permissions@acm.org.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>CSCW '16, February 27-March 02, 2016, San Francisco, CA, USA</w:t>
            </w:r>
          </w:p>
        </w:tc>
        <w:tc>
          <w:tcPr>
            <w:tcW w:type="dxa" w:w="526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8" w:after="0"/>
              <w:ind w:left="380" w:right="1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concept of distributed cognition, and because it is not just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people but also the mentoring itself that is distributed. We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identify seven key attributes of distributed mentoring that </w:t>
            </w:r>
          </w:p>
        </w:tc>
      </w:tr>
      <w:tr>
        <w:trPr>
          <w:trHeight w:hRule="exact" w:val="208"/>
        </w:trPr>
        <w:tc>
          <w:tcPr>
            <w:tcW w:type="dxa" w:w="4876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>ACM. ACM 978-1-4503-3592-8/16/02…$15.00</w:t>
            </w:r>
          </w:p>
        </w:tc>
        <w:tc>
          <w:tcPr>
            <w:tcW w:type="dxa" w:w="526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" w:right="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distinguish it from traditional, offline forms of mentoring </w:t>
            </w:r>
          </w:p>
        </w:tc>
      </w:tr>
      <w:tr>
        <w:trPr>
          <w:trHeight w:hRule="exact" w:val="688"/>
        </w:trPr>
        <w:tc>
          <w:tcPr>
            <w:tcW w:type="dxa" w:w="4876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>DOI: http://dx.doi.org/10.1145/2818048.2819934</w:t>
            </w:r>
          </w:p>
        </w:tc>
        <w:tc>
          <w:tcPr>
            <w:tcW w:type="dxa" w:w="526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4" w:after="0"/>
              <w:ind w:left="12" w:right="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and tie it both to Hutchins’ theory of distributed cognition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618" w:right="1008" w:bottom="558" w:left="108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5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77"/>
        <w:gridCol w:w="5077"/>
      </w:tblGrid>
      <w:tr>
        <w:trPr>
          <w:trHeight w:hRule="exact" w:val="13246"/>
        </w:trPr>
        <w:tc>
          <w:tcPr>
            <w:tcW w:type="dxa" w:w="50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016"/>
              <w:gridCol w:w="1016"/>
              <w:gridCol w:w="1016"/>
              <w:gridCol w:w="1016"/>
              <w:gridCol w:w="1016"/>
            </w:tblGrid>
            <w:tr>
              <w:trPr>
                <w:trHeight w:hRule="exact" w:val="276"/>
              </w:trPr>
              <w:tc>
                <w:tcPr>
                  <w:tcW w:type="dxa" w:w="4978"/>
                  <w:gridSpan w:val="5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50" w:after="0"/>
                    <w:ind w:left="2" w:right="2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and to the particular affordances of networked publics. These </w:t>
                  </w:r>
                </w:p>
              </w:tc>
            </w:tr>
            <w:tr>
              <w:trPr>
                <w:trHeight w:hRule="exact" w:val="228"/>
              </w:trPr>
              <w:tc>
                <w:tcPr>
                  <w:tcW w:type="dxa" w:w="78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attributes </w:t>
                  </w:r>
                </w:p>
              </w:tc>
              <w:tc>
                <w:tcPr>
                  <w:tcW w:type="dxa" w:w="61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86" w:right="86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are: </w:t>
                  </w:r>
                </w:p>
              </w:tc>
              <w:tc>
                <w:tcPr>
                  <w:tcW w:type="dxa" w:w="125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 w:val="0"/>
                      <w:i/>
                      <w:color w:val="020404"/>
                      <w:sz w:val="20"/>
                    </w:rPr>
                    <w:t xml:space="preserve">aggregation, </w:t>
                  </w:r>
                </w:p>
              </w:tc>
              <w:tc>
                <w:tcPr>
                  <w:tcW w:type="dxa" w:w="103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 w:val="0"/>
                      <w:i/>
                      <w:color w:val="020404"/>
                      <w:sz w:val="20"/>
                    </w:rPr>
                    <w:t xml:space="preserve">accretion, </w:t>
                  </w:r>
                </w:p>
              </w:tc>
              <w:tc>
                <w:tcPr>
                  <w:tcW w:type="dxa" w:w="128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 w:val="0"/>
                      <w:i/>
                      <w:color w:val="020404"/>
                      <w:sz w:val="20"/>
                    </w:rPr>
                    <w:t xml:space="preserve">acceleration, </w:t>
                  </w:r>
                </w:p>
              </w:tc>
            </w:tr>
            <w:tr>
              <w:trPr>
                <w:trHeight w:hRule="exact" w:val="11456"/>
              </w:trPr>
              <w:tc>
                <w:tcPr>
                  <w:tcW w:type="dxa" w:w="4978"/>
                  <w:gridSpan w:val="5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2" w:right="2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 w:val="0"/>
                      <w:i/>
                      <w:color w:val="020404"/>
                      <w:sz w:val="20"/>
                    </w:rPr>
                    <w:t>abundance, availability, asynchronicity,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 and </w:t>
                  </w:r>
                  <w:r>
                    <w:rPr>
                      <w:rFonts w:ascii="TimesNewRomanPS" w:hAnsi="TimesNewRomanPS" w:eastAsia="TimesNewRomanPS"/>
                      <w:b w:val="0"/>
                      <w:i/>
                      <w:color w:val="020404"/>
                      <w:sz w:val="20"/>
                    </w:rPr>
                    <w:t>affect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.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exact" w:before="122" w:after="0"/>
                    <w:ind w:left="2" w:right="2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Grounded in a sociocultural tradition of theory and research,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our work builds upon and extends previous research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addressing the role of mentoring in affinity spaces and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communities of practice [16,24,25,40,42,50] by delving into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the specific processes by which knowledge is shared, the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distinct affordances of networked platforms that facilitate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this sharing, and how writers experience these processes of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knowledge sharing. In this way, we extend prior work by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articulating a new theoretical understanding of networked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mentoring processes and how they differ from a traditional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model of mentoring. We believe that the theoretical construct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of distributed mentoring may be of benefit in understanding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learning processes in other formal and informal learning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environments.</w:t>
                  </w:r>
                </w:p>
                <w:p>
                  <w:pPr>
                    <w:autoSpaceDN w:val="0"/>
                    <w:autoSpaceDE w:val="0"/>
                    <w:widowControl/>
                    <w:spacing w:line="234" w:lineRule="exact" w:before="92" w:after="0"/>
                    <w:ind w:left="0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20404"/>
                      <w:sz w:val="18"/>
                    </w:rPr>
                    <w:t>PREVIOUS WORK AND BACKGROUND</w:t>
                  </w:r>
                  <w:r>
                    <w:br/>
                  </w:r>
                  <w:r>
                    <w:rPr>
                      <w:rFonts w:ascii="Arial" w:hAnsi="Arial" w:eastAsia="Arial"/>
                      <w:b/>
                      <w:i w:val="0"/>
                      <w:color w:val="020404"/>
                      <w:sz w:val="18"/>
                    </w:rPr>
                    <w:t>Fanfiction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Scholars have explored fanfiction from a number of angles,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including legality [47,55,57], literacy [8,35], instructional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potential [12,44], sexuality [34,58], and identity [3,8]. Jenkins’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[34] seminal investigation of fanfiction occurred more than 20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years ago as part of a larger study of fan culture. Challenging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negative stereotypes of fans, Jenkins depicted them “as active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producers and manipulators of meanings” [34]. He identified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fanfiction as a prime example of how fans engage actively with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original creative works by referencing, manipulating, and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extending them in new and unexpected ways.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exact" w:before="78" w:after="0"/>
                    <w:ind w:left="2" w:right="0" w:hanging="2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Fanfiction has existed since the 1960s, developing within the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fandoms for television shows like Star Trek [34]. However,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the distribution of fanfiction has substantially changed with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the advent of internet-based fanfiction repositories. Removing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the physical constraints of printing has lowered the barriers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to reader critique, with the result that there may be hundreds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or thousands of reviews submitted for a single fanfiction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story. Additionally, the public, persistent, and immediate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nature of online reviews allows for instant and highly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interactive communication among reviewers as well as the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fanfiction authors themselves. This dramatic decrease in the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cost of providing feedback to authors has led to far greater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volumes of information being exchanged among larger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numbers of participants in online fanfiction communities,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enabling a complex web of support, commentary,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communication, and mentoring that could not have been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possible with older technologies: what we term distributed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mentoring.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exact" w:before="80" w:after="0"/>
                    <w:ind w:left="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Following Jenkins’ investigation of fanfiction, Black [6–8]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investigated language acquisition and identity formation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among English language learners participating in online </w:t>
                  </w:r>
                </w:p>
              </w:tc>
            </w:tr>
            <w:tr>
              <w:trPr>
                <w:trHeight w:hRule="exact" w:val="230"/>
              </w:trPr>
              <w:tc>
                <w:tcPr>
                  <w:tcW w:type="dxa" w:w="78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fanfiction</w:t>
                  </w:r>
                </w:p>
              </w:tc>
              <w:tc>
                <w:tcPr>
                  <w:tcW w:type="dxa" w:w="4190"/>
                  <w:gridSpan w:val="4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communities. Black analyzed the dialogue </w:t>
                  </w:r>
                </w:p>
              </w:tc>
            </w:tr>
            <w:tr>
              <w:trPr>
                <w:trHeight w:hRule="exact" w:val="950"/>
              </w:trPr>
              <w:tc>
                <w:tcPr>
                  <w:tcW w:type="dxa" w:w="4978"/>
                  <w:gridSpan w:val="5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8" w:lineRule="exact" w:before="0" w:after="0"/>
                    <w:ind w:left="0" w:right="104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between authors and readers in the form of story reviews and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authors’ notes. She found that these interactions helped the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authors shape their learning space and identity. Black’s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focus, however, was primarily on how reviews affected 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50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92" w:after="0"/>
              <w:ind w:left="178" w:right="12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individual authors’ identity formation over time. We still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lack insight into the complex structure of the network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fanfiction reviews and the impact that an entire community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of reviewers may have on authors’ creative processes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skill development. This topic is worth further exploration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light of fanfiction’s popularity and the encouragement that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authors profess to feel because of reader reviews.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Understanding this phenomenon in more depth may provide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insights into how young people could be encouraged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develop their skills as writers as well as their enjoyment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the writing process in arenas outside the fanfiction world.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this way, our work contributes to existing work exploring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use of fanfiction and other forms of fan creation to support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learning in formal and informal educational settings [43,49].</w:t>
            </w:r>
          </w:p>
          <w:p>
            <w:pPr>
              <w:autoSpaceDN w:val="0"/>
              <w:autoSpaceDE w:val="0"/>
              <w:widowControl/>
              <w:spacing w:line="230" w:lineRule="exact" w:before="96" w:after="0"/>
              <w:ind w:left="180" w:right="1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20404"/>
                <w:sz w:val="18"/>
              </w:rPr>
              <w:t xml:space="preserve">Affinity Spaces, Participatory Culture, and Connected </w:t>
            </w:r>
            <w:r>
              <w:rPr>
                <w:rFonts w:ascii="Arial" w:hAnsi="Arial" w:eastAsia="Arial"/>
                <w:b/>
                <w:i w:val="0"/>
                <w:color w:val="020404"/>
                <w:sz w:val="18"/>
              </w:rPr>
              <w:t>Learning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The present study takes as its starting point the recognition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that fanfiction communities function as affinity spaces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[8,36]. Gee [24] described an affinity space as an “interest-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driven passion-fuelled site,” where personal differences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age, gender, or class are less important than the shared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interest being explored. Like communities of practice [42],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affinity spaces are distinct contexts of learning and identity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formation where novices become experts through guided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participation in the social structure of the community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[24,25]. However, Black [8] distinguishes between the two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by observing that in affinity spaces there are a range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different novice and expert roles that vary based on context,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whereas in communities of practice, apprentices are being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trained toward one type of full participation using a well-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defined body of knowledge. In a fanfiction community,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authors may be apprentices and masters at the same time,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possessing expertise in one aspect of the craft, such 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characterization, grammar, or canon knowledge, but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requiring assistance in other aspects. In the present work, we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expand on Gee’s concept of affinity spaces and related work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around networked practices of feedback [8,38,41,54] by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exploring how the distinct affordances of networked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technologies shape and transform mentoring processes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affinity spaces. In so doing, we demonstrate how the concept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distributed mentoring offers new insights into collaborative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mentoring processes in networked environments.</w:t>
            </w:r>
          </w:p>
          <w:p>
            <w:pPr>
              <w:autoSpaceDN w:val="0"/>
              <w:autoSpaceDE w:val="0"/>
              <w:widowControl/>
              <w:spacing w:line="230" w:lineRule="exact" w:before="120" w:after="0"/>
              <w:ind w:left="178" w:right="1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The present work is also informed by participatory culture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and connected learning principles, which networked affinity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spaces are well positioned to support. According to Jenkins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[36], a participatory culture is “a culture with relatively low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barriers to artistic expression and civic engagement, strong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support for creating and sharing creations, and some type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informal mentorship whereby experienced participants pass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along knowledge to novices” [36]. Fanfiction communities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promote participatory culture by virtue of their low barrier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entry—anyone of any age can write and publish a story—and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their high level of peer support and mentoring. The concept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of distributed mentoring extends Jenkins’ work around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participatory culture by delving more deeply into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relationship between the affordances of networked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616" w:right="1008" w:bottom="772" w:left="1078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5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77"/>
        <w:gridCol w:w="5077"/>
      </w:tblGrid>
      <w:tr>
        <w:trPr>
          <w:trHeight w:hRule="exact" w:val="13288"/>
        </w:trPr>
        <w:tc>
          <w:tcPr>
            <w:tcW w:type="dxa" w:w="50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635"/>
              <w:gridCol w:w="635"/>
              <w:gridCol w:w="635"/>
              <w:gridCol w:w="635"/>
              <w:gridCol w:w="635"/>
              <w:gridCol w:w="635"/>
              <w:gridCol w:w="635"/>
              <w:gridCol w:w="635"/>
            </w:tblGrid>
            <w:tr>
              <w:trPr>
                <w:trHeight w:hRule="exact" w:val="1196"/>
              </w:trPr>
              <w:tc>
                <w:tcPr>
                  <w:tcW w:type="dxa" w:w="4980"/>
                  <w:gridSpan w:val="8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exact" w:before="40" w:after="0"/>
                    <w:ind w:left="2" w:right="102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technologies and the mentoring processes we observed in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fanfiction communities. In so doing, we draw on Ito et al.’s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model of connected learning [33], which is defined by three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core properties: learners come together around a shared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purpose, a focus on production, and openly networked </w:t>
                  </w:r>
                </w:p>
              </w:tc>
            </w:tr>
            <w:tr>
              <w:trPr>
                <w:trHeight w:hRule="exact" w:val="228"/>
              </w:trPr>
              <w:tc>
                <w:tcPr>
                  <w:tcW w:type="dxa" w:w="3230"/>
                  <w:gridSpan w:val="5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2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infrastructures. Our work illustrates</w:t>
                  </w:r>
                </w:p>
              </w:tc>
              <w:tc>
                <w:tcPr>
                  <w:tcW w:type="dxa" w:w="1750"/>
                  <w:gridSpan w:val="3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2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how these three </w:t>
                  </w:r>
                </w:p>
              </w:tc>
            </w:tr>
            <w:tr>
              <w:trPr>
                <w:trHeight w:hRule="exact" w:val="5508"/>
              </w:trPr>
              <w:tc>
                <w:tcPr>
                  <w:tcW w:type="dxa" w:w="4980"/>
                  <w:gridSpan w:val="8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exact" w:before="0" w:after="0"/>
                    <w:ind w:left="2" w:right="2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properties support and give rise to new forms of openly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networked, collaborative mentoring.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exact" w:before="96" w:after="0"/>
                    <w:ind w:left="2" w:right="2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20404"/>
                      <w:sz w:val="18"/>
                    </w:rPr>
                    <w:t>Mentoring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Mentoring relationships represent a common thread in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descriptions of affinity spaces, communities of practice,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participatory culture, and connected learning. Mentors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provide community participants with support in developing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the skills and competencies necessary for full and productive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participation in the community. In fanfiction communities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specifically, informal peer mentors help authors improve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their writing skills by providing feedback and answering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questions [8].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exact" w:before="120" w:after="0"/>
                    <w:ind w:left="2" w:right="2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The term “mentoring” has been used in so many different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ways and contexts that experiences referred to as mentoring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may be quite distinct from each other. As a result, Dawson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[18] argued for the specification of mentoring models and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provided a common framework for researchers to use in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crafting their definitions. Mentoring is not limited to formal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relationships between an older, more experienced mentor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and a younger, less experienced mentee, which Dawson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refers to as “traditional,” but instead may take place between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participants of all ages, with different levels of engagement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and formality. Based on a survey of mentoring literature and </w:t>
                  </w:r>
                </w:p>
              </w:tc>
            </w:tr>
            <w:tr>
              <w:trPr>
                <w:trHeight w:hRule="exact" w:val="230"/>
              </w:trPr>
              <w:tc>
                <w:tcPr>
                  <w:tcW w:type="dxa" w:w="82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feedback </w:t>
                  </w:r>
                </w:p>
              </w:tc>
              <w:tc>
                <w:tcPr>
                  <w:tcW w:type="dxa" w:w="68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from </w:t>
                  </w:r>
                </w:p>
              </w:tc>
              <w:tc>
                <w:tcPr>
                  <w:tcW w:type="dxa" w:w="1072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mentoring </w:t>
                  </w:r>
                </w:p>
              </w:tc>
              <w:tc>
                <w:tcPr>
                  <w:tcW w:type="dxa" w:w="1248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0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professionals, </w:t>
                  </w:r>
                </w:p>
              </w:tc>
              <w:tc>
                <w:tcPr>
                  <w:tcW w:type="dxa" w:w="1154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Dawson’s</w:t>
                  </w:r>
                </w:p>
              </w:tc>
            </w:tr>
            <w:tr>
              <w:trPr>
                <w:trHeight w:hRule="exact" w:val="230"/>
              </w:trPr>
              <w:tc>
                <w:tcPr>
                  <w:tcW w:type="dxa" w:w="4980"/>
                  <w:gridSpan w:val="8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2" w:right="2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framework contains sixteen dimensions along which to </w:t>
                  </w:r>
                </w:p>
              </w:tc>
            </w:tr>
            <w:tr>
              <w:trPr>
                <w:trHeight w:hRule="exact" w:val="230"/>
              </w:trPr>
              <w:tc>
                <w:tcPr>
                  <w:tcW w:type="dxa" w:w="82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2" w:right="2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classify </w:t>
                  </w:r>
                </w:p>
              </w:tc>
              <w:tc>
                <w:tcPr>
                  <w:tcW w:type="dxa" w:w="1018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mentoring </w:t>
                  </w:r>
                </w:p>
              </w:tc>
              <w:tc>
                <w:tcPr>
                  <w:tcW w:type="dxa" w:w="139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relationships; </w:t>
                  </w:r>
                </w:p>
              </w:tc>
              <w:tc>
                <w:tcPr>
                  <w:tcW w:type="dxa" w:w="1056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objectives, </w:t>
                  </w:r>
                </w:p>
              </w:tc>
              <w:tc>
                <w:tcPr>
                  <w:tcW w:type="dxa" w:w="69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roles, </w:t>
                  </w:r>
                </w:p>
              </w:tc>
            </w:tr>
            <w:tr>
              <w:trPr>
                <w:trHeight w:hRule="exact" w:val="4260"/>
              </w:trPr>
              <w:tc>
                <w:tcPr>
                  <w:tcW w:type="dxa" w:w="4980"/>
                  <w:gridSpan w:val="8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exact" w:before="0" w:after="0"/>
                    <w:ind w:left="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cardinality, tie strength, relative seniority, time, selection,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matching, activities, resources and tools, role of technology,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training, rewards, policy, monitoring, and termination.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Drawing on Dawson’s [18] mentoring framework, we classify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fanfiction sites as informal, weakly tied, peer-based, many-to-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one or many-to-many, CMC-only [21] mentoring intended to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improve certain skills—in the present analysis, writing skills.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The mentoring is informal and weakly tied because the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engagement between authors may be spontaneous and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limited to a single incident, or it may build into a longer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relationship if the authors are interested. The community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participants taking part in this mentoring are all peers in the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same affinity space in which there is no prescribed formal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hierarchy. The large number of participants involved in the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mentoring indicates a many-to-one or many-to-many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experience that is distinct from simply having multiple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mentors.</w:t>
                  </w:r>
                </w:p>
                <w:p>
                  <w:pPr>
                    <w:autoSpaceDN w:val="0"/>
                    <w:autoSpaceDE w:val="0"/>
                    <w:widowControl/>
                    <w:spacing w:line="222" w:lineRule="exact" w:before="128" w:after="0"/>
                    <w:ind w:left="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The advent of networked technologies has opened up new </w:t>
                  </w:r>
                </w:p>
              </w:tc>
            </w:tr>
            <w:tr>
              <w:trPr>
                <w:trHeight w:hRule="exact" w:val="230"/>
              </w:trPr>
              <w:tc>
                <w:tcPr>
                  <w:tcW w:type="dxa" w:w="3826"/>
                  <w:gridSpan w:val="6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possibilities for learning and mentoring</w:t>
                  </w:r>
                </w:p>
              </w:tc>
              <w:tc>
                <w:tcPr>
                  <w:tcW w:type="dxa" w:w="1154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that stretch </w:t>
                  </w:r>
                </w:p>
              </w:tc>
            </w:tr>
            <w:tr>
              <w:trPr>
                <w:trHeight w:hRule="exact" w:val="1012"/>
              </w:trPr>
              <w:tc>
                <w:tcPr>
                  <w:tcW w:type="dxa" w:w="4980"/>
                  <w:gridSpan w:val="8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exact" w:before="0" w:after="0"/>
                    <w:ind w:left="0" w:right="104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Dawson’s [18] framework and reveal its limitations. Stahl,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Koschmann, and Suthers [53] referred to “fundamentally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social technologies” to describe technologies with specific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affordances that support social interactions and group 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50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7.99999999999955" w:type="dxa"/>
            </w:tblPr>
            <w:tblGrid>
              <w:gridCol w:w="633"/>
              <w:gridCol w:w="633"/>
              <w:gridCol w:w="633"/>
              <w:gridCol w:w="633"/>
              <w:gridCol w:w="633"/>
              <w:gridCol w:w="633"/>
              <w:gridCol w:w="633"/>
              <w:gridCol w:w="633"/>
            </w:tblGrid>
            <w:tr>
              <w:trPr>
                <w:trHeight w:hRule="exact" w:val="278"/>
              </w:trPr>
              <w:tc>
                <w:tcPr>
                  <w:tcW w:type="dxa" w:w="4974"/>
                  <w:gridSpan w:val="8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52" w:after="0"/>
                    <w:ind w:left="8" w:right="8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learning [53]. With respect to mentoring in particular, </w:t>
                  </w:r>
                </w:p>
              </w:tc>
            </w:tr>
            <w:tr>
              <w:trPr>
                <w:trHeight w:hRule="exact" w:val="230"/>
              </w:trPr>
              <w:tc>
                <w:tcPr>
                  <w:tcW w:type="dxa" w:w="113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affordances </w:t>
                  </w:r>
                </w:p>
              </w:tc>
              <w:tc>
                <w:tcPr>
                  <w:tcW w:type="dxa" w:w="64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such </w:t>
                  </w:r>
                </w:p>
              </w:tc>
              <w:tc>
                <w:tcPr>
                  <w:tcW w:type="dxa" w:w="40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as </w:t>
                  </w:r>
                </w:p>
              </w:tc>
              <w:tc>
                <w:tcPr>
                  <w:tcW w:type="dxa" w:w="1338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asynchronous </w:t>
                  </w:r>
                </w:p>
              </w:tc>
              <w:tc>
                <w:tcPr>
                  <w:tcW w:type="dxa" w:w="145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10" w:right="10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communication, </w:t>
                  </w:r>
                </w:p>
              </w:tc>
            </w:tr>
            <w:tr>
              <w:trPr>
                <w:trHeight w:hRule="exact" w:val="230"/>
              </w:trPr>
              <w:tc>
                <w:tcPr>
                  <w:tcW w:type="dxa" w:w="4974"/>
                  <w:gridSpan w:val="8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8" w:right="8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anonymity, and persistent, searchable content introduce </w:t>
                  </w:r>
                </w:p>
              </w:tc>
            </w:tr>
            <w:tr>
              <w:trPr>
                <w:trHeight w:hRule="exact" w:val="230"/>
              </w:trPr>
              <w:tc>
                <w:tcPr>
                  <w:tcW w:type="dxa" w:w="113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advantages </w:t>
                  </w:r>
                </w:p>
              </w:tc>
              <w:tc>
                <w:tcPr>
                  <w:tcW w:type="dxa" w:w="36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of </w:t>
                  </w:r>
                </w:p>
              </w:tc>
              <w:tc>
                <w:tcPr>
                  <w:tcW w:type="dxa" w:w="1774"/>
                  <w:gridSpan w:val="3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computer-mediated </w:t>
                  </w:r>
                </w:p>
              </w:tc>
              <w:tc>
                <w:tcPr>
                  <w:tcW w:type="dxa" w:w="1042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mentoring </w:t>
                  </w:r>
                </w:p>
              </w:tc>
              <w:tc>
                <w:tcPr>
                  <w:tcW w:type="dxa" w:w="65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versus </w:t>
                  </w:r>
                </w:p>
              </w:tc>
            </w:tr>
            <w:tr>
              <w:trPr>
                <w:trHeight w:hRule="exact" w:val="12220"/>
              </w:trPr>
              <w:tc>
                <w:tcPr>
                  <w:tcW w:type="dxa" w:w="4974"/>
                  <w:gridSpan w:val="8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exact" w:before="0" w:after="0"/>
                    <w:ind w:left="90" w:right="8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traditional mentoring, including a record of interactions,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equalization of status, and reduced interaction costs [21].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Communication within online fanfiction communities is by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its very nature computer-mediated and, therefore, generates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a persistent record of the interactions between authors and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readers for both to learn from at their leisure. There is no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overt distinction among authors on their profile pages; all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authors may choose whether or not to include demographic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information. In such a context, the age-based distinctions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typical of offline settings are not as overt in online fanfiction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communities, providing teens and emerging adults with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unique opportunities to assume mentoring roles [32]. In addition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to the decreased cost of reader interactions mentioned earlier,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these qualities distinguish the mentoring occurring in fanfiction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communities from more traditional, non-computer-mediated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mentoring.</w:t>
                  </w:r>
                </w:p>
                <w:p>
                  <w:pPr>
                    <w:autoSpaceDN w:val="0"/>
                    <w:autoSpaceDE w:val="0"/>
                    <w:widowControl/>
                    <w:spacing w:line="234" w:lineRule="exact" w:before="90" w:after="0"/>
                    <w:ind w:left="92" w:right="6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20404"/>
                      <w:sz w:val="18"/>
                    </w:rPr>
                    <w:t>Distributed Cognition and Mentoring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Hutchins’ [30] theory of distributed cognition is useful for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understanding the dynamics involved in coordinated group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processes, such as those that are found in affinity spaces like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online fanfiction communities. Instead of considering the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individual mind as the unit of cognitive analysis, distributed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cognition takes into account a system consisting of the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individuals as well as their “information environment,”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which includes the tools and artifacts used as part of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cognition [31].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Since Hutchins’ initial exploration in offline environments,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distributed cognition has been applied to computer-mediated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interactions [15] and promoted as a theoretical foundation for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human-computer interaction [28]. In addition, Aragon and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Williams [4] drew upon distributed cognition in their study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of distributed affect in collaborative creativity, expanding the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focus of communication to include not only cognition but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emotion.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exact" w:before="80" w:after="0"/>
                    <w:ind w:left="92" w:right="6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The durable and distributed nature of online text-based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communication allows for easy discussion, coordination, and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error checking between participants dispersed across the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globe [19,53]. Distributed cognition aids the understanding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of a specific type of interaction in fanfiction communities: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mentoring among participants. A fanfiction author residing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in a small town in the United States can receive reviews and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advice from individuals in any location, at any time, and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much like in a cognitive system, each individual in this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mentoring system can build on the other participants’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insights. Interactions among geographically dispersed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participants are facilitated by their shared knowledge of and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interest in a particular fandom, including its characters, plot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points, and universe. Although this mentoring system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features key attributes of distributed cognition, such as the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embodied representation of information in artifacts of the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system (e.g. reviews) and the existence of a cognitive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ecosystem, distributed mentoring also includes many 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616" w:right="1008" w:bottom="752" w:left="1078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5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76"/>
        <w:gridCol w:w="5076"/>
      </w:tblGrid>
      <w:tr>
        <w:trPr>
          <w:trHeight w:hRule="exact" w:val="13284"/>
        </w:trPr>
        <w:tc>
          <w:tcPr>
            <w:tcW w:type="dxa" w:w="50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90" w:after="0"/>
              <w:ind w:left="0" w:right="20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additional features enabled by the affordances of networked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publics, such as the ability to easily set up asynchronous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communication, or the aggregation of pieces of information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that ordinarily might be too small to provide meaningful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mentoring, but that taken as a whole enable learning and skill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development.</w:t>
            </w:r>
          </w:p>
          <w:p>
            <w:pPr>
              <w:autoSpaceDN w:val="0"/>
              <w:autoSpaceDE w:val="0"/>
              <w:widowControl/>
              <w:spacing w:line="230" w:lineRule="exact" w:before="8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The current study builds on previous work by investigating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the distinct mentoring processes involved in online fanfiction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communities. We focused our research on three popular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fandoms: Harry Potter, Doctor Who, and My Little Pony: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Friendship is Magic. Previous research related to these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fandoms has focused on fan identities [39], gender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sexuality [26,58], civic engagement and fan activism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[27,37], copyright issues [14,51], and fan community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engagement [60], rather than on mentoring processes related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to fanfiction writing in these fandoms.</w:t>
            </w:r>
          </w:p>
          <w:p>
            <w:pPr>
              <w:autoSpaceDN w:val="0"/>
              <w:autoSpaceDE w:val="0"/>
              <w:widowControl/>
              <w:spacing w:line="230" w:lineRule="exact" w:before="98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20404"/>
                <w:sz w:val="18"/>
              </w:rPr>
              <w:t>METHODS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Drawing on a rich set of data sources, we describe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learning and mentoring that take place in fanfiction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communities from the perspective of the authors, and present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the results of our analyses of fanfiction user groups and story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reviews. We define learning as a process of deepening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participation in a social practice, and mentoring as positive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support for this process [33,36,42]. We detail the theory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distributed mentoring that grew out of our ethnographic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investigation of fanfiction communities and suggest its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potential impact for computer-mediated learning.</w:t>
            </w:r>
          </w:p>
          <w:p>
            <w:pPr>
              <w:autoSpaceDN w:val="0"/>
              <w:tabs>
                <w:tab w:pos="216" w:val="left"/>
                <w:tab w:pos="432" w:val="left"/>
              </w:tabs>
              <w:autoSpaceDE w:val="0"/>
              <w:widowControl/>
              <w:spacing w:line="244" w:lineRule="exact" w:before="104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The following research questions guided this study: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 xml:space="preserve">1. How and what do young people learn through their </w:t>
            </w:r>
            <w:r>
              <w:tab/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>involvement in fanfiction communities?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 xml:space="preserve">2. What role does mentoring play in participants’ </w:t>
            </w:r>
            <w:r>
              <w:tab/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 xml:space="preserve">learning, and what does this mentoring look like? </w:t>
            </w:r>
          </w:p>
          <w:p>
            <w:pPr>
              <w:autoSpaceDN w:val="0"/>
              <w:autoSpaceDE w:val="0"/>
              <w:widowControl/>
              <w:spacing w:line="230" w:lineRule="exact" w:before="120" w:after="0"/>
              <w:ind w:left="0" w:right="20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Our investigation centered on interviews with a sample of 28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young fanfiction authors and a nine-month period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participant observations in fanfiction communities.</w:t>
            </w:r>
          </w:p>
          <w:p>
            <w:pPr>
              <w:autoSpaceDN w:val="0"/>
              <w:autoSpaceDE w:val="0"/>
              <w:widowControl/>
              <w:spacing w:line="230" w:lineRule="exact" w:before="118" w:after="0"/>
              <w:ind w:left="0" w:right="20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We selected our three fandoms based upon the diversity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each fandom’s genre (e.g. science fiction, fantasy,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animation), medium (e.g. TV, book) and length of time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existence. Our selection was also guided by the research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team’s personal familiarity with the fandoms, as significant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fandom knowledge was necessary for understanding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discussions and stories in these communities. We selected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three fandoms instead of focusing on one to make sure that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what we witnessed was not an aberration within a single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fandom. Additionally, we chose widely popular fandoms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ensure the size of the community and amount of material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sufficient for our study. We purposely opted for fandoms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based on original story material (versus music group 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hobby-based fandoms) because they inspire the majority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fanfiction writing as readers seek to extend the story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utilize the original text as mentor text [20,35]. </w:t>
            </w:r>
          </w:p>
          <w:p>
            <w:pPr>
              <w:autoSpaceDN w:val="0"/>
              <w:autoSpaceDE w:val="0"/>
              <w:widowControl/>
              <w:spacing w:line="230" w:lineRule="exact" w:before="96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20404"/>
                <w:sz w:val="18"/>
              </w:rPr>
              <w:t>Study Sites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Fanfiction.net is the largest fanfiction repository on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internet with over six million registered users; it hosts more </w:t>
            </w:r>
          </w:p>
        </w:tc>
        <w:tc>
          <w:tcPr>
            <w:tcW w:type="dxa" w:w="50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7.99999999999955" w:type="dxa"/>
            </w:tblPr>
            <w:tblGrid>
              <w:gridCol w:w="844"/>
              <w:gridCol w:w="844"/>
              <w:gridCol w:w="844"/>
              <w:gridCol w:w="844"/>
              <w:gridCol w:w="844"/>
              <w:gridCol w:w="844"/>
            </w:tblGrid>
            <w:tr>
              <w:trPr>
                <w:trHeight w:hRule="exact" w:val="4306"/>
              </w:trPr>
              <w:tc>
                <w:tcPr>
                  <w:tcW w:type="dxa" w:w="4974"/>
                  <w:gridSpan w:val="6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exact" w:before="42" w:after="0"/>
                    <w:ind w:left="92" w:right="8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than five million fanfictions across thousands of fandoms. As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of July 2015, the largest fandom on Fanfiction.net was Harry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Potter, with 719,000 fanfictions, followed by Naruto, with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386,000. In addition to hosting fanfiction, Fanfiction.net has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social features, such as communities, forums, beta-reader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listings, and a private messaging system. Users on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Fanfiction.net have profile pages that list the stories they have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authored, the stories and authors they have marked as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favorites, and introductory profile messages.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exact" w:before="120" w:after="0"/>
                    <w:ind w:left="92" w:right="6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FIMFiction.net is a single-fandom fanfiction repository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dedicated to the television show My Little Pony: Friendship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is Magic. As of July 2015, FIMFiction.net had 185,014 users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and 86,009 published stories [22]. Once users create an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account on FIMFiction.net, they can access user groups,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which include a common fanfiction repository and a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discussion forum. Any member can create a group and there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are more than 7,000 groups in existence. Group topics range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from support groups for writers with learning disorders to </w:t>
                  </w:r>
                </w:p>
              </w:tc>
            </w:tr>
            <w:tr>
              <w:trPr>
                <w:trHeight w:hRule="exact" w:val="230"/>
              </w:trPr>
              <w:tc>
                <w:tcPr>
                  <w:tcW w:type="dxa" w:w="80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groups </w:t>
                  </w:r>
                </w:p>
              </w:tc>
              <w:tc>
                <w:tcPr>
                  <w:tcW w:type="dxa" w:w="104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dedicated </w:t>
                  </w:r>
                </w:p>
              </w:tc>
              <w:tc>
                <w:tcPr>
                  <w:tcW w:type="dxa" w:w="43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to </w:t>
                  </w:r>
                </w:p>
              </w:tc>
              <w:tc>
                <w:tcPr>
                  <w:tcW w:type="dxa" w:w="9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favorite </w:t>
                  </w:r>
                </w:p>
              </w:tc>
              <w:tc>
                <w:tcPr>
                  <w:tcW w:type="dxa" w:w="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minor </w:t>
                  </w:r>
                </w:p>
              </w:tc>
              <w:tc>
                <w:tcPr>
                  <w:tcW w:type="dxa" w:w="103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8" w:right="8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characters. </w:t>
                  </w:r>
                </w:p>
              </w:tc>
            </w:tr>
            <w:tr>
              <w:trPr>
                <w:trHeight w:hRule="exact" w:val="8590"/>
              </w:trPr>
              <w:tc>
                <w:tcPr>
                  <w:tcW w:type="dxa" w:w="4974"/>
                  <w:gridSpan w:val="6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exact" w:before="0" w:after="0"/>
                    <w:ind w:left="92" w:right="8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FIMFiction.net user pages are more customizable than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profile pages on Fanfiction.net, and users have the option to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write blog entries, leave public comments on other users’ pages,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and create custom content modules and image galleries. Like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Fanfiction.net, FIMFiction.net also has a private messaging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system where users can communicate directly.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exact" w:before="120" w:after="0"/>
                    <w:ind w:left="92" w:right="8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We also interacted with and observed the Doctor Who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fanfiction repository </w:t>
                  </w:r>
                  <w:r>
                    <w:rPr>
                      <w:rFonts w:ascii="TimesNewRomanPS" w:hAnsi="TimesNewRomanPS" w:eastAsia="TimesNewRomanPS"/>
                      <w:b w:val="0"/>
                      <w:i/>
                      <w:color w:val="020404"/>
                      <w:sz w:val="20"/>
                    </w:rPr>
                    <w:t>A Teaspoon and an Open Mind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(Whofic.com), the My Little Pony: Friendship is Magic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discussion board Ponychan.net, Livejournal.com fanfiction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communities, and Reddit.com fanfiction subreddits.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exact" w:before="96" w:after="0"/>
                    <w:ind w:left="92" w:right="6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20404"/>
                      <w:sz w:val="18"/>
                    </w:rPr>
                    <w:t>Interviews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We conducted in-depth interviews with 28 fanfiction authors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via the private messaging systems on Fanfiction.net and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FIMFiction.net. Sixteen of the authors were members of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Fanfiction.net and 12 were members of FIMFiction.net.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Twelve authors wrote My Little Pony fanfiction, nine authors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wrote Doctor Who fiction, and seven authors wrote Harry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Potter fiction.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exact" w:before="120" w:after="0"/>
                    <w:ind w:left="92" w:right="8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Following previous research involving online communities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[17,45], we selected authors through a process of purposive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sampling, whereby members of the research team identified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individuals who were active authors and reviewers in one of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the chosen fandoms. We did this by looking at published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stories on Fanfiction.com and FIMfiction.com with at least a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small number of reviews and then viewing the author’s user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profile to ascertain if they were currently active on the site, had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regularly received reviews on their writing and were likely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within the age and language demographic of the study.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exact" w:before="120" w:after="0"/>
                    <w:ind w:left="90" w:right="6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We chose to target authors between the ages of 18-25 so that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we might better identify individuals who had recently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encountered—or were currently engaged in—a mentoring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experience in their formative years; however, some authors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did fall out of this range, with an average age of 22.8, the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youngest 13 and the eldest 30. We also chose to interview 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616" w:right="1008" w:bottom="752" w:left="108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5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76"/>
        <w:gridCol w:w="5076"/>
      </w:tblGrid>
      <w:tr>
        <w:trPr>
          <w:trHeight w:hRule="exact" w:val="13288"/>
        </w:trPr>
        <w:tc>
          <w:tcPr>
            <w:tcW w:type="dxa" w:w="50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015"/>
              <w:gridCol w:w="1015"/>
              <w:gridCol w:w="1015"/>
              <w:gridCol w:w="1015"/>
              <w:gridCol w:w="1015"/>
            </w:tblGrid>
            <w:tr>
              <w:trPr>
                <w:trHeight w:hRule="exact" w:val="3736"/>
              </w:trPr>
              <w:tc>
                <w:tcPr>
                  <w:tcW w:type="dxa" w:w="4978"/>
                  <w:gridSpan w:val="5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2" w:lineRule="exact" w:before="38" w:after="0"/>
                    <w:ind w:left="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authors who were native English speakers and who had been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writing fanfiction for more than one year.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exact" w:before="118" w:after="0"/>
                    <w:ind w:left="0" w:right="100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In order to protect the privacy of our subjects, and given the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complex issue of gender binaries and fluidity—which is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often the subject of fanfiction stories—we did not require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them to identify their gender. We instead chose to seek a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gender balance through the selection of our primary research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sites: Fanfiction.net and FIMFiction.net. Fanfiction.net has a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primarily female audience [1] while FIMFiction.net’s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audience is predominantly male [2]. Of those subjects who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did openly offer a gender identity, 9 identified as female (all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were from Fanfiction.net) and 3 identified as male (with 2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from FIMFiction.net and one from Fanfiction.net).</w:t>
                  </w:r>
                </w:p>
                <w:p>
                  <w:pPr>
                    <w:autoSpaceDN w:val="0"/>
                    <w:autoSpaceDE w:val="0"/>
                    <w:widowControl/>
                    <w:spacing w:line="232" w:lineRule="exact" w:before="116" w:after="0"/>
                    <w:ind w:left="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The interviews included questions about community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participation, mentoring, writing skills, and identity. </w:t>
                  </w:r>
                </w:p>
              </w:tc>
            </w:tr>
            <w:tr>
              <w:trPr>
                <w:trHeight w:hRule="exact" w:val="230"/>
              </w:trPr>
              <w:tc>
                <w:tcPr>
                  <w:tcW w:type="dxa" w:w="88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Adopting </w:t>
                  </w:r>
                </w:p>
              </w:tc>
              <w:tc>
                <w:tcPr>
                  <w:tcW w:type="dxa" w:w="1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Charmaz’s </w:t>
                  </w:r>
                </w:p>
              </w:tc>
              <w:tc>
                <w:tcPr>
                  <w:tcW w:type="dxa" w:w="129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constructivist </w:t>
                  </w:r>
                </w:p>
              </w:tc>
              <w:tc>
                <w:tcPr>
                  <w:tcW w:type="dxa" w:w="97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grounded </w:t>
                  </w:r>
                </w:p>
              </w:tc>
              <w:tc>
                <w:tcPr>
                  <w:tcW w:type="dxa" w:w="74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theory </w:t>
                  </w:r>
                </w:p>
              </w:tc>
            </w:tr>
            <w:tr>
              <w:trPr>
                <w:trHeight w:hRule="exact" w:val="9222"/>
              </w:trPr>
              <w:tc>
                <w:tcPr>
                  <w:tcW w:type="dxa" w:w="4978"/>
                  <w:gridSpan w:val="5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exact" w:before="0" w:after="0"/>
                    <w:ind w:left="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approach that builds upon Glaser, Strauss, and Corbin’s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methods [13], and guided by our research questions [48,56],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members of our research team created a list of dominant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themes that emerged directly from a close reading of the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interview transcripts [56]. Through weekly research team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meetings in which we reviewed the transcripts, discussed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relationships among the themes, and wrote memos reflecting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upon our process and observations, we collectively distilled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the themes into the following four categories: 1) learning from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writing fanfiction; 2) fanfiction’s impact on life; 3) mentoring;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and 4) the importance of fanfiction reviews. We used these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themes to guide the focus of our participant observations.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exact" w:before="94" w:after="0"/>
                    <w:ind w:left="0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20404"/>
                      <w:sz w:val="18"/>
                    </w:rPr>
                    <w:t>Participant Observation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We used participant observations to explore in situ the themes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that surfaced in the interviews and to further refine our theory.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Following Boellstorff et al. [9], we were transparent about our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position as researchers throughout the process.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exact" w:before="120" w:after="0"/>
                    <w:ind w:left="0" w:right="102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To start our participant observation and help integrate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ourselves into the community [6,9], each team member wrote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a short fanfiction on a fandom of his or her choice and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published it on a relevant fanfiction repository. This exercise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provided us with an understanding of the author’s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perspective and lent us credibility as fans when contacting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other authors.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exact" w:before="120" w:after="0"/>
                    <w:ind w:left="0" w:right="104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The member-created groups on FIMFiction.net served as a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primary site for our participant observations. The five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FIMFiction.net groups observed each had between 1,000 and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5,000 members and focused on writing help and discussion.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Three groups were spaces for struggling authors to ask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questions, one group was a “school” to help writers learn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their craft, and the largest, most active group was a general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writing community that allowed questions and discussion.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exact" w:before="120" w:after="0"/>
                    <w:ind w:left="0" w:right="102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We observed these groups over a period of nine months, taking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notes and screen captures of what we saw. Each team member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spent 5-10 hours per week observing the communities. This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time was spent reading stories and reviews of recently published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works and older stories, viewing Reddit and community posts,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and participating in writing events within the communities such 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50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0.0" w:type="dxa"/>
            </w:tblPr>
            <w:tblGrid>
              <w:gridCol w:w="633"/>
              <w:gridCol w:w="633"/>
              <w:gridCol w:w="633"/>
              <w:gridCol w:w="633"/>
              <w:gridCol w:w="633"/>
              <w:gridCol w:w="633"/>
              <w:gridCol w:w="633"/>
              <w:gridCol w:w="633"/>
            </w:tblGrid>
            <w:tr>
              <w:trPr>
                <w:trHeight w:hRule="exact" w:val="1196"/>
              </w:trPr>
              <w:tc>
                <w:tcPr>
                  <w:tcW w:type="dxa" w:w="4972"/>
                  <w:gridSpan w:val="8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exact" w:before="42" w:after="0"/>
                    <w:ind w:left="90" w:right="6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as National Novel Writing Month (NaNoWriMo). Additionally,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we communicated informally via private message with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members of the FIMFiction.net groups to ask them questions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about their participation; these members were chosen when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interesting behavior or topics were observed. None of the</w:t>
                  </w:r>
                </w:p>
              </w:tc>
            </w:tr>
            <w:tr>
              <w:trPr>
                <w:trHeight w:hRule="exact" w:val="230"/>
              </w:trPr>
              <w:tc>
                <w:tcPr>
                  <w:tcW w:type="dxa" w:w="1152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90" w:right="9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individuals</w:t>
                  </w:r>
                </w:p>
              </w:tc>
              <w:tc>
                <w:tcPr>
                  <w:tcW w:type="dxa" w:w="83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contacted </w:t>
                  </w:r>
                </w:p>
              </w:tc>
              <w:tc>
                <w:tcPr>
                  <w:tcW w:type="dxa" w:w="107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24" w:right="24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informally </w:t>
                  </w:r>
                </w:p>
              </w:tc>
              <w:tc>
                <w:tcPr>
                  <w:tcW w:type="dxa" w:w="914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through</w:t>
                  </w:r>
                </w:p>
              </w:tc>
              <w:tc>
                <w:tcPr>
                  <w:tcW w:type="dxa" w:w="998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8" w:right="8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participant </w:t>
                  </w:r>
                </w:p>
              </w:tc>
            </w:tr>
            <w:tr>
              <w:trPr>
                <w:trHeight w:hRule="exact" w:val="290"/>
              </w:trPr>
              <w:tc>
                <w:tcPr>
                  <w:tcW w:type="dxa" w:w="4972"/>
                  <w:gridSpan w:val="8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observation were also part of the interview phase of the study. </w:t>
                  </w:r>
                </w:p>
              </w:tc>
            </w:tr>
            <w:tr>
              <w:trPr>
                <w:trHeight w:hRule="exact" w:val="290"/>
              </w:trPr>
              <w:tc>
                <w:tcPr>
                  <w:tcW w:type="dxa" w:w="48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6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Our</w:t>
                  </w:r>
                </w:p>
              </w:tc>
              <w:tc>
                <w:tcPr>
                  <w:tcW w:type="dxa" w:w="2576"/>
                  <w:gridSpan w:val="3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6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observations also included</w:t>
                  </w:r>
                </w:p>
              </w:tc>
              <w:tc>
                <w:tcPr>
                  <w:tcW w:type="dxa" w:w="1912"/>
                  <w:gridSpan w:val="4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6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author and reviewer </w:t>
                  </w:r>
                </w:p>
              </w:tc>
            </w:tr>
            <w:tr>
              <w:trPr>
                <w:trHeight w:hRule="exact" w:val="9562"/>
              </w:trPr>
              <w:tc>
                <w:tcPr>
                  <w:tcW w:type="dxa" w:w="4972"/>
                  <w:gridSpan w:val="8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exact" w:before="0" w:after="0"/>
                    <w:ind w:left="90" w:right="6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communications on Fanfiction.net. Because Fanfiction.net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lacks the group activity of FIMFiction.net, reader reviews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and author’s notes are potentially the richest source of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publicly viewable mentoring data on the site. Any reader can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leave a review of a fanfiction on Fanfiction.net, either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anonymously without creating an account or through a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registered account. It is common practice for authors to leave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notes either at the beginning or end of their work, and these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notes will sometimes reference comments they have received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in previous reviews or ask for reviewers’ input on specific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aspects of the work. We spent 10-20 collective hours each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week reading stories, reviews, profiles, and author’s notes on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Fanfiction.net.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exact" w:before="120" w:after="0"/>
                    <w:ind w:left="90" w:right="6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Our analyses of the participant observations served two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primary purposes: 1) to corroborate themes surfaced in the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interviews and 2) to examine processes of interpersonal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communication among members of the fan communities.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During the nine-month period of data collection, our team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conducted a cumulative total of over a thousand hours of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participant observation, generating several hundred pages of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field notes, memos, and digests. This documentation was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shared amongst the team and discussed in weekly team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meetings.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exact" w:before="120" w:after="0"/>
                    <w:ind w:left="90" w:right="8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During these discussions, we identified and highlighted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evidence related to the dominant themes surfaced in the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interviews. We paid particular attention to processes of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mentoring among community participants. During the course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of these weekly discussions and follow up analytic memos,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we noted that mentoring appeared to be “distributed” across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participants. Authors received guidance from multiple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reviewers, and these reviewers sometimes referenced and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built on comments left by earlier reviewers. Through this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analytic process [13,48], we distilled seven attributes that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together account for the full range of mentoring processes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that we observed.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exact" w:before="120" w:after="0"/>
                    <w:ind w:left="90" w:right="6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In the following sections, we report the dominant themes that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emerged from our analysis of the author interviews, followed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by a description of the seven attributes that we identified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through discussions and analytic memos following our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participant observations. All quotations included are </w:t>
                  </w:r>
                </w:p>
              </w:tc>
            </w:tr>
            <w:tr>
              <w:trPr>
                <w:trHeight w:hRule="exact" w:val="230"/>
              </w:trPr>
              <w:tc>
                <w:tcPr>
                  <w:tcW w:type="dxa" w:w="1152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unmodified, </w:t>
                  </w:r>
                </w:p>
              </w:tc>
              <w:tc>
                <w:tcPr>
                  <w:tcW w:type="dxa" w:w="83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unless </w:t>
                  </w:r>
                </w:p>
              </w:tc>
              <w:tc>
                <w:tcPr>
                  <w:tcW w:type="dxa" w:w="107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obfuscation </w:t>
                  </w:r>
                </w:p>
              </w:tc>
              <w:tc>
                <w:tcPr>
                  <w:tcW w:type="dxa" w:w="53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was </w:t>
                  </w:r>
                </w:p>
              </w:tc>
              <w:tc>
                <w:tcPr>
                  <w:tcW w:type="dxa" w:w="100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necessary </w:t>
                  </w:r>
                </w:p>
              </w:tc>
              <w:tc>
                <w:tcPr>
                  <w:tcW w:type="dxa" w:w="37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6" w:right="6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for </w:t>
                  </w:r>
                </w:p>
              </w:tc>
            </w:tr>
            <w:tr>
              <w:trPr>
                <w:trHeight w:hRule="exact" w:val="1168"/>
              </w:trPr>
              <w:tc>
                <w:tcPr>
                  <w:tcW w:type="dxa" w:w="4972"/>
                  <w:gridSpan w:val="8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exact" w:before="0" w:after="0"/>
                    <w:ind w:left="90" w:right="8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anonymity, and as a result may contain typographical errors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that were present in their original form. In addition, portions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of the data have been anonymized to protect the identity of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the authors.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616" w:right="1008" w:bottom="752" w:left="108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5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77"/>
        <w:gridCol w:w="5077"/>
      </w:tblGrid>
      <w:tr>
        <w:trPr>
          <w:trHeight w:hRule="exact" w:val="13164"/>
        </w:trPr>
        <w:tc>
          <w:tcPr>
            <w:tcW w:type="dxa" w:w="50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.0000000000000284" w:type="dxa"/>
            </w:tblPr>
            <w:tblGrid>
              <w:gridCol w:w="2539"/>
              <w:gridCol w:w="2539"/>
            </w:tblGrid>
            <w:tr>
              <w:trPr>
                <w:trHeight w:hRule="exact" w:val="256"/>
              </w:trPr>
              <w:tc>
                <w:tcPr>
                  <w:tcW w:type="dxa" w:w="4976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2" w:lineRule="exact" w:before="50" w:after="0"/>
                    <w:ind w:left="0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20404"/>
                      <w:sz w:val="18"/>
                    </w:rPr>
                    <w:t>FINDINGS</w:t>
                  </w:r>
                </w:p>
              </w:tc>
            </w:tr>
            <w:tr>
              <w:trPr>
                <w:trHeight w:hRule="exact" w:val="230"/>
              </w:trPr>
              <w:tc>
                <w:tcPr>
                  <w:tcW w:type="dxa" w:w="359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The fanfiction authors we interviewed</w:t>
                  </w:r>
                </w:p>
              </w:tc>
              <w:tc>
                <w:tcPr>
                  <w:tcW w:type="dxa" w:w="137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believed that </w:t>
                  </w:r>
                </w:p>
              </w:tc>
            </w:tr>
            <w:tr>
              <w:trPr>
                <w:trHeight w:hRule="exact" w:val="5128"/>
              </w:trPr>
              <w:tc>
                <w:tcPr>
                  <w:tcW w:type="dxa" w:w="4976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exact" w:before="0" w:after="0"/>
                    <w:ind w:left="0" w:right="100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participating in fanfiction communities was both a source of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emotional support and an avenue to improve the quality of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their writing. They attributed these benefits to the varied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forms of informal mentoring they received in the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communities to which they belonged. Our participant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observations led us to identify seven distinct attributes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associated with the mentoring processes that participants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described.</w:t>
                  </w:r>
                </w:p>
                <w:p>
                  <w:pPr>
                    <w:autoSpaceDN w:val="0"/>
                    <w:autoSpaceDE w:val="0"/>
                    <w:widowControl/>
                    <w:spacing w:line="234" w:lineRule="exact" w:before="92" w:after="0"/>
                    <w:ind w:left="0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20404"/>
                      <w:sz w:val="18"/>
                    </w:rPr>
                    <w:t>Learning to Write, Learning about Life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Our findings provide evidence of the learning and mentoring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occurring in fanfiction communities. It was striking, given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how many online communities are not supportive [23], that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every author we interviewed emphasized that support from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the community contributed to their development as writers.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exact" w:before="122" w:after="0"/>
                    <w:ind w:left="288" w:right="288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 w:val="0"/>
                      <w:i/>
                      <w:color w:val="020404"/>
                      <w:sz w:val="20"/>
                    </w:rPr>
                    <w:t xml:space="preserve">Writing fanfiction and getting instant feedback over </w:t>
                  </w:r>
                  <w:r>
                    <w:rPr>
                      <w:rFonts w:ascii="TimesNewRomanPS" w:hAnsi="TimesNewRomanPS" w:eastAsia="TimesNewRomanPS"/>
                      <w:b w:val="0"/>
                      <w:i/>
                      <w:color w:val="020404"/>
                      <w:sz w:val="20"/>
                    </w:rPr>
                    <w:t xml:space="preserve">the past couple of years has improved my writing </w:t>
                  </w:r>
                  <w:r>
                    <w:rPr>
                      <w:rFonts w:ascii="TimesNewRomanPS" w:hAnsi="TimesNewRomanPS" w:eastAsia="TimesNewRomanPS"/>
                      <w:b w:val="0"/>
                      <w:i/>
                      <w:color w:val="020404"/>
                      <w:sz w:val="20"/>
                    </w:rPr>
                    <w:t xml:space="preserve">significantly. I still have a long way to go, but I mostly </w:t>
                  </w:r>
                  <w:r>
                    <w:rPr>
                      <w:rFonts w:ascii="TimesNewRomanPS" w:hAnsi="TimesNewRomanPS" w:eastAsia="TimesNewRomanPS"/>
                      <w:b w:val="0"/>
                      <w:i/>
                      <w:color w:val="020404"/>
                      <w:sz w:val="20"/>
                    </w:rPr>
                    <w:t xml:space="preserve">avoid the standard pitfalls that young writers fall into </w:t>
                  </w:r>
                  <w:r>
                    <w:rPr>
                      <w:rFonts w:ascii="TimesNewRomanPS" w:hAnsi="TimesNewRomanPS" w:eastAsia="TimesNewRomanPS"/>
                      <w:b w:val="0"/>
                      <w:i/>
                      <w:color w:val="020404"/>
                      <w:sz w:val="20"/>
                    </w:rPr>
                    <w:t xml:space="preserve">such as poor flow and sentence construction, flat </w:t>
                  </w:r>
                  <w:r>
                    <w:rPr>
                      <w:rFonts w:ascii="TimesNewRomanPS" w:hAnsi="TimesNewRomanPS" w:eastAsia="TimesNewRomanPS"/>
                      <w:b w:val="0"/>
                      <w:i/>
                      <w:color w:val="020404"/>
                      <w:sz w:val="20"/>
                    </w:rPr>
                    <w:t>dialogue, and trivial descriptions.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- Author 19 (My Little Pony)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230" w:lineRule="exact" w:before="54" w:after="0"/>
              <w:ind w:left="2" w:right="198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For most of the authors we interviewed, fanfiction was their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first foray into creative writing, and it was fanfiction that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taught them that they liked writing and gave them the desire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to pursue original fiction. Author 11 has already produced 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original fiction and attributed its existence to the confidence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gained from writing fanfiction:</w:t>
            </w:r>
          </w:p>
          <w:p>
            <w:pPr>
              <w:autoSpaceDN w:val="0"/>
              <w:autoSpaceDE w:val="0"/>
              <w:widowControl/>
              <w:spacing w:line="230" w:lineRule="exact" w:before="120" w:after="0"/>
              <w:ind w:left="290" w:right="29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 xml:space="preserve">My original novel is due for publication next month. </w:t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 xml:space="preserve">It's a fantasy fiction, part one of a planned four series. </w:t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 xml:space="preserve">If it wasn't for the confidence I got from writing my </w:t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>fanfictions, I would never have even dreamed of self-</w:t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>publishing my own work.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- Author 11 (Harry Potter)</w:t>
            </w:r>
          </w:p>
          <w:p>
            <w:pPr>
              <w:autoSpaceDN w:val="0"/>
              <w:autoSpaceDE w:val="0"/>
              <w:widowControl/>
              <w:spacing w:line="230" w:lineRule="exact" w:before="120" w:after="0"/>
              <w:ind w:left="0" w:right="20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Authors also learned life lessons beyond writing from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participating in fanfiction communities. Author 26 (My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Little Pony) felt that the creative thinking involved in writing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fanfiction helped him become more open-minded about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other things, stating, “</w:t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 xml:space="preserve">If anything, thinking of premises for </w:t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 xml:space="preserve">stories that can fit inside of canon has taught me to think </w:t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>outside of the box and expand things.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” Author 27 (My Little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Pony) noted that in addition to learning about grammar,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has also learned to be more tolerant and willing to help others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because of his community participation.</w:t>
            </w:r>
          </w:p>
          <w:p>
            <w:pPr>
              <w:autoSpaceDN w:val="0"/>
              <w:tabs>
                <w:tab w:pos="288" w:val="left"/>
              </w:tabs>
              <w:autoSpaceDE w:val="0"/>
              <w:widowControl/>
              <w:spacing w:line="238" w:lineRule="exact" w:before="11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Some authors found emotional support or release from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fanfiction. Author 16 felt that the response she received from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the fanfiction community helped her get through a difficult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period in her life: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 xml:space="preserve">I've received literally thousands of positive reviews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 xml:space="preserve">and some truly wonderful letters and messages from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 xml:space="preserve">people who have been genuinely touched by my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 xml:space="preserve">writing, and it's been a massive confidence boost that </w:t>
            </w:r>
          </w:p>
        </w:tc>
        <w:tc>
          <w:tcPr>
            <w:tcW w:type="dxa" w:w="50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0" w:after="0"/>
              <w:ind w:left="466" w:right="30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 xml:space="preserve">helped me get through university without quitting and </w:t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>still helps me today if I'm feeling down.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- Author 16 (Harry Potter)</w:t>
            </w:r>
          </w:p>
          <w:p>
            <w:pPr>
              <w:autoSpaceDN w:val="0"/>
              <w:autoSpaceDE w:val="0"/>
              <w:widowControl/>
              <w:spacing w:line="230" w:lineRule="exact" w:before="96" w:after="64"/>
              <w:ind w:left="180" w:right="1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20404"/>
                <w:sz w:val="18"/>
              </w:rPr>
              <w:t>Diverse Forms of Mentoring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In seeking to determine how the learning in fanfiction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communities takes place, we uncovered diverse forms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mentoring. Authors we interviewed revealed that they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experienced mentoring in contexts beyond a traditional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dyadic mentor/mentee relationship. Fanfiction communities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connect thousands of authors together and provide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opportunity for immediate and diverse feedback. Authors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described a rich network of resources that they could draw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on which included fanfiction reviews, FIMFiction.net user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groups, beta readers, co-writers, Skype groups, podcasts,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Internet Relay Chat (IRC), and other message boards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communities. Authors received and provided assistance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through these channels in one-to-one, one-to-many,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many-to-one mentoring instances. Individually, these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interactions with readers via story reviews or other authors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via message boards may be too small to be considered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mentoring, but in the aggregate they form a richer, more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complete form of mentoring that is distributed across many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participants and communication channels.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0.0" w:type="dxa"/>
            </w:tblPr>
            <w:tblGrid>
              <w:gridCol w:w="724"/>
              <w:gridCol w:w="724"/>
              <w:gridCol w:w="724"/>
              <w:gridCol w:w="724"/>
              <w:gridCol w:w="724"/>
              <w:gridCol w:w="724"/>
              <w:gridCol w:w="724"/>
            </w:tblGrid>
            <w:tr>
              <w:trPr>
                <w:trHeight w:hRule="exact" w:val="290"/>
              </w:trPr>
              <w:tc>
                <w:tcPr>
                  <w:tcW w:type="dxa" w:w="4972"/>
                  <w:gridSpan w:val="7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64" w:after="0"/>
                    <w:ind w:left="8" w:right="8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Differences in the affordances of fanfiction platforms give </w:t>
                  </w:r>
                </w:p>
              </w:tc>
            </w:tr>
            <w:tr>
              <w:trPr>
                <w:trHeight w:hRule="exact" w:val="230"/>
              </w:trPr>
              <w:tc>
                <w:tcPr>
                  <w:tcW w:type="dxa" w:w="52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rise </w:t>
                  </w:r>
                </w:p>
              </w:tc>
              <w:tc>
                <w:tcPr>
                  <w:tcW w:type="dxa" w:w="4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to </w:t>
                  </w:r>
                </w:p>
              </w:tc>
              <w:tc>
                <w:tcPr>
                  <w:tcW w:type="dxa" w:w="83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distinct </w:t>
                  </w:r>
                </w:p>
              </w:tc>
              <w:tc>
                <w:tcPr>
                  <w:tcW w:type="dxa" w:w="106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mentoring </w:t>
                  </w:r>
                </w:p>
              </w:tc>
              <w:tc>
                <w:tcPr>
                  <w:tcW w:type="dxa" w:w="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forms. </w:t>
                  </w:r>
                </w:p>
              </w:tc>
              <w:tc>
                <w:tcPr>
                  <w:tcW w:type="dxa" w:w="52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For </w:t>
                  </w:r>
                </w:p>
              </w:tc>
              <w:tc>
                <w:tcPr>
                  <w:tcW w:type="dxa" w:w="8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8" w:right="8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instance, </w:t>
                  </w:r>
                </w:p>
              </w:tc>
            </w:tr>
            <w:tr>
              <w:trPr>
                <w:trHeight w:hRule="exact" w:val="7048"/>
              </w:trPr>
              <w:tc>
                <w:tcPr>
                  <w:tcW w:type="dxa" w:w="4972"/>
                  <w:gridSpan w:val="7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exact" w:before="0" w:after="0"/>
                    <w:ind w:left="90" w:right="6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FIMFiction.net includes a number of user groups, which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several of the authors we interviewed said they relied on as a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writing resource. Each user group has an associated forum,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and in the writing help groups we observed, the members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used these forums as a place to elicit advice on problematic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aspects of their fanfiction stories (e.g. characterization and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writing style) and to discuss general writing tips. The forums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are publicly accessible, so any group member can respond to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any post. In some cases, respondents would provide advice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to the original poster independently without referencing what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other respondents stated, but in other cases respondents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would debate, correct, or agree with the advice provided by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other respondents, often adding to it. For example, one poster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described a rubric for creating an antagonist, and 21 group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members posted completed rubrics while four members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contributed additional information on the topic and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commented on others’ rubrics. One respondent added a ‘map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of evil’ with different categories and characteristics of evil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traits and left a caveat stating that “</w:t>
                  </w:r>
                  <w:r>
                    <w:rPr>
                      <w:rFonts w:ascii="TimesNewRomanPS" w:hAnsi="TimesNewRomanPS" w:eastAsia="TimesNewRomanPS"/>
                      <w:b w:val="0"/>
                      <w:i/>
                      <w:color w:val="020404"/>
                      <w:sz w:val="20"/>
                    </w:rPr>
                    <w:t xml:space="preserve">not all antagonists have </w:t>
                  </w:r>
                  <w:r>
                    <w:rPr>
                      <w:rFonts w:ascii="TimesNewRomanPS" w:hAnsi="TimesNewRomanPS" w:eastAsia="TimesNewRomanPS"/>
                      <w:b w:val="0"/>
                      <w:i/>
                      <w:color w:val="020404"/>
                      <w:sz w:val="20"/>
                    </w:rPr>
                    <w:t xml:space="preserve">to be evil. In fact, making your reader sympathize with an </w:t>
                  </w:r>
                  <w:r>
                    <w:rPr>
                      <w:rFonts w:ascii="TimesNewRomanPS" w:hAnsi="TimesNewRomanPS" w:eastAsia="TimesNewRomanPS"/>
                      <w:b w:val="0"/>
                      <w:i/>
                      <w:color w:val="020404"/>
                      <w:sz w:val="20"/>
                    </w:rPr>
                    <w:t>antagonist is an advanced narrative technique.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” Another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respondent who had previously posted a completed rubric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replied “</w:t>
                  </w:r>
                  <w:r>
                    <w:rPr>
                      <w:rFonts w:ascii="TimesNewRomanPS" w:hAnsi="TimesNewRomanPS" w:eastAsia="TimesNewRomanPS"/>
                      <w:b w:val="0"/>
                      <w:i/>
                      <w:color w:val="020404"/>
                      <w:sz w:val="20"/>
                    </w:rPr>
                    <w:t xml:space="preserve">Funny you should mention this. I plan to try this out </w:t>
                  </w:r>
                  <w:r>
                    <w:rPr>
                      <w:rFonts w:ascii="TimesNewRomanPS" w:hAnsi="TimesNewRomanPS" w:eastAsia="TimesNewRomanPS"/>
                      <w:b w:val="0"/>
                      <w:i/>
                      <w:color w:val="020404"/>
                      <w:sz w:val="20"/>
                    </w:rPr>
                    <w:t>with my next antagonist.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” These lively forum posts provide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the original posters with a rich set of differing perspectives,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something they would not have had access to if they had asked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questions through more private, one-to-one channels to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individual mentors (we term this </w:t>
                  </w:r>
                  <w:r>
                    <w:rPr>
                      <w:rFonts w:ascii="TimesNewRomanPS" w:hAnsi="TimesNewRomanPS" w:eastAsia="TimesNewRomanPS"/>
                      <w:b w:val="0"/>
                      <w:i/>
                      <w:color w:val="020404"/>
                      <w:sz w:val="20"/>
                    </w:rPr>
                    <w:t>aggregation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, detailed below).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exact" w:before="120" w:after="0"/>
                    <w:ind w:left="90" w:right="8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Many authors experienced mentoring in fanfiction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communities as a reciprocal process. Author 6 described how 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612" w:right="1008" w:bottom="816" w:left="1078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5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76"/>
        <w:gridCol w:w="5076"/>
      </w:tblGrid>
      <w:tr>
        <w:trPr>
          <w:trHeight w:hRule="exact" w:val="13120"/>
        </w:trPr>
        <w:tc>
          <w:tcPr>
            <w:tcW w:type="dxa" w:w="50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725"/>
              <w:gridCol w:w="725"/>
              <w:gridCol w:w="725"/>
              <w:gridCol w:w="725"/>
              <w:gridCol w:w="725"/>
              <w:gridCol w:w="725"/>
              <w:gridCol w:w="725"/>
            </w:tblGrid>
            <w:tr>
              <w:trPr>
                <w:trHeight w:hRule="exact" w:val="6942"/>
              </w:trPr>
              <w:tc>
                <w:tcPr>
                  <w:tcW w:type="dxa" w:w="4976"/>
                  <w:gridSpan w:val="7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exact" w:before="40" w:after="0"/>
                    <w:ind w:left="0" w:right="102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the mentoring she received early on inspired her to provide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the same support in a one-on-one mentoring context for a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new writer: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exact" w:before="122" w:after="0"/>
                    <w:ind w:left="270" w:right="27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 w:val="0"/>
                      <w:i/>
                      <w:color w:val="020404"/>
                      <w:sz w:val="20"/>
                    </w:rPr>
                    <w:t xml:space="preserve">I'll just add to the mentoring point - it's sort of come full </w:t>
                  </w:r>
                  <w:r>
                    <w:rPr>
                      <w:rFonts w:ascii="TimesNewRomanPS" w:hAnsi="TimesNewRomanPS" w:eastAsia="TimesNewRomanPS"/>
                      <w:b w:val="0"/>
                      <w:i/>
                      <w:color w:val="020404"/>
                      <w:sz w:val="20"/>
                    </w:rPr>
                    <w:t xml:space="preserve">cycle for me. When the girl PM'd [private messaged] me </w:t>
                  </w:r>
                  <w:r>
                    <w:rPr>
                      <w:rFonts w:ascii="TimesNewRomanPS" w:hAnsi="TimesNewRomanPS" w:eastAsia="TimesNewRomanPS"/>
                      <w:b w:val="0"/>
                      <w:i/>
                      <w:color w:val="020404"/>
                      <w:sz w:val="20"/>
                    </w:rPr>
                    <w:t xml:space="preserve">asking for advice, I did realise that I used to be her. Back </w:t>
                  </w:r>
                  <w:r>
                    <w:rPr>
                      <w:rFonts w:ascii="TimesNewRomanPS" w:hAnsi="TimesNewRomanPS" w:eastAsia="TimesNewRomanPS"/>
                      <w:b w:val="0"/>
                      <w:i/>
                      <w:color w:val="020404"/>
                      <w:sz w:val="20"/>
                    </w:rPr>
                    <w:t xml:space="preserve">in the day I wrote so badly that people flaming and </w:t>
                  </w:r>
                  <w:r>
                    <w:rPr>
                      <w:rFonts w:ascii="TimesNewRomanPS" w:hAnsi="TimesNewRomanPS" w:eastAsia="TimesNewRomanPS"/>
                      <w:b w:val="0"/>
                      <w:i/>
                      <w:color w:val="020404"/>
                      <w:sz w:val="20"/>
                    </w:rPr>
                    <w:t xml:space="preserve">trolling me would've been perfectly viable. Luckily I had </w:t>
                  </w:r>
                  <w:r>
                    <w:rPr>
                      <w:rFonts w:ascii="TimesNewRomanPS" w:hAnsi="TimesNewRomanPS" w:eastAsia="TimesNewRomanPS"/>
                      <w:b w:val="0"/>
                      <w:i/>
                      <w:color w:val="020404"/>
                      <w:sz w:val="20"/>
                    </w:rPr>
                    <w:t xml:space="preserve">people to push me up and advise me to turn me into the </w:t>
                  </w:r>
                  <w:r>
                    <w:rPr>
                      <w:rFonts w:ascii="TimesNewRomanPS" w:hAnsi="TimesNewRomanPS" w:eastAsia="TimesNewRomanPS"/>
                      <w:b w:val="0"/>
                      <w:i/>
                      <w:color w:val="020404"/>
                      <w:sz w:val="20"/>
                    </w:rPr>
                    <w:t xml:space="preserve">author I am today, so I found it really important to do </w:t>
                  </w:r>
                  <w:r>
                    <w:rPr>
                      <w:rFonts w:ascii="TimesNewRomanPS" w:hAnsi="TimesNewRomanPS" w:eastAsia="TimesNewRomanPS"/>
                      <w:b w:val="0"/>
                      <w:i/>
                      <w:color w:val="020404"/>
                      <w:sz w:val="20"/>
                    </w:rPr>
                    <w:t>exactly the same for her.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- Author 6 (Doctor Who)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exact" w:before="120" w:after="0"/>
                    <w:ind w:left="0" w:right="100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The advice that Author 6 received in lieu of inflammatory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comments also illustrates the supportive nature of the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fanfiction community, where groups of authors are willing to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provide feedback in order to help new writers grow (the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influence of </w:t>
                  </w:r>
                  <w:r>
                    <w:rPr>
                      <w:rFonts w:ascii="TimesNewRomanPS" w:hAnsi="TimesNewRomanPS" w:eastAsia="TimesNewRomanPS"/>
                      <w:b w:val="0"/>
                      <w:i/>
                      <w:color w:val="020404"/>
                      <w:sz w:val="20"/>
                    </w:rPr>
                    <w:t>affect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 is described below).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exact" w:before="120" w:after="0"/>
                    <w:ind w:left="0" w:right="102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Author 19 (My Little Pony) went so far as to express that one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of the key reasons for participating in fanfiction was the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review structure, stating “</w:t>
                  </w:r>
                  <w:r>
                    <w:rPr>
                      <w:rFonts w:ascii="TimesNewRomanPS" w:hAnsi="TimesNewRomanPS" w:eastAsia="TimesNewRomanPS"/>
                      <w:b w:val="0"/>
                      <w:i/>
                      <w:color w:val="020404"/>
                      <w:sz w:val="20"/>
                    </w:rPr>
                    <w:t xml:space="preserve">I write fanfiction because you can </w:t>
                  </w:r>
                  <w:r>
                    <w:rPr>
                      <w:rFonts w:ascii="TimesNewRomanPS" w:hAnsi="TimesNewRomanPS" w:eastAsia="TimesNewRomanPS"/>
                      <w:b w:val="0"/>
                      <w:i/>
                      <w:color w:val="020404"/>
                      <w:sz w:val="20"/>
                    </w:rPr>
                    <w:t xml:space="preserve">get immediate feedback from an active fandom. I have to play </w:t>
                  </w:r>
                  <w:r>
                    <w:rPr>
                      <w:rFonts w:ascii="TimesNewRomanPS" w:hAnsi="TimesNewRomanPS" w:eastAsia="TimesNewRomanPS"/>
                      <w:b w:val="0"/>
                      <w:i/>
                      <w:color w:val="020404"/>
                      <w:sz w:val="20"/>
                    </w:rPr>
                    <w:t>my part as well, and give back to the community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.”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exact" w:before="94" w:after="0"/>
                    <w:ind w:left="0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20404"/>
                      <w:sz w:val="18"/>
                    </w:rPr>
                    <w:t>The Importance of Reviews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Fanfiction reviews present a particularly fertile ground for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mentoring, where authors can learn from the tens, hundreds,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or even thousands of reviews left on their work.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Fanfiction.net’s user base is much larger and more diverse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than FIMFiction.net’s, which may explain why it lacks the </w:t>
                  </w:r>
                </w:p>
              </w:tc>
            </w:tr>
            <w:tr>
              <w:trPr>
                <w:trHeight w:hRule="exact" w:val="230"/>
              </w:trPr>
              <w:tc>
                <w:tcPr>
                  <w:tcW w:type="dxa" w:w="48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user </w:t>
                  </w:r>
                </w:p>
              </w:tc>
              <w:tc>
                <w:tcPr>
                  <w:tcW w:type="dxa" w:w="71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group </w:t>
                  </w:r>
                </w:p>
              </w:tc>
              <w:tc>
                <w:tcPr>
                  <w:tcW w:type="dxa" w:w="85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activity </w:t>
                  </w:r>
                </w:p>
              </w:tc>
              <w:tc>
                <w:tcPr>
                  <w:tcW w:type="dxa" w:w="5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and </w:t>
                  </w:r>
                </w:p>
              </w:tc>
              <w:tc>
                <w:tcPr>
                  <w:tcW w:type="dxa" w:w="116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community </w:t>
                  </w:r>
                </w:p>
              </w:tc>
              <w:tc>
                <w:tcPr>
                  <w:tcW w:type="dxa" w:w="80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feeling </w:t>
                  </w:r>
                </w:p>
              </w:tc>
              <w:tc>
                <w:tcPr>
                  <w:tcW w:type="dxa" w:w="41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of </w:t>
                  </w:r>
                </w:p>
              </w:tc>
            </w:tr>
            <w:tr>
              <w:trPr>
                <w:trHeight w:hRule="exact" w:val="5848"/>
              </w:trPr>
              <w:tc>
                <w:tcPr>
                  <w:tcW w:type="dxa" w:w="4976"/>
                  <w:gridSpan w:val="7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8" w:lineRule="exact" w:before="0" w:after="0"/>
                    <w:ind w:left="0" w:right="100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FIMFiction.net. However, stories posted on Fanfiction.net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tend to receive a large number of reader reviews; therefore,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we investigated the mentoring present in these reviews as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another space for a distributed form of mentoring.</w:t>
                  </w:r>
                </w:p>
                <w:p>
                  <w:pPr>
                    <w:autoSpaceDN w:val="0"/>
                    <w:tabs>
                      <w:tab w:pos="288" w:val="left"/>
                    </w:tabs>
                    <w:autoSpaceDE w:val="0"/>
                    <w:widowControl/>
                    <w:spacing w:line="234" w:lineRule="exact" w:before="116" w:after="0"/>
                    <w:ind w:left="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We observed that many reviewers provide thoughtful,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detailed recommendations. These reviews let authors know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specifically what they are doing well and what they need to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work on. Author 23 recalled his experience as a beginning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author as motivation to provide feedback: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TimesNewRomanPS" w:hAnsi="TimesNewRomanPS" w:eastAsia="TimesNewRomanPS"/>
                      <w:b w:val="0"/>
                      <w:i/>
                      <w:color w:val="020404"/>
                      <w:sz w:val="20"/>
                    </w:rPr>
                    <w:t xml:space="preserve">I usually search for beginning authors and leave tips </w:t>
                  </w:r>
                  <w:r>
                    <w:tab/>
                  </w:r>
                  <w:r>
                    <w:rPr>
                      <w:rFonts w:ascii="TimesNewRomanPS" w:hAnsi="TimesNewRomanPS" w:eastAsia="TimesNewRomanPS"/>
                      <w:b w:val="0"/>
                      <w:i/>
                      <w:color w:val="020404"/>
                      <w:sz w:val="20"/>
                    </w:rPr>
                    <w:t xml:space="preserve">on how to improve. Such as better pacing, less telling, </w:t>
                  </w:r>
                  <w:r>
                    <w:tab/>
                  </w:r>
                  <w:r>
                    <w:rPr>
                      <w:rFonts w:ascii="TimesNewRomanPS" w:hAnsi="TimesNewRomanPS" w:eastAsia="TimesNewRomanPS"/>
                      <w:b w:val="0"/>
                      <w:i/>
                      <w:color w:val="020404"/>
                      <w:sz w:val="20"/>
                    </w:rPr>
                    <w:t>and most of all, trying to tone down a Mary Sue [self-</w:t>
                  </w:r>
                  <w:r>
                    <w:tab/>
                  </w:r>
                  <w:r>
                    <w:rPr>
                      <w:rFonts w:ascii="TimesNewRomanPS" w:hAnsi="TimesNewRomanPS" w:eastAsia="TimesNewRomanPS"/>
                      <w:b w:val="0"/>
                      <w:i/>
                      <w:color w:val="020404"/>
                      <w:sz w:val="20"/>
                    </w:rPr>
                    <w:t xml:space="preserve">insertion] type character or red and black alicorn OC </w:t>
                  </w:r>
                  <w:r>
                    <w:tab/>
                  </w:r>
                  <w:r>
                    <w:rPr>
                      <w:rFonts w:ascii="TimesNewRomanPS" w:hAnsi="TimesNewRomanPS" w:eastAsia="TimesNewRomanPS"/>
                      <w:b w:val="0"/>
                      <w:i/>
                      <w:color w:val="020404"/>
                      <w:sz w:val="20"/>
                    </w:rPr>
                    <w:t>[original characters]. What prompts me to leave</w:t>
                  </w:r>
                  <w:r>
                    <w:tab/>
                  </w:r>
                  <w:r>
                    <w:rPr>
                      <w:rFonts w:ascii="TimesNewRomanPS" w:hAnsi="TimesNewRomanPS" w:eastAsia="TimesNewRomanPS"/>
                      <w:b w:val="0"/>
                      <w:i/>
                      <w:color w:val="020404"/>
                      <w:sz w:val="20"/>
                    </w:rPr>
                    <w:t xml:space="preserve">feedback is that I used to be as inexperienced or </w:t>
                  </w:r>
                  <w:r>
                    <w:tab/>
                  </w:r>
                  <w:r>
                    <w:rPr>
                      <w:rFonts w:ascii="TimesNewRomanPS" w:hAnsi="TimesNewRomanPS" w:eastAsia="TimesNewRomanPS"/>
                      <w:b w:val="0"/>
                      <w:i/>
                      <w:color w:val="020404"/>
                      <w:sz w:val="20"/>
                    </w:rPr>
                    <w:t xml:space="preserve">beginning as a newbie on the site just like them not </w:t>
                  </w:r>
                  <w:r>
                    <w:tab/>
                  </w:r>
                  <w:r>
                    <w:rPr>
                      <w:rFonts w:ascii="TimesNewRomanPS" w:hAnsi="TimesNewRomanPS" w:eastAsia="TimesNewRomanPS"/>
                      <w:b w:val="0"/>
                      <w:i/>
                      <w:color w:val="020404"/>
                      <w:sz w:val="20"/>
                    </w:rPr>
                    <w:t xml:space="preserve">too long ago, so if I can help in any way, I'm going to </w:t>
                  </w:r>
                  <w:r>
                    <w:tab/>
                  </w:r>
                  <w:r>
                    <w:rPr>
                      <w:rFonts w:ascii="TimesNewRomanPS" w:hAnsi="TimesNewRomanPS" w:eastAsia="TimesNewRomanPS"/>
                      <w:b w:val="0"/>
                      <w:i/>
                      <w:color w:val="020404"/>
                      <w:sz w:val="20"/>
                    </w:rPr>
                    <w:t>try my hardest.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- Author 23 (My Little Pony)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exact" w:before="120" w:after="0"/>
                    <w:ind w:left="0" w:right="102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Often, authors of substantive reviews identified themselves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as part of the larger fandom community by demonstrating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deep knowledge of the canon or fanon material and by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providing corrective feedback for authors who made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mistakes with regard to the canon: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50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92" w:after="0"/>
              <w:ind w:left="450" w:right="244" w:firstLine="0"/>
              <w:jc w:val="both"/>
            </w:pP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 xml:space="preserve">Okay, I have one slight issue. Hermione doesn’t learn </w:t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 xml:space="preserve">the Patronus charm until her fifth year, so did being </w:t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 xml:space="preserve">inside of Harry’s head give her the ability to do it? If </w:t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 xml:space="preserve">so, how would she know it was an otter if she wasn’t </w:t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 xml:space="preserve">supposed to have learned it yet. </w:t>
            </w:r>
          </w:p>
          <w:p>
            <w:pPr>
              <w:autoSpaceDN w:val="0"/>
              <w:autoSpaceDE w:val="0"/>
              <w:widowControl/>
              <w:spacing w:line="230" w:lineRule="exact" w:before="118" w:after="0"/>
              <w:ind w:left="180" w:right="1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While these types of detailed reviews may be the most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relevant for helping writers improve their craft,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cumulative encouragement contained in a collection of many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shallow positive reviews (e.g. “Great story!”) must not be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discounted. We learned from participant observation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interviews that reviews are a crucial source of motivation for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authors, and receiving a large number of any type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encouraging reviews reportedly helps authors persevere in 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activity that requires substantial effort but provides few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rewards aside from personal satisfaction. The cumulative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encouragement present in large numbers of reviews (what we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term </w:t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>abundance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, described in more detail below) may also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help authors understand if they are on the right track in terms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of story aspects like plot, pacing, and writing style. Author 4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indicated she has written hundreds of reviews because she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knows how important they are: </w:t>
            </w:r>
          </w:p>
          <w:p>
            <w:pPr>
              <w:autoSpaceDN w:val="0"/>
              <w:autoSpaceDE w:val="0"/>
              <w:widowControl/>
              <w:spacing w:line="230" w:lineRule="exact" w:before="120" w:after="0"/>
              <w:ind w:left="468" w:right="298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 xml:space="preserve">According to my General User Stats page, I've </w:t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 xml:space="preserve">submitted 796 reviews on FFN dot net. I usually leave </w:t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 xml:space="preserve">reviews for stories I really enjoy, or for stories I find </w:t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 xml:space="preserve">don't have many reviews. I make it an effort to review </w:t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 xml:space="preserve">everything I read. I know how much reviews are </w:t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>appreciated on this site.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- Author 4 (Doctor Who)</w:t>
            </w:r>
          </w:p>
          <w:p>
            <w:pPr>
              <w:autoSpaceDN w:val="0"/>
              <w:autoSpaceDE w:val="0"/>
              <w:widowControl/>
              <w:spacing w:line="236" w:lineRule="exact" w:before="114" w:after="0"/>
              <w:ind w:left="180" w:right="1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Overall, we found that reviewers were primarily providing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supportive comments on the text rather than negative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responses. Our interviews and observations suggest that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shared interest in the fandom generates a sense of kinship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contributes to the positive atmosphere of the community.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the relatively infrequent instances when negative comments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were posted, we observed far more community members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come to the defense of the author of the story being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criticized. One controversial fanfiction story contained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several flame reviews but even more reviews like this one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defending the author: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 xml:space="preserve">Just ignore the stupid tart-lover [reference to a Doctor Who </w:t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 xml:space="preserve">character] who is leaving those horrid reviews. She can take </w:t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 xml:space="preserve">all her stuffy little remarks and shove them where the light </w:t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 xml:space="preserve">don’t shine. This is a fantastic story, I just had a shitty day </w:t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>and this story has really helped me smile.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This quote also illustrates the fact that many fanfiction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reviewers are engaged in dialogue with other reviewers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authors and are considering other feedback and notes as they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construct their reviews. In other words, the mentoring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activity is not focused exclusively on a single author, but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demonstrates high levels of interaction among reviewers,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what we term </w:t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>accretion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and </w:t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>acceleration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(described below).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This emergent, complex structure within the mentoring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activity is a key attribute of distributed mentoring.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616" w:right="1008" w:bottom="836" w:left="108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5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76"/>
        <w:gridCol w:w="5076"/>
      </w:tblGrid>
      <w:tr>
        <w:trPr>
          <w:trHeight w:hRule="exact" w:val="13344"/>
        </w:trPr>
        <w:tc>
          <w:tcPr>
            <w:tcW w:type="dxa" w:w="50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70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20404"/>
                <w:sz w:val="18"/>
              </w:rPr>
              <w:t>The Seven Attributes of Distributed Mentoring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The themes emerging from the author interviews guided our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participant observations and led us to identify seven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attributes that describe the mentoring processes we observed.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These attributes are: </w:t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 xml:space="preserve">aggregation, accretion, acceleration, </w:t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>abundance, availability, asynchronicity,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and </w:t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>affect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. Despite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some differences in mentoring style across platforms (e.g.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user groups on FIMFiction.net), we found evidence of all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seven attributes across the fandoms and platforms we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studied.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>Aggregation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: Authors experienced mentoring from a number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of different sources. Powered by the openly networked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nature of computer-mediated communication, the authors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our study received numerous small pieces of advice in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form of story reviews or discussion forum responses that, 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in distributed cognition [30], created a whole far greater than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the sum of its parts. The feedback provided independently by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each participant may not be sufficient in either depth 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longevity to be considered mentoring on its own. Instead,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authors are being mentored in the aggregate by the fanfiction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community at large.</w:t>
            </w:r>
          </w:p>
          <w:p>
            <w:pPr>
              <w:autoSpaceDN w:val="0"/>
              <w:autoSpaceDE w:val="0"/>
              <w:widowControl/>
              <w:spacing w:line="230" w:lineRule="exact" w:before="120" w:after="0"/>
              <w:ind w:left="288" w:right="288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 xml:space="preserve">I can't think of any one person [in particular who has </w:t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 xml:space="preserve">influenced me], I take inspiration from a number of </w:t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 xml:space="preserve">people.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>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(Author 19, My Little Pony)</w:t>
            </w:r>
          </w:p>
          <w:p>
            <w:pPr>
              <w:autoSpaceDN w:val="0"/>
              <w:autoSpaceDE w:val="0"/>
              <w:widowControl/>
              <w:spacing w:line="230" w:lineRule="exact" w:before="120" w:after="0"/>
              <w:ind w:left="0" w:right="202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Based on our observation of reviews, an author who receives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even ten reviews on his or her work is likely to receive five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targeted pieces of feedback in addition to several other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encouraging remarks. Together, this aggregated feedback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may let authors know what they have done well and what 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lacking in their fanfiction stories. Even numerous shallow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positive reviews can show authors collectively that they are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on the right track.</w:t>
            </w:r>
          </w:p>
          <w:p>
            <w:pPr>
              <w:autoSpaceDN w:val="0"/>
              <w:autoSpaceDE w:val="0"/>
              <w:widowControl/>
              <w:spacing w:line="230" w:lineRule="exact" w:before="118" w:after="0"/>
              <w:ind w:left="0" w:right="200" w:firstLine="0"/>
              <w:jc w:val="both"/>
            </w:pP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>Accretion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: Reviewers themselves interacted with each other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in a persistent, cumulative fashion, enabling an accretion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knowledge to facilitate the author’s learning process.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mentoring activity pertaining to the creation of an antagonist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is an example of this (described on p. 6), where the process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of developing a compelling antagonist in one’s story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carefully deconstructed by a group whose members built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upon and extended previously posted commentary. Through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these distributed postings and exchanges, the information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accreted over time, enabled by the persistent nature of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forum. The advice that authors received from this mentoring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experience included targeted, cumulatively sophisticated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detailed feedback on their fanfiction stories and thorough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answers to their questions posted on forums or in authors’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notes. </w:t>
            </w:r>
          </w:p>
          <w:p>
            <w:pPr>
              <w:autoSpaceDN w:val="0"/>
              <w:autoSpaceDE w:val="0"/>
              <w:widowControl/>
              <w:spacing w:line="230" w:lineRule="exact" w:before="120" w:after="0"/>
              <w:ind w:left="0" w:right="200" w:firstLine="0"/>
              <w:jc w:val="both"/>
            </w:pP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>Acceleration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: It is sometimes the case that authors receive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conflicting feedback in the variety of reviews of their work.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While this may at first seem confusing, we found that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discussions and conflicts between reviewers typically yield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more complex and nuanced body of feedback as reviewers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point out holes in each other's arguments or reinforce each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other’s statements through agreement, cite deep fandom </w:t>
            </w:r>
          </w:p>
        </w:tc>
        <w:tc>
          <w:tcPr>
            <w:tcW w:type="dxa" w:w="50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98" w:after="0"/>
              <w:ind w:left="180" w:right="1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knowledge, and accelerate the process of learning through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active discussion. We observed an interwoven network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reviewer responses delving into highly specialized knowledge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and buttressing subtle points of argument.</w:t>
            </w:r>
          </w:p>
          <w:p>
            <w:pPr>
              <w:autoSpaceDN w:val="0"/>
              <w:autoSpaceDE w:val="0"/>
              <w:widowControl/>
              <w:spacing w:line="230" w:lineRule="exact" w:before="120" w:after="0"/>
              <w:ind w:left="180" w:right="10" w:firstLine="0"/>
              <w:jc w:val="both"/>
            </w:pP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>Abundance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: The sheer volume of review responses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contributes to the nature of distributed mentoring. By itself,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 shallow positive comment is relatively meaningless. But if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an author receives dozens or hundreds of such comments,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mere presence of positive feedback in such quantities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provides important guidance to the writer. Additionally,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existence of multiple channels of feedback and mentoring,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such as private messaging, author’s notes, reviews, Skype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chats, etc. contribute to the multiplicity and abundance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distributed mentoring.</w:t>
            </w:r>
          </w:p>
          <w:p>
            <w:pPr>
              <w:autoSpaceDN w:val="0"/>
              <w:autoSpaceDE w:val="0"/>
              <w:widowControl/>
              <w:spacing w:line="230" w:lineRule="exact" w:before="120" w:after="0"/>
              <w:ind w:left="468" w:right="30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 xml:space="preserve">If I’ve got an idea, but need to spin it out a bit more, </w:t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 xml:space="preserve">I’ll just pop into one of my 30+ member Skype chats </w:t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 xml:space="preserve">and toss it out there. I can always expect good </w:t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>feedback there.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- (Author 22, My Little Pony)</w:t>
            </w:r>
          </w:p>
          <w:p>
            <w:pPr>
              <w:autoSpaceDN w:val="0"/>
              <w:autoSpaceDE w:val="0"/>
              <w:widowControl/>
              <w:spacing w:line="230" w:lineRule="exact" w:before="120" w:after="0"/>
              <w:ind w:left="180" w:right="1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>Availability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: On Fanfiction.net and FIMFiction.net,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interactions of individual participants are visible to the larger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community. The persistent and public nature of online text-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based communication ensures that reviews are available not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just immediately after a story is written, but indefinitely,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months or years into the future. This availability in turn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facilitates long-term exchanges and relationships between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reviewers and authors, as authors can post their stories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learn from their reviewers (and reviewers can learn from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each other) years into the future, thus further broadening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effect of distributed mentoring.</w:t>
            </w:r>
          </w:p>
          <w:p>
            <w:pPr>
              <w:autoSpaceDN w:val="0"/>
              <w:autoSpaceDE w:val="0"/>
              <w:widowControl/>
              <w:spacing w:line="230" w:lineRule="exact" w:before="120" w:after="0"/>
              <w:ind w:left="180" w:right="10" w:firstLine="0"/>
              <w:jc w:val="both"/>
            </w:pP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>Asynchronicity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: The public, durable text interactions allow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for asynchronous contributions by any person, at any time,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no matter the location, enabling reviewers from multiple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time zones around the globe to easily and continuously view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and reply to other reviews. Authors might post a story, go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sleep, and in the morning wake up to multiple thoughtful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lengthy critiques of their work, which they or other reviewers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can then respond to as they wake up in their own time zones.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This asynchronicity adds depth, immediacy, and continuity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to a mentoring conversation. The power of asynchronous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communication, especially in international communities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operating in different time zones and outside work or school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hours, has been noted in previous research on online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community [5]. It is a crucial enabling factor for distributed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mentoring.</w:t>
            </w:r>
          </w:p>
          <w:p>
            <w:pPr>
              <w:autoSpaceDN w:val="0"/>
              <w:autoSpaceDE w:val="0"/>
              <w:widowControl/>
              <w:spacing w:line="230" w:lineRule="exact" w:before="120" w:after="0"/>
              <w:ind w:left="180" w:right="10" w:firstLine="0"/>
              <w:jc w:val="both"/>
            </w:pP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>Affect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: In interviews, on forums, and in their author’s notes,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fanfiction writers repeatedly mentioned positive affect 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emotion generated by the encouragement and inspiration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they received from reviews and feedback (see “The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Importance of Reviews” above). Negative reviews or flames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were moderated by other reviewers creating a supportive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community response. It is important not to ignore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emotional and supportive aspects of mentoring, especially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with respect to adolescents who are forming their identities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612" w:right="1008" w:bottom="724" w:left="108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5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77"/>
        <w:gridCol w:w="5077"/>
      </w:tblGrid>
      <w:tr>
        <w:trPr>
          <w:trHeight w:hRule="exact" w:val="13278"/>
        </w:trPr>
        <w:tc>
          <w:tcPr>
            <w:tcW w:type="dxa" w:w="50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9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and building self-efficacy. The act of writing, even nonfiction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writing, can be an emotionally charged event where otherwise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highly skilled individuals find themselves unable to produce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written communication that is crucial for success in almost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every field of endeavor. Authors in these communities cited the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emotional support they received as key to their growth 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writers.</w:t>
            </w:r>
          </w:p>
          <w:p>
            <w:pPr>
              <w:autoSpaceDN w:val="0"/>
              <w:autoSpaceDE w:val="0"/>
              <w:widowControl/>
              <w:spacing w:line="230" w:lineRule="exact" w:before="12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These attributes and tendencies themselves are interwoven,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as each contributes to and facilitates other attributes, further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contributing to the interdependent and complex nature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distributed mentoring. For example, participants must be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able to view the responses of others (</w:t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>availability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) so they can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take these diverse perspectives into consideration when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creating their own responses or reviews (</w:t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>accretion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),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respondents can directly contradict or support other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respondents (</w:t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>acceleration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). As the fanfiction stories we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sampled increased in their number of reviews (</w:t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>aggregation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),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we saw an increase in the amount of discussion present in these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reviews, indicating that interactions in distributed mentoring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become more complex and richer with increasing numbers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participants and responses.</w:t>
            </w:r>
          </w:p>
          <w:p>
            <w:pPr>
              <w:autoSpaceDN w:val="0"/>
              <w:autoSpaceDE w:val="0"/>
              <w:widowControl/>
              <w:spacing w:line="230" w:lineRule="exact" w:before="120" w:after="0"/>
              <w:ind w:left="0" w:right="202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Any phenomenon that draws millions of young people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participate and generate literary content, especially in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generation criticized for their inability to write coherently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[11,23,59,62], is deserving of closer attention. In particular,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understanding in more depth how networked publics facilitate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this new type of learning and mentoring is vital for the future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of formal and informal education as more and more young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people spend a significant fraction of their waking hours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online [23]. The seven attributes we identified form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beginning of an understanding of the underlying structure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this new kind of mentoring. </w:t>
            </w:r>
          </w:p>
          <w:p>
            <w:pPr>
              <w:autoSpaceDN w:val="0"/>
              <w:autoSpaceDE w:val="0"/>
              <w:widowControl/>
              <w:spacing w:line="230" w:lineRule="exact" w:before="96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20404"/>
                <w:sz w:val="18"/>
              </w:rPr>
              <w:t>DISCUSSION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We set out to understand what adolescents and young adults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were learning from their participation in online fanfiction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communities, how this learning took place, and what part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mentoring played. We initially anticipated that we would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uncover traditional mentoring relationships where less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experienced writers learned from more experienced writers;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instead, during our investigation, we encountered a rich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interwoven tapestry of interactive, cumulatively sophisticated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advice and informal instruction that added up to a networked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experience we have termed distributed mentoring.</w:t>
            </w:r>
          </w:p>
          <w:p>
            <w:pPr>
              <w:autoSpaceDN w:val="0"/>
              <w:autoSpaceDE w:val="0"/>
              <w:widowControl/>
              <w:spacing w:line="230" w:lineRule="exact" w:before="120" w:after="0"/>
              <w:ind w:left="0" w:right="202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Grounded in Hutchins’ [30] theory of distributed cognition,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distributed mentoring takes as its base the fact that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knowledge is distributed across people and artifacts and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aggregation of this knowledge is greater and qualitatively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different from the knowledge residing in any one individual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or artifact. As a result, distributed mentoring is most likely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be found in online affinity spaces [24,25]. Consistent with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Gee’s description of an affinity space but with a particular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focus on mentoring processes, we found that mentoring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resources were shared socially to extend and broaden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influence and knowledge from the domain of the individual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the group, so that a greater effect was achieved than through </w:t>
            </w:r>
          </w:p>
        </w:tc>
        <w:tc>
          <w:tcPr>
            <w:tcW w:type="dxa" w:w="50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0.0" w:type="dxa"/>
            </w:tblPr>
            <w:tblGrid>
              <w:gridCol w:w="724"/>
              <w:gridCol w:w="724"/>
              <w:gridCol w:w="724"/>
              <w:gridCol w:w="724"/>
              <w:gridCol w:w="724"/>
              <w:gridCol w:w="724"/>
              <w:gridCol w:w="724"/>
            </w:tblGrid>
            <w:tr>
              <w:trPr>
                <w:trHeight w:hRule="exact" w:val="3616"/>
              </w:trPr>
              <w:tc>
                <w:tcPr>
                  <w:tcW w:type="dxa" w:w="4972"/>
                  <w:gridSpan w:val="7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exact" w:before="42" w:after="0"/>
                    <w:ind w:left="88" w:right="6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traditional mentoring. This was made possible and facilitated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specifically by networked publics and thus did not occur in fan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communities before the advent of widespread online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communication. As in distributed cognition, mentoring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processes are distributed among humans and artifacts in the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environment, and mentoring systems are formed where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complex structure emerges in ways that enhance the reach of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any single individual. However, distributed mentoring extends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Hutchins’ concept of distributed cognition by focusing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specifically on mentoring processes as well as the influence of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networked technologies’ distinct affordances.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exact" w:before="118" w:after="0"/>
                    <w:ind w:left="88" w:right="8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Distributed mentoring also pushes at the framework for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traditional mentoring models established by Dawson [18].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Most of these design elements become irrelevant or extremely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varied within the informal structure of the online fanfiction</w:t>
                  </w:r>
                </w:p>
              </w:tc>
            </w:tr>
            <w:tr>
              <w:trPr>
                <w:trHeight w:hRule="exact" w:val="230"/>
              </w:trPr>
              <w:tc>
                <w:tcPr>
                  <w:tcW w:type="dxa" w:w="117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community. </w:t>
                  </w:r>
                </w:p>
              </w:tc>
              <w:tc>
                <w:tcPr>
                  <w:tcW w:type="dxa" w:w="964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Selection </w:t>
                  </w:r>
                </w:p>
              </w:tc>
              <w:tc>
                <w:tcPr>
                  <w:tcW w:type="dxa" w:w="5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and </w:t>
                  </w:r>
                </w:p>
              </w:tc>
              <w:tc>
                <w:tcPr>
                  <w:tcW w:type="dxa" w:w="96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matching </w:t>
                  </w:r>
                </w:p>
              </w:tc>
              <w:tc>
                <w:tcPr>
                  <w:tcW w:type="dxa" w:w="4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of </w:t>
                  </w:r>
                </w:p>
              </w:tc>
              <w:tc>
                <w:tcPr>
                  <w:tcW w:type="dxa" w:w="95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mentoring</w:t>
                  </w:r>
                </w:p>
              </w:tc>
            </w:tr>
            <w:tr>
              <w:trPr>
                <w:trHeight w:hRule="exact" w:val="4262"/>
              </w:trPr>
              <w:tc>
                <w:tcPr>
                  <w:tcW w:type="dxa" w:w="4972"/>
                  <w:gridSpan w:val="7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exact" w:before="0" w:after="0"/>
                    <w:ind w:left="88" w:right="8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relationships, crucial components of most traditional models,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are entirely self-driven in fanfiction communities. Roles,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cardinality (number of relationships), ties, relative seniority,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and time vary both by individuals and by task (e.g.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proofreading versus plotting). There is no mentorship training,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the rewards are all intrinsic, and the monitoring is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crowdsourced. Yet, powerful and effective mentorship occurs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daily within these sites for thousands of authors. Therefore, a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new mentoring model is happening that is uniquely supported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by the affordances of networked technologies and for which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we must account. The seven attributes we identified—</w:t>
                  </w:r>
                  <w:r>
                    <w:rPr>
                      <w:rFonts w:ascii="TimesNewRomanPS" w:hAnsi="TimesNewRomanPS" w:eastAsia="TimesNewRomanPS"/>
                      <w:b w:val="0"/>
                      <w:i/>
                      <w:color w:val="020404"/>
                      <w:sz w:val="20"/>
                    </w:rPr>
                    <w:t xml:space="preserve">aggregation, accretion, acceleration, abundance, availability, </w:t>
                  </w:r>
                  <w:r>
                    <w:rPr>
                      <w:rFonts w:ascii="TimesNewRomanPS" w:hAnsi="TimesNewRomanPS" w:eastAsia="TimesNewRomanPS"/>
                      <w:b w:val="0"/>
                      <w:i/>
                      <w:color w:val="020404"/>
                      <w:sz w:val="20"/>
                    </w:rPr>
                    <w:t>asynchronicity,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 and </w:t>
                  </w:r>
                  <w:r>
                    <w:rPr>
                      <w:rFonts w:ascii="TimesNewRomanPS" w:hAnsi="TimesNewRomanPS" w:eastAsia="TimesNewRomanPS"/>
                      <w:b w:val="0"/>
                      <w:i/>
                      <w:color w:val="020404"/>
                      <w:sz w:val="20"/>
                    </w:rPr>
                    <w:t>affect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—illustrate how the affordances of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networked technologies give rise to distributed mentoring and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set it apart from traditional mentoring.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exact" w:before="120" w:after="0"/>
                    <w:ind w:left="88" w:right="10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Previous work has detailed the distinct affordances of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networked technologies [10,61] as well as how they support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new social forms, such as participatory culture [35,36] and </w:t>
                  </w:r>
                </w:p>
              </w:tc>
            </w:tr>
            <w:tr>
              <w:trPr>
                <w:trHeight w:hRule="exact" w:val="230"/>
              </w:trPr>
              <w:tc>
                <w:tcPr>
                  <w:tcW w:type="dxa" w:w="177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connected learning</w:t>
                  </w:r>
                </w:p>
              </w:tc>
              <w:tc>
                <w:tcPr>
                  <w:tcW w:type="dxa" w:w="3202"/>
                  <w:gridSpan w:val="5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[33]. The attributes of distributed </w:t>
                  </w:r>
                </w:p>
              </w:tc>
            </w:tr>
            <w:tr>
              <w:trPr>
                <w:trHeight w:hRule="exact" w:val="4792"/>
              </w:trPr>
              <w:tc>
                <w:tcPr>
                  <w:tcW w:type="dxa" w:w="4972"/>
                  <w:gridSpan w:val="7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exact" w:before="0" w:after="0"/>
                    <w:ind w:left="88" w:right="8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mentoring we have identified are consistent with the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characteristics of participatory culture (e.g. low barriers to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entry, informal mentorship) and supported by the core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properties of connected learning (shared purpose, production-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centered, openly networked). However, the theory of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distributed mentoring extends prior work by focusing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explicitly on the interplay between mentoring and networked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technologies, showing how the affordances of networked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technologies shape mentoring processes in new ways.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exact" w:before="120" w:after="0"/>
                    <w:ind w:left="88" w:right="1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For instance, the persistent quality of computer-mediated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communication (CMC) makes it possible for authors to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consider multiple voices together, both in the moment and at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a later date, supporting the attributes of </w:t>
                  </w:r>
                  <w:r>
                    <w:rPr>
                      <w:rFonts w:ascii="TimesNewRomanPS" w:hAnsi="TimesNewRomanPS" w:eastAsia="TimesNewRomanPS"/>
                      <w:b w:val="0"/>
                      <w:i/>
                      <w:color w:val="020404"/>
                      <w:sz w:val="20"/>
                    </w:rPr>
                    <w:t xml:space="preserve">aggregation, </w:t>
                  </w:r>
                  <w:r>
                    <w:rPr>
                      <w:rFonts w:ascii="TimesNewRomanPS" w:hAnsi="TimesNewRomanPS" w:eastAsia="TimesNewRomanPS"/>
                      <w:b w:val="0"/>
                      <w:i/>
                      <w:color w:val="020404"/>
                      <w:sz w:val="20"/>
                    </w:rPr>
                    <w:t>accretion, acceleration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, and </w:t>
                  </w:r>
                  <w:r>
                    <w:rPr>
                      <w:rFonts w:ascii="TimesNewRomanPS" w:hAnsi="TimesNewRomanPS" w:eastAsia="TimesNewRomanPS"/>
                      <w:b w:val="0"/>
                      <w:i/>
                      <w:color w:val="020404"/>
                      <w:sz w:val="20"/>
                    </w:rPr>
                    <w:t>asynchronicity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 [19,53]. This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may be challenging in non-CMC contexts, where human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memory limits the number of previous responses a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participant can consider. In addition, the public nature of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communicating in networked environments like fanfiction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sites allows for a high level of interaction among reviewers,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who can react to and build on each other’s comments 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616" w:right="1006" w:bottom="756" w:left="108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5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77"/>
        <w:gridCol w:w="5077"/>
      </w:tblGrid>
      <w:tr>
        <w:trPr>
          <w:trHeight w:hRule="exact" w:val="13160"/>
        </w:trPr>
        <w:tc>
          <w:tcPr>
            <w:tcW w:type="dxa" w:w="50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016"/>
              <w:gridCol w:w="1016"/>
              <w:gridCol w:w="1016"/>
              <w:gridCol w:w="1016"/>
              <w:gridCol w:w="1016"/>
            </w:tblGrid>
            <w:tr>
              <w:trPr>
                <w:trHeight w:hRule="exact" w:val="9232"/>
              </w:trPr>
              <w:tc>
                <w:tcPr>
                  <w:tcW w:type="dxa" w:w="4978"/>
                  <w:gridSpan w:val="5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exact" w:before="40" w:after="0"/>
                    <w:ind w:left="0" w:right="102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asynchronously and over the long term. This quality of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networked communication supports the attributes of </w:t>
                  </w:r>
                  <w:r>
                    <w:rPr>
                      <w:rFonts w:ascii="TimesNewRomanPS" w:hAnsi="TimesNewRomanPS" w:eastAsia="TimesNewRomanPS"/>
                      <w:b w:val="0"/>
                      <w:i/>
                      <w:color w:val="020404"/>
                      <w:sz w:val="20"/>
                    </w:rPr>
                    <w:t>abundance, availability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, and </w:t>
                  </w:r>
                  <w:r>
                    <w:rPr>
                      <w:rFonts w:ascii="TimesNewRomanPS" w:hAnsi="TimesNewRomanPS" w:eastAsia="TimesNewRomanPS"/>
                      <w:b w:val="0"/>
                      <w:i/>
                      <w:color w:val="020404"/>
                      <w:sz w:val="20"/>
                    </w:rPr>
                    <w:t>affect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. In contrast, traditional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ideas of mentoring are grounded primarily in one-to-one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relationships, which are easier to maintain in the physical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world. Mentoring facilitated by the internet can move past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the limitations of the physical world to allow numerous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mentors to engage each other on the same topic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asynchronously when providing advice to mentees.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exact" w:before="96" w:after="0"/>
                    <w:ind w:left="0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20404"/>
                      <w:sz w:val="18"/>
                    </w:rPr>
                    <w:t>Benefits of Distributed Mentoring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The fanfiction authors emphasized how much they valued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the mentoring that they received from the larger community,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which they viewed as an important part of their growth as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writers as well as a morale boost to keep writing (</w:t>
                  </w:r>
                  <w:r>
                    <w:rPr>
                      <w:rFonts w:ascii="TimesNewRomanPS" w:hAnsi="TimesNewRomanPS" w:eastAsia="TimesNewRomanPS"/>
                      <w:b w:val="0"/>
                      <w:i/>
                      <w:color w:val="020404"/>
                      <w:sz w:val="20"/>
                    </w:rPr>
                    <w:t>affect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). The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unique style of distributed mentoring available in fanfiction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communities is one reason why young authors often choose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to practice writing by creating fanfiction before attempting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to write original fiction. Authors mentioned that the feedback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that they received from the fanfiction community was a key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reason for their participation and that they viewed fanfiction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as an excellent training ground for aspiring writers who hope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to produce original fiction one day. One published writer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who had started out writing fanfiction commented in a blog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post that she received more feedback in a week on her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fanfiction than she had in several years on her original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fiction. In the communities that we investigated, participants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were very supportive of each other and eager to provide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informal mentoring. The communities also provided a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knowledge base and instant connection based on the fandom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for anyone wishing to participate. 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exact" w:before="120" w:after="0"/>
                    <w:ind w:left="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The benefits derived from distributed mentoring are similar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to the benefits associated with distributed cognition [30].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Distributed mentoring provides artifacts that are embodied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outside the author, such as forum responses, reviews, private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messages, and author’s notes. These artifacts, as in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distributed cognition, allow for the coordination and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aggregation of mentoring efforts. As well, the distribution of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access to information among these artifacts in the contexts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we studied allowed for error checking in the form of </w:t>
                  </w:r>
                </w:p>
              </w:tc>
            </w:tr>
            <w:tr>
              <w:trPr>
                <w:trHeight w:hRule="exact" w:val="230"/>
              </w:trPr>
              <w:tc>
                <w:tcPr>
                  <w:tcW w:type="dxa" w:w="105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agreement, </w:t>
                  </w:r>
                </w:p>
              </w:tc>
              <w:tc>
                <w:tcPr>
                  <w:tcW w:type="dxa" w:w="140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disagreement, </w:t>
                  </w:r>
                </w:p>
              </w:tc>
              <w:tc>
                <w:tcPr>
                  <w:tcW w:type="dxa" w:w="5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and </w:t>
                  </w:r>
                </w:p>
              </w:tc>
              <w:tc>
                <w:tcPr>
                  <w:tcW w:type="dxa" w:w="112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discussion </w:t>
                  </w:r>
                </w:p>
              </w:tc>
              <w:tc>
                <w:tcPr>
                  <w:tcW w:type="dxa" w:w="81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among </w:t>
                  </w:r>
                </w:p>
              </w:tc>
            </w:tr>
            <w:tr>
              <w:trPr>
                <w:trHeight w:hRule="exact" w:val="292"/>
              </w:trPr>
              <w:tc>
                <w:tcPr>
                  <w:tcW w:type="dxa" w:w="4978"/>
                  <w:gridSpan w:val="5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6" w:after="0"/>
                    <w:ind w:left="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respondents, just like in a cognitive system.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230" w:lineRule="exact" w:before="56" w:after="0"/>
              <w:ind w:left="0" w:right="202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The whole of the mentoring experience provided by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distributed mentoring is greater than the sum of its parts.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Distributed mentoring creates richer mentoring experiences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than individual mentors alone could provide, much like how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distributed cognition allows cognitive systems to accomplish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tasks that would be otherwise impossible for individuals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complete. A single mentor can provide only one perspective,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and if a writer asks multiple mentors independently, it will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be up to the author to decide which pieces of advice are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sound. In FIMFiction.net group discussions, authors can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learn from the different pieces of advice individually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also learn from the discussion between the respondents.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these discussions, bad advice is corrected, good advice 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validated, and more nuanced answers to questions form as a </w:t>
            </w:r>
          </w:p>
        </w:tc>
        <w:tc>
          <w:tcPr>
            <w:tcW w:type="dxa" w:w="50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8.00000000000068" w:type="dxa"/>
            </w:tblPr>
            <w:tblGrid>
              <w:gridCol w:w="724"/>
              <w:gridCol w:w="724"/>
              <w:gridCol w:w="724"/>
              <w:gridCol w:w="724"/>
              <w:gridCol w:w="724"/>
              <w:gridCol w:w="724"/>
              <w:gridCol w:w="724"/>
            </w:tblGrid>
            <w:tr>
              <w:trPr>
                <w:trHeight w:hRule="exact" w:val="278"/>
              </w:trPr>
              <w:tc>
                <w:tcPr>
                  <w:tcW w:type="dxa" w:w="4974"/>
                  <w:gridSpan w:val="7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52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result of the respondents building off of each other</w:t>
                  </w:r>
                </w:p>
              </w:tc>
            </w:tr>
            <w:tr>
              <w:trPr>
                <w:trHeight w:hRule="exact" w:val="230"/>
              </w:trPr>
              <w:tc>
                <w:tcPr>
                  <w:tcW w:type="dxa" w:w="122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0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(</w:t>
                  </w:r>
                  <w:r>
                    <w:rPr>
                      <w:rFonts w:ascii="TimesNewRomanPS" w:hAnsi="TimesNewRomanPS" w:eastAsia="TimesNewRomanPS"/>
                      <w:b w:val="0"/>
                      <w:i/>
                      <w:color w:val="020404"/>
                      <w:sz w:val="20"/>
                    </w:rPr>
                    <w:t>aggregation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, </w:t>
                  </w:r>
                </w:p>
              </w:tc>
              <w:tc>
                <w:tcPr>
                  <w:tcW w:type="dxa" w:w="127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134" w:right="134" w:firstLine="0"/>
                    <w:jc w:val="right"/>
                  </w:pPr>
                  <w:r>
                    <w:rPr>
                      <w:rFonts w:ascii="TimesNewRomanPS" w:hAnsi="TimesNewRomanPS" w:eastAsia="TimesNewRomanPS"/>
                      <w:b w:val="0"/>
                      <w:i/>
                      <w:color w:val="020404"/>
                      <w:sz w:val="20"/>
                    </w:rPr>
                    <w:t>accretion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, </w:t>
                  </w:r>
                </w:p>
              </w:tc>
              <w:tc>
                <w:tcPr>
                  <w:tcW w:type="dxa" w:w="6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and </w:t>
                  </w:r>
                </w:p>
              </w:tc>
              <w:tc>
                <w:tcPr>
                  <w:tcW w:type="dxa" w:w="1362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 w:val="0"/>
                      <w:i/>
                      <w:color w:val="020404"/>
                      <w:sz w:val="20"/>
                    </w:rPr>
                    <w:t>acceleration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). </w:t>
                  </w:r>
                </w:p>
              </w:tc>
              <w:tc>
                <w:tcPr>
                  <w:tcW w:type="dxa" w:w="4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10" w:right="10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On </w:t>
                  </w:r>
                </w:p>
              </w:tc>
            </w:tr>
            <w:tr>
              <w:trPr>
                <w:trHeight w:hRule="exact" w:val="3340"/>
              </w:trPr>
              <w:tc>
                <w:tcPr>
                  <w:tcW w:type="dxa" w:w="4974"/>
                  <w:gridSpan w:val="7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exact" w:before="0" w:after="0"/>
                    <w:ind w:left="90" w:right="8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Fanfiction.net, authors are able to learn from reviews that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focus on different aspects of the story and from reviewers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who may be more critical or more positive. In addition,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inflammatory reviews are moderated by reviewers’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responses, and responses to author’s notes provide targeted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assistance for authors.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exact" w:before="120" w:after="0"/>
                    <w:ind w:left="90" w:right="6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As in other affinity spaces, participants in online fanfiction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communities can be any age, from any location, and of any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experience level. There are no defined roles of “master” and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“apprentice” in these communities because one author might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possess deep knowledge on a certain topic, e.g.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characterization, and yet be lacking in another aspect, e.g.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grammar. This diversity of expertise and the lack of defined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roles in online fanfiction communities are of benefit in </w:t>
                  </w:r>
                </w:p>
              </w:tc>
            </w:tr>
            <w:tr>
              <w:trPr>
                <w:trHeight w:hRule="exact" w:val="230"/>
              </w:trPr>
              <w:tc>
                <w:tcPr>
                  <w:tcW w:type="dxa" w:w="122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90" w:right="9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distributed </w:t>
                  </w:r>
                </w:p>
              </w:tc>
              <w:tc>
                <w:tcPr>
                  <w:tcW w:type="dxa" w:w="96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mentoring </w:t>
                  </w:r>
                </w:p>
              </w:tc>
              <w:tc>
                <w:tcPr>
                  <w:tcW w:type="dxa" w:w="982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situations </w:t>
                  </w:r>
                </w:p>
              </w:tc>
              <w:tc>
                <w:tcPr>
                  <w:tcW w:type="dxa" w:w="94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because </w:t>
                  </w:r>
                </w:p>
              </w:tc>
              <w:tc>
                <w:tcPr>
                  <w:tcW w:type="dxa" w:w="858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10" w:right="10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different </w:t>
                  </w:r>
                </w:p>
              </w:tc>
            </w:tr>
            <w:tr>
              <w:trPr>
                <w:trHeight w:hRule="exact" w:val="5698"/>
              </w:trPr>
              <w:tc>
                <w:tcPr>
                  <w:tcW w:type="dxa" w:w="4974"/>
                  <w:gridSpan w:val="7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exact" w:before="0" w:after="0"/>
                    <w:ind w:left="88" w:right="10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participants can bring up different perspectives in their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feedback. Also, because distributed mentoring is peer-based,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or horizontal, rather than hierarchical, an author who asks for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assistance can turn around and provide feedback for another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author on a different topic. The authors we interviewed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revealed the important role that reciprocity played in the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fanfiction community, indicating that the help they received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inspired them to help others (</w:t>
                  </w:r>
                  <w:r>
                    <w:rPr>
                      <w:rFonts w:ascii="TimesNewRomanPS" w:hAnsi="TimesNewRomanPS" w:eastAsia="TimesNewRomanPS"/>
                      <w:b w:val="0"/>
                      <w:i/>
                      <w:color w:val="020404"/>
                      <w:sz w:val="20"/>
                    </w:rPr>
                    <w:t>acceleration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).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exact" w:before="120" w:after="0"/>
                    <w:ind w:left="88" w:right="10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Participation in affinity spaces and participatory cultures is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predicated on participants’ intersubjective understanding of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the context in which they are taking part, just like the ship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navigators and pilots described by Hutchins [30] and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Hutchins and Klausen [31]. In our observations, the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substantial number of reviews involving some form of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fandom discussion provided evidence that authors and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reviewers share a common base of language and knowledge.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Indeed, their shared knowledge goes beyond what is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represented in the canonical literature to include fan canon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notions of untold character backstories, favored relationship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pairings, and popular plot conspiracies. Our analysis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suggests that the communitarian ethos present in the civil,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reciprocal exchanges in online fanfiction communities is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likely encouraged by the membership that authors feel as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participants in the community.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230" w:lineRule="exact" w:before="32" w:after="0"/>
              <w:ind w:left="178" w:right="1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20404"/>
                <w:sz w:val="18"/>
              </w:rPr>
              <w:t>Implications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Previous research investigating fanfiction has looked at how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the mentoring that authors receive via interactions with other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community members impacts their identity [6–8]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improves their writing ability [35]. However, there was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lack of research into the relationship between these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individual-level effects and the group-level qualities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fanfiction communities, such as the massive scale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mentoring; its distributed nature across individuals, time,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platforms; and the distinct characteristics of author-mentor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and mentor-mentor interactions. In particular, our work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extends Black’s research [6–8] by broadening the focus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beyond a small number of fanfiction authors, a single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fanfiction repository (Fanfiction.net), and a single fanfiction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616" w:right="1006" w:bottom="816" w:left="108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5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76"/>
        <w:gridCol w:w="5076"/>
      </w:tblGrid>
      <w:tr>
        <w:trPr>
          <w:trHeight w:hRule="exact" w:val="13294"/>
        </w:trPr>
        <w:tc>
          <w:tcPr>
            <w:tcW w:type="dxa" w:w="50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9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genre (anime). This broader view allowed us to detect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common patterns of mentoring across different fanfiction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communities, indicating that distributed mentoring is not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limited to one specific context or group of participants.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addition, by focusing on mentoring at the group- rather than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the individual-level, we were able to document the patterns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and effects of multiple sources of feedback in the aggregate.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Central to this analysis was an enumeration of the distinct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affordances of networked technologies and how they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distinguish distributed mentoring from traditional models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mentoring. By extending Black’s research [6–8] in this way, our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work provides new insight into leveraging the affordances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networked publics to support and promote collaborative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learning.</w:t>
            </w:r>
          </w:p>
          <w:p>
            <w:pPr>
              <w:autoSpaceDN w:val="0"/>
              <w:autoSpaceDE w:val="0"/>
              <w:widowControl/>
              <w:spacing w:line="230" w:lineRule="exact" w:before="12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For instance, the insights from the present study suggest that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distributed mentoring could be successfully applied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formal educational contexts as a useful peer mentoring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mechanism, building on previous related work exploring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incorporation of fanfiction in classroom settings [43,49]. 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internet-based peer review system joining a number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classrooms together would help facilitate distributed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mentoring. Students in one classroom could be tasked with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contributing comments to the work of students in other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classrooms. By interacting with students from another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classroom, located in a different school or perhaps even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different city or country, the pseudonymous nature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distributed mentoring would be maintained. This geographic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and emotional distance could help to prevent feelings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inhibition that students might feel if asked to give and receive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feedback from the classmates they see and interact with on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daily basis. Moreover, students would be able to benefit from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encountering, considering, and responding to perspectives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different from their own [29,52]. Gee states that “[networked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publics] are allowing people with no official credentials from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formal institutions to become experts,” and this development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of expertise can be encouraged in classroom settings [25].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Our findings suggest that students should be encouraged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leave a small amount of feedback for each piece of writing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they are to review, making sure to read and build upon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previous comments. In this way, students could learn from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the interactions of their reviewers in addition to the different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perspectives presented in each review, which is what makes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distributed mentoring such a rich learning experience.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attributes observed in spontaneous forms of distributed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mentoring could be used to evaluate and refine these planned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mentoring systems. Black [8] saw adolescents motivated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participate in fanfiction spaces by the experience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procedural knowledge (as contrasted to propositional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knowledge) and opportunities to contribute to the function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the space. Therefore, a distributing mentoring model in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classroom would need to maintain such features to sustain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student engagement.</w:t>
            </w:r>
          </w:p>
          <w:p>
            <w:pPr>
              <w:autoSpaceDN w:val="0"/>
              <w:autoSpaceDE w:val="0"/>
              <w:widowControl/>
              <w:spacing w:line="230" w:lineRule="exact" w:before="12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In addition, distributed mentoring holds implications for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design of online affinity spaces. As the differences between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Fanfiction.net and FIMFiction.net illustrate, website design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facilitates or discourages different types of interactions. The </w:t>
            </w:r>
          </w:p>
        </w:tc>
        <w:tc>
          <w:tcPr>
            <w:tcW w:type="dxa" w:w="50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94" w:after="0"/>
              <w:ind w:left="180" w:right="1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common features across these sites, such as comment threads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and discussion groups, suggest that these interest-driven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communities already afford rich distributed mentoring.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power of distributed mentoring comes in part from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numerous responses or reviews that authors receive. As 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author receives more replies, the mentoring experience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becomes richer. More could be done, however, to help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authors who are not receiving a lot of feedback to benefit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from distributed mentoring. Although it is currently possible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to browse fanfiction sites by number of reviews, readers have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to intentionally seek out stories with few reviews. A simple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recommender that directs community members who have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just left a review to similar stories that have few or no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reviews may help to channel feedback to stories that need it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most. Such a system could also steer readers and writers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similar stories, thus affording more community formation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and participation. Affective features such as easy ways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“like” or categorize stories could enhance positive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experiences. Developers could also enhance the mentoring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experience for contributors who receive large numbers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reviews by adding tools that use text mining techniques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automatically synthesize common themes or contrasting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viewpoints.</w:t>
            </w:r>
          </w:p>
          <w:p>
            <w:pPr>
              <w:autoSpaceDN w:val="0"/>
              <w:autoSpaceDE w:val="0"/>
              <w:widowControl/>
              <w:spacing w:line="230" w:lineRule="exact" w:before="94" w:after="0"/>
              <w:ind w:left="180" w:right="1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20404"/>
                <w:sz w:val="18"/>
              </w:rPr>
              <w:t>LIMITATIONS AND FUTURE DIRECTIONS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As is inherent in most qualitative research, our site for this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study was limited. We investigated only three fandoms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two fanfiction repositories in detail; therefore, our findings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may not generalize to mentoring in online affinity groups 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large. There may be unique aspects specific to these two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fanfiction communities that encourage members to leave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more feedback. The communities we observed were very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civil, as shown by the low amount of trolling present in story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reviews. This civility was surprising because readers can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leave anonymous reviews on Fanfiction.net, and anonymous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forms of online communication have a reputation for being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susceptible to trolling [46]. This civility could in part be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legacy of the benign atmosphere found in early fanfiction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zines’ Letters of Comment; it may be that other affinity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spaces that lack this legacy may not be supportive enough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sustain distributed mentoring [34].</w:t>
            </w:r>
          </w:p>
          <w:p>
            <w:pPr>
              <w:autoSpaceDN w:val="0"/>
              <w:autoSpaceDE w:val="0"/>
              <w:widowControl/>
              <w:spacing w:line="230" w:lineRule="exact" w:before="120" w:after="0"/>
              <w:ind w:left="180" w:right="1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We are not able to claim for certain that distributed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mentoring directly affects writing ability. We set out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understand and describe the type of mentoring present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online fanfiction communities, leaving the verification of its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effect to later research. Many of the authors we interviewed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believed that the feedback they received from the fanfiction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community helped improve their writing, but our research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was observational in nature, not experimental. There are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number of other potential learning resources in these young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authors’ lives that have certainly impacted their writing,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although we think on the basis of our findings that distributed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mentoring is one of them.</w:t>
            </w:r>
          </w:p>
          <w:p>
            <w:pPr>
              <w:autoSpaceDN w:val="0"/>
              <w:autoSpaceDE w:val="0"/>
              <w:widowControl/>
              <w:spacing w:line="230" w:lineRule="exact" w:before="120" w:after="0"/>
              <w:ind w:left="180" w:right="12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As distributed mentoring is a nascent concept, there are many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opportunities to explore regarding its effectiveness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application, as well as its limitations. More work is needed to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616" w:right="1008" w:bottom="748" w:left="108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5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75"/>
        <w:gridCol w:w="5075"/>
      </w:tblGrid>
      <w:tr>
        <w:trPr>
          <w:trHeight w:hRule="exact" w:val="13262"/>
        </w:trPr>
        <w:tc>
          <w:tcPr>
            <w:tcW w:type="dxa" w:w="50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634"/>
              <w:gridCol w:w="634"/>
              <w:gridCol w:w="634"/>
              <w:gridCol w:w="634"/>
              <w:gridCol w:w="634"/>
              <w:gridCol w:w="634"/>
              <w:gridCol w:w="634"/>
              <w:gridCol w:w="634"/>
            </w:tblGrid>
            <w:tr>
              <w:trPr>
                <w:trHeight w:hRule="exact" w:val="7178"/>
              </w:trPr>
              <w:tc>
                <w:tcPr>
                  <w:tcW w:type="dxa" w:w="4978"/>
                  <w:gridSpan w:val="8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exact" w:before="56" w:after="0"/>
                    <w:ind w:left="0" w:right="104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determine how distributed mentoring impacts writing quality,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especially in comparison with other types of mentoring or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formal education. Does the computer-mediated nature of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distributed mentoring allow for a more diverse and therefore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richer mentoring experience compared to in-person peer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mentoring? Does writing ability improve more when writers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experience distributed mentoring compared to communicating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independently with multiple mentors via the internet?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exact" w:before="120" w:after="0"/>
                    <w:ind w:left="0" w:right="102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Additionally, we did not investigate how website structure and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design aids or impedes distributed mentoring, although we did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observe different styles of distributed mentoring on different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websites. Writers on FIMFiction.net frequently received help on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user group forums, while writers on Fanfiction.net often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received help from reviews in reply to authors’ notes. We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wonder if a particular style of feedback mechanism (e.g.,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forums) yields superior mentoring experiences. Also, do more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opportunities for users to leave feedback actually yield more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feedback, and what is the quality of this feedback?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exact" w:before="96" w:after="0"/>
                    <w:ind w:left="0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20404"/>
                      <w:sz w:val="18"/>
                    </w:rPr>
                    <w:t>CONCLUSION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Online fanfiction communities represent affinity spaces in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which authors, brought together by a passion for the fandom,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provide support for each other in their creative endeavors.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Through in-depth interviews and participant observations,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we identified and documented a unique style of mentoring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occurring in these communities that we named</w:t>
                  </w:r>
                  <w:r>
                    <w:rPr>
                      <w:rFonts w:ascii="TimesNewRomanPS" w:hAnsi="TimesNewRomanPS" w:eastAsia="TimesNewRomanPS"/>
                      <w:b w:val="0"/>
                      <w:i/>
                      <w:color w:val="020404"/>
                      <w:sz w:val="20"/>
                    </w:rPr>
                    <w:t xml:space="preserve"> distributed </w:t>
                  </w:r>
                  <w:r>
                    <w:rPr>
                      <w:rFonts w:ascii="TimesNewRomanPS" w:hAnsi="TimesNewRomanPS" w:eastAsia="TimesNewRomanPS"/>
                      <w:b w:val="0"/>
                      <w:i/>
                      <w:color w:val="020404"/>
                      <w:sz w:val="20"/>
                    </w:rPr>
                    <w:t>mentoring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, inspired by Hutchins’ [30] theory of distributed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cognition. In our investigation, we observed and described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seven key attributes of distributed mentoring that distinguish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it from traditional, offline forms of mentoring and tie it to the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particular affordances of networked publics: </w:t>
                  </w:r>
                  <w:r>
                    <w:rPr>
                      <w:rFonts w:ascii="TimesNewRomanPS" w:hAnsi="TimesNewRomanPS" w:eastAsia="TimesNewRomanPS"/>
                      <w:b w:val="0"/>
                      <w:i/>
                      <w:color w:val="020404"/>
                      <w:sz w:val="20"/>
                    </w:rPr>
                    <w:t xml:space="preserve">aggregation, </w:t>
                  </w:r>
                </w:p>
              </w:tc>
            </w:tr>
            <w:tr>
              <w:trPr>
                <w:trHeight w:hRule="exact" w:val="230"/>
              </w:trPr>
              <w:tc>
                <w:tcPr>
                  <w:tcW w:type="dxa" w:w="846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 w:val="0"/>
                      <w:i/>
                      <w:color w:val="020404"/>
                      <w:sz w:val="20"/>
                    </w:rPr>
                    <w:t xml:space="preserve">accretion, </w:t>
                  </w:r>
                </w:p>
              </w:tc>
              <w:tc>
                <w:tcPr>
                  <w:tcW w:type="dxa" w:w="1576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156" w:right="156" w:firstLine="0"/>
                    <w:jc w:val="right"/>
                  </w:pPr>
                  <w:r>
                    <w:rPr>
                      <w:rFonts w:ascii="TimesNewRomanPS" w:hAnsi="TimesNewRomanPS" w:eastAsia="TimesNewRomanPS"/>
                      <w:b w:val="0"/>
                      <w:i/>
                      <w:color w:val="020404"/>
                      <w:sz w:val="20"/>
                    </w:rPr>
                    <w:t xml:space="preserve">acceleration, </w:t>
                  </w:r>
                </w:p>
              </w:tc>
              <w:tc>
                <w:tcPr>
                  <w:tcW w:type="dxa" w:w="1286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 w:val="0"/>
                      <w:i/>
                      <w:color w:val="020404"/>
                      <w:sz w:val="20"/>
                    </w:rPr>
                    <w:t xml:space="preserve">abundance, </w:t>
                  </w:r>
                </w:p>
              </w:tc>
              <w:tc>
                <w:tcPr>
                  <w:tcW w:type="dxa" w:w="127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 w:val="0"/>
                      <w:i/>
                      <w:color w:val="020404"/>
                      <w:sz w:val="20"/>
                    </w:rPr>
                    <w:t xml:space="preserve">availability, </w:t>
                  </w:r>
                </w:p>
              </w:tc>
            </w:tr>
            <w:tr>
              <w:trPr>
                <w:trHeight w:hRule="exact" w:val="230"/>
              </w:trPr>
              <w:tc>
                <w:tcPr>
                  <w:tcW w:type="dxa" w:w="4978"/>
                  <w:gridSpan w:val="8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 w:val="0"/>
                      <w:i/>
                      <w:color w:val="020404"/>
                      <w:sz w:val="20"/>
                    </w:rPr>
                    <w:t>asynchronicity,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 and </w:t>
                  </w:r>
                  <w:r>
                    <w:rPr>
                      <w:rFonts w:ascii="TimesNewRomanPS" w:hAnsi="TimesNewRomanPS" w:eastAsia="TimesNewRomanPS"/>
                      <w:b w:val="0"/>
                      <w:i/>
                      <w:color w:val="020404"/>
                      <w:sz w:val="20"/>
                    </w:rPr>
                    <w:t>affect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. Distributed mentoring involves </w:t>
                  </w:r>
                </w:p>
              </w:tc>
            </w:tr>
            <w:tr>
              <w:trPr>
                <w:trHeight w:hRule="exact" w:val="230"/>
              </w:trPr>
              <w:tc>
                <w:tcPr>
                  <w:tcW w:type="dxa" w:w="846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numerous </w:t>
                  </w:r>
                </w:p>
              </w:tc>
              <w:tc>
                <w:tcPr>
                  <w:tcW w:type="dxa" w:w="123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participants </w:t>
                  </w:r>
                </w:p>
              </w:tc>
              <w:tc>
                <w:tcPr>
                  <w:tcW w:type="dxa" w:w="1044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answering </w:t>
                  </w:r>
                </w:p>
              </w:tc>
              <w:tc>
                <w:tcPr>
                  <w:tcW w:type="dxa" w:w="1028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questions, </w:t>
                  </w:r>
                </w:p>
              </w:tc>
              <w:tc>
                <w:tcPr>
                  <w:tcW w:type="dxa" w:w="82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leaving </w:t>
                  </w:r>
                </w:p>
              </w:tc>
            </w:tr>
            <w:tr>
              <w:trPr>
                <w:trHeight w:hRule="exact" w:val="3872"/>
              </w:trPr>
              <w:tc>
                <w:tcPr>
                  <w:tcW w:type="dxa" w:w="4978"/>
                  <w:gridSpan w:val="8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exact" w:before="0" w:after="0"/>
                    <w:ind w:left="0" w:right="100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feedback, and engaging each other in asynchronous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conversations that in the aggregate yield a positive mentoring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experience. The authors we interviewed valued the feedback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they received from the community and viewed it as an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important part of their growth as writers. Aside from its role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in online communities, distributed mentoring may also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present opportunities, as described in the implications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section, for collaborative learning in other learning contexts,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including formal educational contexts.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exact" w:before="94" w:after="0"/>
                    <w:ind w:left="0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20404"/>
                      <w:sz w:val="18"/>
                    </w:rPr>
                    <w:t>ACKNOWLEDGMENTS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We thank the reviewers who provided thoughtful and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detailed comments on previous iterations of this document.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The final paper has been greatly improved by their feedback.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We also extend gratitude to our participants in this study and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our colleague, Jeff Giorgi.</w:t>
                  </w:r>
                </w:p>
                <w:p>
                  <w:pPr>
                    <w:autoSpaceDN w:val="0"/>
                    <w:autoSpaceDE w:val="0"/>
                    <w:widowControl/>
                    <w:spacing w:line="200" w:lineRule="exact" w:before="126" w:after="0"/>
                    <w:ind w:left="0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20404"/>
                      <w:sz w:val="18"/>
                    </w:rPr>
                    <w:t>REFERENCES</w:t>
                  </w:r>
                </w:p>
              </w:tc>
            </w:tr>
            <w:tr>
              <w:trPr>
                <w:trHeight w:hRule="exact" w:val="232"/>
              </w:trPr>
              <w:tc>
                <w:tcPr>
                  <w:tcW w:type="dxa" w:w="25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1.</w:t>
                  </w:r>
                </w:p>
              </w:tc>
              <w:tc>
                <w:tcPr>
                  <w:tcW w:type="dxa" w:w="4722"/>
                  <w:gridSpan w:val="7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Alexa. 2015. Site Overview – Fanfiction.net. Retrieved </w:t>
                  </w:r>
                </w:p>
              </w:tc>
            </w:tr>
            <w:tr>
              <w:trPr>
                <w:trHeight w:hRule="exact" w:val="460"/>
              </w:trPr>
              <w:tc>
                <w:tcPr>
                  <w:tcW w:type="dxa" w:w="4978"/>
                  <w:gridSpan w:val="8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8" w:lineRule="exact" w:before="0" w:after="0"/>
                    <w:ind w:left="360" w:right="36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May 4, 2015 from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http://www.alexa.com/siteinfo/fanfiction.net</w:t>
                  </w:r>
                </w:p>
              </w:tc>
            </w:tr>
            <w:tr>
              <w:trPr>
                <w:trHeight w:hRule="exact" w:val="228"/>
              </w:trPr>
              <w:tc>
                <w:tcPr>
                  <w:tcW w:type="dxa" w:w="25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2" w:after="0"/>
                    <w:ind w:left="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2.</w:t>
                  </w:r>
                </w:p>
              </w:tc>
              <w:tc>
                <w:tcPr>
                  <w:tcW w:type="dxa" w:w="4722"/>
                  <w:gridSpan w:val="7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2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Alexa. 2015. Site Overview – Fimfiction.net. Retrieved </w:t>
                  </w:r>
                </w:p>
              </w:tc>
            </w:tr>
            <w:tr>
              <w:trPr>
                <w:trHeight w:hRule="exact" w:val="488"/>
              </w:trPr>
              <w:tc>
                <w:tcPr>
                  <w:tcW w:type="dxa" w:w="4978"/>
                  <w:gridSpan w:val="8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8" w:lineRule="exact" w:before="0" w:after="0"/>
                    <w:ind w:left="360" w:right="36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May 4, 2015 from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http://www.alexa.com/siteinfo/fimfiction.net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50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0.0" w:type="dxa"/>
            </w:tblPr>
            <w:tblGrid>
              <w:gridCol w:w="2532"/>
              <w:gridCol w:w="2532"/>
            </w:tblGrid>
            <w:tr>
              <w:trPr>
                <w:trHeight w:hRule="exact" w:val="314"/>
              </w:trPr>
              <w:tc>
                <w:tcPr>
                  <w:tcW w:type="dxa" w:w="24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80" w:after="0"/>
                    <w:ind w:left="2" w:right="2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3.</w:t>
                  </w:r>
                </w:p>
              </w:tc>
              <w:tc>
                <w:tcPr>
                  <w:tcW w:type="dxa" w:w="472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5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��� �������������������� ��������������������������-</w:t>
                  </w:r>
                </w:p>
              </w:tc>
            </w:tr>
            <w:tr>
              <w:trPr>
                <w:trHeight w:hRule="exact" w:val="452"/>
              </w:trPr>
              <w:tc>
                <w:tcPr>
                  <w:tcW w:type="dxa" w:w="497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exact" w:before="0" w:after="0"/>
                    <w:ind w:left="136" w:right="136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creations of the female Harry Potter protagonist in fan </w:t>
                  </w:r>
                </w:p>
                <w:p>
                  <w:pPr>
                    <w:autoSpaceDN w:val="0"/>
                    <w:autoSpaceDE w:val="0"/>
                    <w:widowControl/>
                    <w:spacing w:line="220" w:lineRule="exact" w:before="8" w:after="0"/>
                    <w:ind w:left="450" w:right="45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fiction. </w:t>
                  </w:r>
                  <w:r>
                    <w:rPr>
                      <w:rFonts w:ascii="TimesNewRomanPS" w:hAnsi="TimesNewRomanPS" w:eastAsia="TimesNewRomanPS"/>
                      <w:b w:val="0"/>
                      <w:i/>
                      <w:color w:val="020404"/>
                      <w:sz w:val="20"/>
                    </w:rPr>
                    <w:t>Z Anglist Am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 61, 2: 155–173.</w:t>
                  </w:r>
                </w:p>
              </w:tc>
            </w:tr>
            <w:tr>
              <w:trPr>
                <w:trHeight w:hRule="exact" w:val="230"/>
              </w:trPr>
              <w:tc>
                <w:tcPr>
                  <w:tcW w:type="dxa" w:w="24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0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4.</w:t>
                  </w:r>
                </w:p>
              </w:tc>
              <w:tc>
                <w:tcPr>
                  <w:tcW w:type="dxa" w:w="472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208" w:right="208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Cecilia R. Aragon and Alison Williams. 2011. </w:t>
                  </w:r>
                </w:p>
              </w:tc>
            </w:tr>
            <w:tr>
              <w:trPr>
                <w:trHeight w:hRule="exact" w:val="920"/>
              </w:trPr>
              <w:tc>
                <w:tcPr>
                  <w:tcW w:type="dxa" w:w="497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8" w:lineRule="exact" w:before="0" w:after="0"/>
                    <w:ind w:left="450" w:right="18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Collaborative creativity: a complex systems model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with distributed affect. In</w:t>
                  </w:r>
                  <w:r>
                    <w:rPr>
                      <w:rFonts w:ascii="TimesNewRomanPS" w:hAnsi="TimesNewRomanPS" w:eastAsia="TimesNewRomanPS"/>
                      <w:b w:val="0"/>
                      <w:i/>
                      <w:color w:val="020404"/>
                      <w:sz w:val="20"/>
                    </w:rPr>
                    <w:t xml:space="preserve"> Proceedings of the SIGCHI </w:t>
                  </w:r>
                  <w:r>
                    <w:rPr>
                      <w:rFonts w:ascii="TimesNewRomanPS" w:hAnsi="TimesNewRomanPS" w:eastAsia="TimesNewRomanPS"/>
                      <w:b w:val="0"/>
                      <w:i/>
                      <w:color w:val="020404"/>
                      <w:sz w:val="20"/>
                    </w:rPr>
                    <w:t>Conference on Human Factors in Computing Systems</w:t>
                  </w:r>
                  <w:r>
                    <w:rPr>
                      <w:rFonts w:ascii="TimesNewRomanPS" w:hAnsi="TimesNewRomanPS" w:eastAsia="TimesNewRomanPS"/>
                      <w:b w:val="0"/>
                      <w:i/>
                      <w:color w:val="020404"/>
                      <w:sz w:val="20"/>
                    </w:rPr>
                    <w:t>(CHI ’11)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, ACM, 1875–1884. </w:t>
                  </w:r>
                </w:p>
              </w:tc>
            </w:tr>
            <w:tr>
              <w:trPr>
                <w:trHeight w:hRule="exact" w:val="230"/>
              </w:trPr>
              <w:tc>
                <w:tcPr>
                  <w:tcW w:type="dxa" w:w="24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2" w:right="2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5.</w:t>
                  </w:r>
                </w:p>
              </w:tc>
              <w:tc>
                <w:tcPr>
                  <w:tcW w:type="dxa" w:w="472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208" w:right="208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Cecilia R Aragon, Sarah Poon, Andres Monroy-</w:t>
                  </w:r>
                </w:p>
              </w:tc>
            </w:tr>
            <w:tr>
              <w:trPr>
                <w:trHeight w:hRule="exact" w:val="920"/>
              </w:trPr>
              <w:tc>
                <w:tcPr>
                  <w:tcW w:type="dxa" w:w="497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8" w:lineRule="exact" w:before="0" w:after="0"/>
                    <w:ind w:left="450" w:right="386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Hernandez, and Diana Aragon. 2009. A tale of two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online communities: Fostering collaboration and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creativity in scientists and children. </w:t>
                  </w:r>
                  <w:r>
                    <w:rPr>
                      <w:rFonts w:ascii="TimesNewRomanPS" w:hAnsi="TimesNewRomanPS" w:eastAsia="TimesNewRomanPS"/>
                      <w:b w:val="0"/>
                      <w:i/>
                      <w:color w:val="020404"/>
                      <w:sz w:val="20"/>
                    </w:rPr>
                    <w:t xml:space="preserve">Creativity &amp; </w:t>
                  </w:r>
                  <w:r>
                    <w:rPr>
                      <w:rFonts w:ascii="TimesNewRomanPS" w:hAnsi="TimesNewRomanPS" w:eastAsia="TimesNewRomanPS"/>
                      <w:b w:val="0"/>
                      <w:i/>
                      <w:color w:val="020404"/>
                      <w:sz w:val="20"/>
                    </w:rPr>
                    <w:t>Children (C&amp;C ’09)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, ACM, 9–18.</w:t>
                  </w:r>
                </w:p>
              </w:tc>
            </w:tr>
            <w:tr>
              <w:trPr>
                <w:trHeight w:hRule="exact" w:val="230"/>
              </w:trPr>
              <w:tc>
                <w:tcPr>
                  <w:tcW w:type="dxa" w:w="24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2" w:right="2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6.</w:t>
                  </w:r>
                </w:p>
              </w:tc>
              <w:tc>
                <w:tcPr>
                  <w:tcW w:type="dxa" w:w="472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208" w:right="208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Rebecca W. Black. 2006. Language, culture, and </w:t>
                  </w:r>
                </w:p>
              </w:tc>
            </w:tr>
            <w:tr>
              <w:trPr>
                <w:trHeight w:hRule="exact" w:val="230"/>
              </w:trPr>
              <w:tc>
                <w:tcPr>
                  <w:tcW w:type="dxa" w:w="497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450" w:right="45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identity in online fanfiction. </w:t>
                  </w:r>
                  <w:r>
                    <w:rPr>
                      <w:rFonts w:ascii="TimesNewRomanPS" w:hAnsi="TimesNewRomanPS" w:eastAsia="TimesNewRomanPS"/>
                      <w:b w:val="0"/>
                      <w:i/>
                      <w:color w:val="020404"/>
                      <w:sz w:val="20"/>
                    </w:rPr>
                    <w:t>E-Learning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 3, 2: 15.</w:t>
                  </w:r>
                </w:p>
              </w:tc>
            </w:tr>
            <w:tr>
              <w:trPr>
                <w:trHeight w:hRule="exact" w:val="230"/>
              </w:trPr>
              <w:tc>
                <w:tcPr>
                  <w:tcW w:type="dxa" w:w="24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2" w:right="2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7.</w:t>
                  </w:r>
                </w:p>
              </w:tc>
              <w:tc>
                <w:tcPr>
                  <w:tcW w:type="dxa" w:w="472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56" w:right="56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Rebecca Black. 2007. Digital design: English language </w:t>
                  </w:r>
                </w:p>
              </w:tc>
            </w:tr>
            <w:tr>
              <w:trPr>
                <w:trHeight w:hRule="exact" w:val="690"/>
              </w:trPr>
              <w:tc>
                <w:tcPr>
                  <w:tcW w:type="dxa" w:w="497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8" w:lineRule="exact" w:before="0" w:after="0"/>
                    <w:ind w:left="450" w:right="72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learners and reader reviews in online fiction. In </w:t>
                  </w:r>
                  <w:r>
                    <w:rPr>
                      <w:rFonts w:ascii="TimesNewRomanPS" w:hAnsi="TimesNewRomanPS" w:eastAsia="TimesNewRomanPS"/>
                      <w:b w:val="0"/>
                      <w:i/>
                      <w:color w:val="020404"/>
                      <w:sz w:val="20"/>
                    </w:rPr>
                    <w:t xml:space="preserve">A New </w:t>
                  </w:r>
                  <w:r>
                    <w:rPr>
                      <w:rFonts w:ascii="TimesNewRomanPS" w:hAnsi="TimesNewRomanPS" w:eastAsia="TimesNewRomanPS"/>
                      <w:b w:val="0"/>
                      <w:i/>
                      <w:color w:val="020404"/>
                      <w:sz w:val="20"/>
                    </w:rPr>
                    <w:t>Literacies Sampler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, Michele Knobel and Colin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Lankshear (eds.). Peter Lang, New York, NY, 115-136.</w:t>
                  </w:r>
                </w:p>
              </w:tc>
            </w:tr>
            <w:tr>
              <w:trPr>
                <w:trHeight w:hRule="exact" w:val="230"/>
              </w:trPr>
              <w:tc>
                <w:tcPr>
                  <w:tcW w:type="dxa" w:w="24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2" w:right="2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8.</w:t>
                  </w:r>
                </w:p>
              </w:tc>
              <w:tc>
                <w:tcPr>
                  <w:tcW w:type="dxa" w:w="472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208" w:right="208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Rebecca W Black. 2008. </w:t>
                  </w:r>
                  <w:r>
                    <w:rPr>
                      <w:rFonts w:ascii="TimesNewRomanPS" w:hAnsi="TimesNewRomanPS" w:eastAsia="TimesNewRomanPS"/>
                      <w:b w:val="0"/>
                      <w:i/>
                      <w:color w:val="020404"/>
                      <w:sz w:val="20"/>
                    </w:rPr>
                    <w:t xml:space="preserve">Adolescents and Online </w:t>
                  </w:r>
                </w:p>
              </w:tc>
            </w:tr>
            <w:tr>
              <w:trPr>
                <w:trHeight w:hRule="exact" w:val="230"/>
              </w:trPr>
              <w:tc>
                <w:tcPr>
                  <w:tcW w:type="dxa" w:w="497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450" w:right="45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 w:val="0"/>
                      <w:i/>
                      <w:color w:val="020404"/>
                      <w:sz w:val="20"/>
                    </w:rPr>
                    <w:t>Fanfiction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. Peter Lang, New York, NY.</w:t>
                  </w:r>
                </w:p>
              </w:tc>
            </w:tr>
            <w:tr>
              <w:trPr>
                <w:trHeight w:hRule="exact" w:val="230"/>
              </w:trPr>
              <w:tc>
                <w:tcPr>
                  <w:tcW w:type="dxa" w:w="24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0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9.</w:t>
                  </w:r>
                </w:p>
              </w:tc>
              <w:tc>
                <w:tcPr>
                  <w:tcW w:type="dxa" w:w="472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102" w:right="102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Tom Boellstorff, Bonnie Nardi, Celia Pearce, and T.L. </w:t>
                  </w:r>
                </w:p>
              </w:tc>
            </w:tr>
            <w:tr>
              <w:trPr>
                <w:trHeight w:hRule="exact" w:val="7934"/>
              </w:trPr>
              <w:tc>
                <w:tcPr>
                  <w:tcW w:type="dxa" w:w="497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450" w:val="left"/>
                      <w:tab w:pos="452" w:val="left"/>
                      <w:tab w:pos="454" w:val="left"/>
                    </w:tabs>
                    <w:autoSpaceDE w:val="0"/>
                    <w:widowControl/>
                    <w:spacing w:line="230" w:lineRule="exact" w:before="0" w:after="0"/>
                    <w:ind w:left="90" w:right="6" w:firstLine="0"/>
                    <w:jc w:val="left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Taylor. 2012. </w:t>
                  </w:r>
                  <w:r>
                    <w:rPr>
                      <w:rFonts w:ascii="TimesNewRomanPS" w:hAnsi="TimesNewRomanPS" w:eastAsia="TimesNewRomanPS"/>
                      <w:b w:val="0"/>
                      <w:i/>
                      <w:color w:val="020404"/>
                      <w:sz w:val="20"/>
                    </w:rPr>
                    <w:t>Ethnography and Virtual Worlds: A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TimesNewRomanPS" w:hAnsi="TimesNewRomanPS" w:eastAsia="TimesNewRomanPS"/>
                      <w:b w:val="0"/>
                      <w:i/>
                      <w:color w:val="020404"/>
                      <w:sz w:val="20"/>
                    </w:rPr>
                    <w:t>Handbook of Method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�����������������������������������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Press, Princeton.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10. Danah Boyd. 2007. The role of networked publics in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teenage social life. In </w:t>
                  </w:r>
                  <w:r>
                    <w:rPr>
                      <w:rFonts w:ascii="TimesNewRomanPS" w:hAnsi="TimesNewRomanPS" w:eastAsia="TimesNewRomanPS"/>
                      <w:b w:val="0"/>
                      <w:i/>
                      <w:color w:val="020404"/>
                      <w:sz w:val="20"/>
                    </w:rPr>
                    <w:t xml:space="preserve">Youth, Identity, and Digital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TimesNewRomanPS" w:hAnsi="TimesNewRomanPS" w:eastAsia="TimesNewRomanPS"/>
                      <w:b w:val="0"/>
                      <w:i/>
                      <w:color w:val="020404"/>
                      <w:sz w:val="20"/>
                    </w:rPr>
                    <w:t>Media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. MIT Press, Cambridge, MA, 119–142.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11. Tom Bradshaw. 2004. </w:t>
                  </w:r>
                  <w:r>
                    <w:rPr>
                      <w:rFonts w:ascii="TimesNewRomanPS" w:hAnsi="TimesNewRomanPS" w:eastAsia="TimesNewRomanPS"/>
                      <w:b w:val="0"/>
                      <w:i/>
                      <w:color w:val="020404"/>
                      <w:sz w:val="20"/>
                    </w:rPr>
                    <w:t xml:space="preserve">Reading at �������� Survey of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TimesNewRomanPS" w:hAnsi="TimesNewRomanPS" w:eastAsia="TimesNewRomanPS"/>
                      <w:b w:val="0"/>
                      <w:i/>
                      <w:color w:val="020404"/>
                      <w:sz w:val="20"/>
                    </w:rPr>
                    <w:t>Literary Reading in America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���������������������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National Endowment for the Arts, Washington, D.C.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12. Kelly Chandler-Olcott and Donna Mahar. 2003.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Adolescents’ anime-inspired “fanfictions”: An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exploration of multiliteracies. </w:t>
                  </w:r>
                  <w:r>
                    <w:rPr>
                      <w:rFonts w:ascii="TimesNewRomanPS" w:hAnsi="TimesNewRomanPS" w:eastAsia="TimesNewRomanPS"/>
                      <w:b w:val="0"/>
                      <w:i/>
                      <w:color w:val="020404"/>
                      <w:sz w:val="20"/>
                    </w:rPr>
                    <w:t>J of Adoles &amp; Adult Lit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46, 7: 556–566.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13. Kathy Charmaz. 2006. </w:t>
                  </w:r>
                  <w:r>
                    <w:rPr>
                      <w:rFonts w:ascii="TimesNewRomanPS" w:hAnsi="TimesNewRomanPS" w:eastAsia="TimesNewRomanPS"/>
                      <w:b w:val="0"/>
                      <w:i/>
                      <w:color w:val="020404"/>
                      <w:sz w:val="20"/>
                    </w:rPr>
                    <w:t xml:space="preserve">Constructing Grounded Theory: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TimesNewRomanPS" w:hAnsi="TimesNewRomanPS" w:eastAsia="TimesNewRomanPS"/>
                      <w:b w:val="0"/>
                      <w:i/>
                      <w:color w:val="020404"/>
                      <w:sz w:val="20"/>
                    </w:rPr>
                    <w:t>A Practical Guide Through Qualitative Analysis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. Sage,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London.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14. Michelle Chatelain. 2012. Harry Potter and the prisoner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of copyright law: Fan fiction, derivative works, and the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fair use doctrine. </w:t>
                  </w:r>
                  <w:r>
                    <w:rPr>
                      <w:rFonts w:ascii="TimesNewRomanPS" w:hAnsi="TimesNewRomanPS" w:eastAsia="TimesNewRomanPS"/>
                      <w:b w:val="0"/>
                      <w:i/>
                      <w:color w:val="020404"/>
                      <w:sz w:val="20"/>
                    </w:rPr>
                    <w:t>Tulane J of Tech &amp; Intellect Pro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 15: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199–319.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15. Mark Chen. 2012. </w:t>
                  </w:r>
                  <w:r>
                    <w:rPr>
                      <w:rFonts w:ascii="TimesNewRomanPS" w:hAnsi="TimesNewRomanPS" w:eastAsia="TimesNewRomanPS"/>
                      <w:b w:val="0"/>
                      <w:i/>
                      <w:color w:val="020404"/>
                      <w:sz w:val="20"/>
                    </w:rPr>
                    <w:t xml:space="preserve">Leet Noobs: The Life and Death of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TimesNewRomanPS" w:hAnsi="TimesNewRomanPS" w:eastAsia="TimesNewRomanPS"/>
                      <w:b w:val="0"/>
                      <w:i/>
                      <w:color w:val="020404"/>
                      <w:sz w:val="20"/>
                    </w:rPr>
                    <w:t>an Expert Player Group in World of Warcraft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. New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����������������������������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16. Computing Research Association. 2005. CRA-W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Canadian Distributed Mentor Project. Retrieved July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27, 2015 from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http://archive2.cra.org/Activities/craw_archive/cdmp/in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>dex.php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17. Katie Davis. 2010. Coming of age online: The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developmental underpinnings of girls’ blogs. </w:t>
                  </w:r>
                  <w:r>
                    <w:rPr>
                      <w:rFonts w:ascii="TimesNewRomanPS" w:hAnsi="TimesNewRomanPS" w:eastAsia="TimesNewRomanPS"/>
                      <w:b w:val="0"/>
                      <w:i/>
                      <w:color w:val="020404"/>
                      <w:sz w:val="20"/>
                    </w:rPr>
                    <w:t xml:space="preserve">J of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TimesNewRomanPS" w:hAnsi="TimesNewRomanPS" w:eastAsia="TimesNewRomanPS"/>
                      <w:b w:val="0"/>
                      <w:i/>
                      <w:color w:val="020404"/>
                      <w:sz w:val="20"/>
                    </w:rPr>
                    <w:t>Adolesc Res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 25, 1: 145–171.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18. Phillip Dawson. 2014. Beyond a definition: Toward a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framework for designing and specifying mentoring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models. </w:t>
                  </w:r>
                  <w:r>
                    <w:rPr>
                      <w:rFonts w:ascii="TimesNewRomanPS" w:hAnsi="TimesNewRomanPS" w:eastAsia="TimesNewRomanPS"/>
                      <w:b w:val="0"/>
                      <w:i/>
                      <w:color w:val="020404"/>
                      <w:sz w:val="20"/>
                    </w:rPr>
                    <w:t>Ed Res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20404"/>
                      <w:sz w:val="20"/>
                    </w:rPr>
                    <w:t xml:space="preserve"> 43, 3: 137–145. 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600" w:right="1010" w:bottom="778" w:left="108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5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72"/>
        <w:gridCol w:w="5072"/>
      </w:tblGrid>
      <w:tr>
        <w:trPr>
          <w:trHeight w:hRule="exact" w:val="13282"/>
        </w:trPr>
        <w:tc>
          <w:tcPr>
            <w:tcW w:type="dxa" w:w="50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0" w:val="left"/>
                <w:tab w:pos="362" w:val="left"/>
              </w:tabs>
              <w:autoSpaceDE w:val="0"/>
              <w:widowControl/>
              <w:spacing w:line="230" w:lineRule="exact" w:before="9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19. Pierre Dillenbourg. 2005. Designing biases that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augment socio-cognitive interactions. In </w:t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 xml:space="preserve">Barriers and </w:t>
            </w:r>
            <w:r>
              <w:tab/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 xml:space="preserve">Biases in Computer-Mediated Knowledge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>Communication: And How They May Be Overcome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,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Rainer Bromme, Friedrich W Hesse and Hans Spada </w:t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(eds.). Kluwer Academic Publisher, Dordrecht,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Netherlands, 243–264.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20. Elizabeth Dutro and Monette C. McIver. 2011.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Imagining a writer’s life: Extending the connection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between readers and books. In </w:t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 xml:space="preserve">Handbook of Research </w:t>
            </w:r>
            <w:r>
              <w:tab/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>on Children’s and Young Adult Literature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, Shelby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Anne Wolf, Karen Coats, Patricia Enciso and Christine</w:t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A. Jenkins (eds.). Routledge, New York, 92–107.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21. Ellen A Ensher, Christian Heun, and Anita Blanchard. </w:t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2003. Online mentoring and computer-mediated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communication: New directions in research. </w:t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 xml:space="preserve">J of Voc </w:t>
            </w:r>
            <w:r>
              <w:tab/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>Behav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63, 2: 264–288.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22. FIMFiction.net. 2015. FIMFiction.net Statistics.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Retrieved July 19, 2015 from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http://www.fimfiction.net/statistics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23. Howard Gardner and Katie Davis. 2013. </w:t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 xml:space="preserve">The App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 xml:space="preserve">Generation: How Today’s Youth Navigate Identity,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>Intimacy, and Imagination in a Digital World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. Yale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University Press, New Haven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24. James Paul Gee. 2004. </w:t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 xml:space="preserve">Situated Language and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>Learning: a Critique of Traditional Schooling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. New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���������������������������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25. James Paul Gee. 2013. </w:t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 xml:space="preserve">The Anti-Education Era: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>Creating Smarter Students Through Digital Learning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.</w:t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�����������������������������������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26. Darlene Rose Hampton. 2015. Bound princes and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monogamy warnings: Harry Potter, slash, and queer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performance in LiveJournal communities. </w:t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 xml:space="preserve">Transform </w:t>
            </w:r>
            <w:r>
              <w:tab/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>Works &amp; Cult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18.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27. Ashley Hinck. 2012. Theorizing a public engagement </w:t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keystone: Seeing fandom’s integral connection to civic </w:t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engagement through the case of the Harry Potter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Alliance. </w:t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>Transform Works &amp; Cult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10.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28. James Hollan, Edwin Hutchins, and David Kirsh. 2000. </w:t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Distributed cognition: Toward a new foundation for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human-computer interaction research. </w:t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>ACM TOCHI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7, </w:t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2: 174–196. http://doi.org/10.1145/353485.353487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29. Sylvia Hurtado, Mark Engberg, Luis Ponjuan, and Lisa </w:t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Landreman. 2002. Students’ precollege preparation for </w:t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participation in a diverse democracy. </w:t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>Res in Higher Ed</w:t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43, 2: 163–186.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30. Edwin Hutchins. 1995. </w:t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>Cognition in the Wild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. MIT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Press, Cambridge, Mass.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31. Edwin Hutchins and Tove Klausen. 1996. Distributed </w:t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cognition in an airline cockpit. In </w:t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 xml:space="preserve">Cognition and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>Communication at Work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���������������� ������������</w:t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Middleton (eds.). Cambridge University Press, 15–34.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32. ����������� ��������</w:t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 xml:space="preserve">Hanging Out, Messing Around, and </w:t>
            </w:r>
            <w:r>
              <w:tab/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 xml:space="preserve">Geeking Out: Kids Living and Learning with New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>Media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. MIT Press, Cambridge, Mass.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33. ������������Kris Gutiérrez, Sonia Livingstone, Bill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Penuel, Jean Rhodes, Katie Salen, Juliet Schor, Julian </w:t>
            </w:r>
          </w:p>
        </w:tc>
        <w:tc>
          <w:tcPr>
            <w:tcW w:type="dxa" w:w="50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44" w:val="left"/>
                <w:tab w:pos="546" w:val="left"/>
              </w:tabs>
              <w:autoSpaceDE w:val="0"/>
              <w:widowControl/>
              <w:spacing w:line="230" w:lineRule="exact" w:before="94" w:after="0"/>
              <w:ind w:left="184" w:right="10" w:firstLine="0"/>
              <w:jc w:val="left"/>
            </w:pP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Sefton-Green, and S. Craig Watkins. 2012. </w:t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 xml:space="preserve">Connected </w:t>
            </w:r>
            <w:r>
              <w:tab/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>Learning: An Agenda for Research and Design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. Digital </w:t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Media and Learning Research Hub.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34. Henry Jenkins. 1992. </w:t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 xml:space="preserve">Textual Poachers: Television </w:t>
            </w:r>
            <w:r>
              <w:tab/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>Fans &amp; Participatory Culture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. Routledge, New York.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35. Henry Jenkins. 2006. </w:t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 xml:space="preserve">Convergence Culture: Where Old </w:t>
            </w:r>
            <w:r>
              <w:tab/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>and New Media Collide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. New York University Press, </w:t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NY.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36. Henry Jenkins. 2009. </w:t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 xml:space="preserve">Confronting the Challenges of </w:t>
            </w:r>
            <w:r>
              <w:tab/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 xml:space="preserve">Participatory Culture: Media Education for the 21st </w:t>
            </w:r>
            <w:r>
              <w:tab/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>Century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. The MIT Press, Cambridge, MA.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37. Henry Jenkins. 2012. “Cultural acupuncture”: Fan </w:t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activism and the Harry Potter Alliance. </w:t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 xml:space="preserve">Transform </w:t>
            </w:r>
            <w:r>
              <w:tab/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 xml:space="preserve">Works &amp; Cult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10.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38. Henry Jenkins and Kurt Squire. 2011. </w:t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 xml:space="preserve">Video Games </w:t>
            </w:r>
            <w:r>
              <w:tab/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 xml:space="preserve">and Learning: Teaching and Participatory Culture in </w:t>
            </w:r>
            <w:r>
              <w:tab/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>the Digital Age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�������������������������������������</w:t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NY.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39. Jessica Elizabeth Johnston. 2015. Doctor Who–themed </w:t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weddings and the performance of fandom. </w:t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 xml:space="preserve">Transform </w:t>
            </w:r>
            <w:r>
              <w:tab/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>Works &amp; Cult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18.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40. Debi Khasnabis, Catherine H. Reischl, Melissa Stull, </w:t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and Timothy Boerst. 2013. Distributed mentoring: </w:t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Designing contexts for collective support of teacher </w:t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learning. </w:t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>Eng J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102, 3: 71–77.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41. Colin Lankshear and Michele Knobel. 2007.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Researching new literacies: Web 2.0 practices and </w:t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insider perspectives. </w:t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>E-Learning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4, 3: 224–240.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42. Jean Lave and Etienne Wenger. 1991. </w:t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 xml:space="preserve">Situated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>Learning: Legitimate Peripheral Participation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.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Cambridge University Press, Cambridge.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43. Margaret Mackey and Jill Kedersha Mcclay. 2008. </w:t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Pirates and poachers: Fan fiction and the conventions </w:t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of reading and writing. </w:t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>Eng in Ed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42, 2: 131–147.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44. Kerri Mathew and Devon Adams. 2009. I love your </w:t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book, but I love my version more: Fanfiction in the </w:t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English language arts classroom. </w:t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>ALAN Review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36, 3: </w:t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35-41.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45. Sharan B. Merriam. 2014. </w:t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>Qualitative Research: A</w:t>
            </w:r>
            <w:r>
              <w:tab/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>Guide to Design and Implementation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. Wiley, Hoboken.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46. Michael J. Moore, Tadashi Nakano, Akihiro Enomoto, </w:t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and Tatsuya Suda. 2012. Anonymity and roles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associated with aggressive posts in an online forum. </w:t>
            </w:r>
            <w:r>
              <w:tab/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>Comp in Hum Behav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28, 3: 861–867.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47. Mollie E. Nolan. 2006. Search for original expression: </w:t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Fan fiction and the fair use defense. </w:t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>SIU Law J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30, 3: </w:t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533-571.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48. Nick Pidgeon and Karen Henwood. 1996. Grounded</w:t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theory: Practical implementation. In </w:t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>Handbook of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 xml:space="preserve">Qualitative Research and Methods for Psychology and </w:t>
            </w:r>
            <w:r>
              <w:tab/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>the Social Sciences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, J. T. E. Richardson (ed.). Wiley, </w:t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Oxford.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49. Kevin Roozen. 2009. “Fan Fic-�������������������������</w:t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case study exploring the interplay of vernacular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literacies and disciplinary engagement. </w:t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 xml:space="preserve">Res in Teach of </w:t>
            </w:r>
            <w:r>
              <w:tab/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>Eng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44, 2: 136–169.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616" w:right="1016" w:bottom="754" w:left="108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5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27"/>
        <w:gridCol w:w="5027"/>
      </w:tblGrid>
      <w:tr>
        <w:trPr>
          <w:trHeight w:hRule="exact" w:val="5922"/>
        </w:trPr>
        <w:tc>
          <w:tcPr>
            <w:tcW w:type="dxa" w:w="50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0" w:val="left"/>
                <w:tab w:pos="362" w:val="left"/>
              </w:tabs>
              <w:autoSpaceDE w:val="0"/>
              <w:widowControl/>
              <w:spacing w:line="230" w:lineRule="exact" w:before="9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50. Jim Sandherr, Asia Roberson, Caitlin K. Martin,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Ugochi Acholonu, and Denise Nacu. 2014. Distributed </w:t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mentorship: Increasing and diversifying youth access </w:t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to learning networks. </w:t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 xml:space="preserve">Panel at the 6th annual Digital </w:t>
            </w:r>
            <w:r>
              <w:tab/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>Media and Learning Conference (DML ’14)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.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51. Aaron Schwabach. 2009. The Harry Potter lexicon and </w:t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the world of fandom: Fan fiction, outsider works, and </w:t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copyright. </w:t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>U of Pitt Law Rev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70, 3: 387–434.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52. Robert L. Selman. 1975. Level of social perspective </w:t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taking and the development of empathy in children: </w:t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Speculations from a social-cognitive viewpoint. </w:t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 xml:space="preserve">J of </w:t>
            </w:r>
            <w:r>
              <w:tab/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>Moral Ed.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53. Gerry Stahl, Timothy Koschmann, and Daniel D.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Suthers. 2006. Computer-supported collaborative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learning. In </w:t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 xml:space="preserve">The Cambridge Handbook of the Learning </w:t>
            </w:r>
            <w:r>
              <w:tab/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>Sciences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, R. Keith Sawyer (ed.). Cambridge University </w:t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Press, Cambridge.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54. Constance A. Steinkuehler. 2004. Learning in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massively multiplayer online games. In</w:t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 xml:space="preserve"> Proceedings of </w:t>
            </w:r>
            <w:r>
              <w:tab/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 xml:space="preserve">the 6th International Conference on Learning Sciences </w:t>
            </w:r>
            <w:r>
              <w:tab/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>(ICLS ’04)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, 521–528.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55. Leanne Stendell. 2005. Fanfic and fan fact: How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current copyright law ignores the reality of copyright </w:t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owner and consumer interests in fan fiction. </w:t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 xml:space="preserve">SMU Law </w:t>
            </w:r>
            <w:r>
              <w:tab/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>Rev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58: 1551.</w:t>
            </w:r>
          </w:p>
        </w:tc>
        <w:tc>
          <w:tcPr>
            <w:tcW w:type="dxa" w:w="50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90" w:val="left"/>
              </w:tabs>
              <w:autoSpaceDE w:val="0"/>
              <w:widowControl/>
              <w:spacing w:line="230" w:lineRule="exact" w:before="92" w:after="0"/>
              <w:ind w:left="230" w:right="1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56. Anselm L. Strauss and Barney G. Glaser. 1967. </w:t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 xml:space="preserve">The </w:t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>Discovery of Grounded ������������������������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>Qualitative Research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. Aldine Pub. Co., Chicago.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57. Rachel L. Stroude. 2010. Complimentary creation: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Protecting fan fiction as fair use. </w:t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 xml:space="preserve">Marquette Intellect </w:t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>Prop Law Rev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14, 1: 191.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58. Catherine Tosenberger. 2008. Homosexuality at the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online hogwarts: Harry Potter slash fanfiction. </w:t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>Child</w:t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>Lit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36, 1: 185–207.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59. Sherry Turkle. 2011. </w:t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>�������������������������������</w:t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>More from Technology and Less from Each Other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.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�����������������������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60. Kevin Veale. 2013. Capital, dialogue, and community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engagement—My Little Pony: Friendship Is Magic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understood as an alternate reality game. </w:t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 xml:space="preserve">Transform </w:t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>Works &amp; Cult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14.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61. Joseph B. Walther. 1996. Computer-mediated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communication: Impersonal, interpersonal, and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hyperpersonal interaction. </w:t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>Comm Res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23, 1: 3–43.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62. Emily Weinstein, Zachary Clark, Dona Dibartolomeo,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and Katie Davis. 2014. A decline in creativity? It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depends on the domain. </w:t>
            </w:r>
            <w:r>
              <w:rPr>
                <w:rFonts w:ascii="TimesNewRomanPS" w:hAnsi="TimesNewRomanPS" w:eastAsia="TimesNewRomanPS"/>
                <w:b w:val="0"/>
                <w:i/>
                <w:color w:val="020404"/>
                <w:sz w:val="20"/>
              </w:rPr>
              <w:t>Creativ Res J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26, 2: 174–184.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616" w:right="1106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