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 w:val="0"/>
          <w:i w:val="0"/>
          <w:color w:val="000000"/>
          <w:sz w:val="22"/>
        </w:rPr>
        <w:t>BEACON PRESS</w:t>
      </w:r>
    </w:p>
    <w:p>
      <w:r>
        <w:rPr>
          <w:rFonts w:ascii="Calibri" w:hAnsi="Calibri"/>
          <w:b w:val="0"/>
          <w:i w:val="0"/>
          <w:color w:val="000000"/>
          <w:sz w:val="22"/>
        </w:rPr>
        <w:t>TestingBoston, Massachusettswww.beacon.org</w:t>
      </w:r>
    </w:p>
    <w:p>
      <w:r>
        <w:rPr>
          <w:rFonts w:ascii="Calibri" w:hAnsi="Calibri"/>
          <w:b w:val="0"/>
          <w:i w:val="0"/>
          <w:color w:val="000000"/>
          <w:sz w:val="22"/>
        </w:rPr>
        <w:t>Beacon Press booksare published under the auspices ofthe Unitarian Universalist Association of Congregations.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