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b w:val="0"/>
          <w:i w:val="0"/>
          <w:color w:val="000000"/>
          <w:sz w:val="22"/>
        </w:rPr>
        <w:t>WARNING: HIGH VOLTAGE</w:t>
      </w:r>
    </w:p>
    <w:p>
      <w:r>
        <w:rPr>
          <w:rFonts w:ascii="Calibri" w:hAnsi="Calibri"/>
          <w:b w:val="0"/>
          <w:i w:val="0"/>
          <w:color w:val="000000"/>
          <w:sz w:val="22"/>
        </w:rPr>
        <w:t>TECHNICAL SPECIFICATIONS</w:t>
      </w:r>
    </w:p>
    <w:p>
      <w:r>
        <w:rPr>
          <w:rFonts w:ascii="Calibri" w:hAnsi="Calibri"/>
          <w:b w:val="0"/>
          <w:i w:val="0"/>
          <w:color w:val="000000"/>
          <w:sz w:val="22"/>
        </w:rPr>
        <w:t>Device Model: TX-9000</w:t>
      </w:r>
    </w:p>
    <w:p>
      <w:r>
        <w:rPr>
          <w:rFonts w:ascii="Calibri" w:hAnsi="Calibri"/>
          <w:b w:val="0"/>
          <w:i w:val="0"/>
          <w:color w:val="000000"/>
          <w:sz w:val="22"/>
        </w:rPr>
        <w:t>Operating this device requires proper safety precautions. Always wear protective equipment when handling electrical components.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