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4"/>
        <w:pBdr/>
        <w:ind/>
        <w:jc w:val="left"/>
      </w:pPr>
      <w:r>
        <w:rPr>
          <w:u w:color="auto"/>
        </w:rPr>
        <w:t>Comprehensive Guide: ASR Contextual Biasing using Tries and Frozen Embeddings</w:t>
      </w:r>
      <w:r>
        <w:rPr>
          <w:u/>
        </w:rPr>
      </w:r>
    </w:p>
    <w:p>
      <w:pPr>
        <w:pBdr/>
        <w:ind/>
        <w:jc w:val="left"/>
      </w:pPr>
      <w:r>
        <w:rPr>
          <w:rFonts w:eastAsia="微软雅黑" w:ascii="微软雅黑" w:hAnsi="微软雅黑" w:cs="微软雅黑"/>
          <w:sz w:val="28"/>
          <w:u w:color="auto"/>
        </w:rPr>
        <w:t>This document consolidates the complete architectural and practical discussion regarding Automatic Speech Recognition (ASR) contextual biasing (hotword boosting), contrasting structural data layouts, handling high-dimensional text embeddings in a zero-shot environment, and building a training-free inference pipeline using OpenAI's Whisper model.</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1. Architectural Foundations: Data Structures</w:t>
      </w:r>
      <w:r>
        <w:rPr>
          <w:u/>
        </w:rPr>
      </w:r>
    </w:p>
    <w:p>
      <w:pPr>
        <w:pBdr/>
        <w:ind/>
        <w:jc w:val="left"/>
      </w:pPr>
      <w:r>
        <w:rPr>
          <w:rFonts w:eastAsia="微软雅黑" w:ascii="微软雅黑" w:hAnsi="微软雅黑" w:cs="微软雅黑"/>
          <w:sz w:val="28"/>
          <w:u w:color="auto"/>
        </w:rPr>
        <w:t>When implementing keyword or context boosting in speech pipelines, tracking the prefix path of textual phrases during beam search is critical.</w:t>
      </w:r>
      <w:r>
        <w:rPr>
          <w:u/>
        </w:rPr>
      </w:r>
    </w:p>
    <w:p>
      <w:pPr>
        <w:pStyle w:val="4"/>
        <w:pBdr/>
        <w:ind/>
        <w:jc w:val="left"/>
      </w:pPr>
      <w:r>
        <w:rPr>
          <w:u w:color="auto"/>
        </w:rPr>
        <w:t>Radix Tree vs. Standard Trie</w:t>
      </w:r>
      <w:r>
        <w:rPr>
          <w:u/>
        </w:rPr>
      </w:r>
    </w:p>
    <w:tbl>
      <w:tblPr>
        <w:tblW w:w="0" w:type="dxa"/>
        <w:tblBorders>
          <w:top w:val="single"/>
          <w:left w:val="single"/>
          <w:bottom w:val="single"/>
          <w:right w:val="single"/>
          <w:insideH w:val="single"/>
          <w:insideV w:val="single"/>
        </w:tblBorders>
        <w:tblLayout w:type="fixed"/>
        <w:tblCellMar/>
      </w:tblPr>
      <w:tblGrid>
        <w:gridCol w:w="900"/>
        <w:gridCol w:w="900"/>
        <w:gridCol w:w="900"/>
      </w:tblGrid>
      <w:tr>
        <w:tc>
          <w:tcPr>
            <w:tcW w:w="900" w:type="dxa"/>
          </w:tcPr>
          <w:p>
            <w:pPr>
              <w:pBdr/>
              <w:ind/>
            </w:pPr>
            <w:r>
              <w:rPr>
                <w:u w:color="auto"/>
              </w:rPr>
              <w:t>Feature</w:t>
            </w:r>
            <w:r>
              <w:rPr>
                <w:u/>
              </w:rPr>
            </w:r>
          </w:p>
        </w:tc>
        <w:tc>
          <w:tcPr>
            <w:tcW w:w="900" w:type="dxa"/>
          </w:tcPr>
          <w:p>
            <w:pPr>
              <w:pBdr/>
              <w:ind/>
            </w:pPr>
            <w:r>
              <w:rPr>
                <w:u w:color="auto"/>
              </w:rPr>
              <w:t>Standard Trie</w:t>
            </w:r>
            <w:r>
              <w:rPr>
                <w:u/>
              </w:rPr>
            </w:r>
          </w:p>
        </w:tc>
        <w:tc>
          <w:tcPr>
            <w:tcW w:w="900" w:type="dxa"/>
          </w:tcPr>
          <w:p>
            <w:pPr>
              <w:pBdr/>
              <w:ind/>
            </w:pPr>
            <w:r>
              <w:rPr>
                <w:u w:color="auto"/>
              </w:rPr>
              <w:t>Radix Tree (Compressed Trie)</w:t>
            </w:r>
            <w:r>
              <w:rPr>
                <w:u/>
              </w:rPr>
            </w:r>
          </w:p>
        </w:tc>
      </w:tr>
      <w:tr>
        <w:tc>
          <w:tcPr>
            <w:tcW w:w="900" w:type="dxa"/>
          </w:tcPr>
          <w:p>
            <w:pPr>
              <w:pBdr/>
              <w:ind/>
            </w:pPr>
            <w:r>
              <w:rPr>
                <w:rFonts w:eastAsia="微软雅黑" w:ascii="微软雅黑" w:hAnsi="微软雅黑" w:cs="微软雅黑"/>
                <w:b w:val="true"/>
                <w:u w:color="auto"/>
              </w:rPr>
              <w:t>Edge Labels</w:t>
            </w:r>
            <w:r>
              <w:rPr>
                <w:u/>
              </w:rPr>
            </w:r>
          </w:p>
        </w:tc>
        <w:tc>
          <w:tcPr>
            <w:tcW w:w="900" w:type="dxa"/>
          </w:tcPr>
          <w:p>
            <w:pPr>
              <w:pBdr/>
              <w:ind/>
            </w:pPr>
            <w:r>
              <w:rPr>
                <w:u w:color="auto"/>
              </w:rPr>
              <w:t>Single characters / Single subwords.</w:t>
            </w:r>
            <w:r>
              <w:rPr>
                <w:u/>
              </w:rPr>
            </w:r>
          </w:p>
        </w:tc>
        <w:tc>
          <w:tcPr>
            <w:tcW w:w="900" w:type="dxa"/>
          </w:tcPr>
          <w:p>
            <w:pPr>
              <w:pBdr/>
              <w:ind/>
            </w:pPr>
            <w:r>
              <w:rPr>
                <w:u w:color="auto"/>
              </w:rPr>
              <w:t>Substrings / Token sequences of varying lengths.</w:t>
            </w:r>
            <w:r>
              <w:rPr>
                <w:u/>
              </w:rPr>
            </w:r>
          </w:p>
        </w:tc>
      </w:tr>
      <w:tr>
        <w:tc>
          <w:tcPr>
            <w:tcW w:w="900" w:type="dxa"/>
          </w:tcPr>
          <w:p>
            <w:pPr>
              <w:pBdr/>
              <w:ind/>
            </w:pPr>
            <w:r>
              <w:rPr>
                <w:rFonts w:eastAsia="微软雅黑" w:ascii="微软雅黑" w:hAnsi="微软雅黑" w:cs="微软雅黑"/>
                <w:b w:val="true"/>
                <w:u w:color="auto"/>
              </w:rPr>
              <w:t>Node Density</w:t>
            </w:r>
            <w:r>
              <w:rPr>
                <w:u/>
              </w:rPr>
            </w:r>
          </w:p>
        </w:tc>
        <w:tc>
          <w:tcPr>
            <w:tcW w:w="900" w:type="dxa"/>
          </w:tcPr>
          <w:p>
            <w:pPr>
              <w:pBdr/>
              <w:ind/>
            </w:pPr>
            <w:r>
              <w:rPr>
                <w:u w:color="auto"/>
              </w:rPr>
              <w:t>High (one node per character/token).</w:t>
            </w:r>
            <w:r>
              <w:rPr>
                <w:u/>
              </w:rPr>
            </w:r>
          </w:p>
        </w:tc>
        <w:tc>
          <w:tcPr>
            <w:tcW w:w="900" w:type="dxa"/>
          </w:tcPr>
          <w:p>
            <w:pPr>
              <w:pBdr/>
              <w:ind/>
            </w:pPr>
            <w:r>
              <w:rPr>
                <w:u w:color="auto"/>
              </w:rPr>
              <w:t>Low (unbranched single paths are merged).</w:t>
            </w:r>
            <w:r>
              <w:rPr>
                <w:u/>
              </w:rPr>
            </w:r>
          </w:p>
        </w:tc>
      </w:tr>
      <w:tr>
        <w:tc>
          <w:tcPr>
            <w:tcW w:w="900" w:type="dxa"/>
          </w:tcPr>
          <w:p>
            <w:pPr>
              <w:pBdr/>
              <w:ind/>
            </w:pPr>
            <w:r>
              <w:rPr>
                <w:rFonts w:eastAsia="微软雅黑" w:ascii="微软雅黑" w:hAnsi="微软雅黑" w:cs="微软雅黑"/>
                <w:b w:val="true"/>
                <w:u w:color="auto"/>
              </w:rPr>
              <w:t>Memory Footprint</w:t>
            </w:r>
            <w:r>
              <w:rPr>
                <w:u/>
              </w:rPr>
            </w:r>
          </w:p>
        </w:tc>
        <w:tc>
          <w:tcPr>
            <w:tcW w:w="900" w:type="dxa"/>
          </w:tcPr>
          <w:p>
            <w:pPr>
              <w:pBdr/>
              <w:ind/>
            </w:pPr>
            <w:r>
              <w:rPr>
                <w:u w:color="auto"/>
              </w:rPr>
              <w:t>Large; scales poorly with long, unique paths.</w:t>
            </w:r>
            <w:r>
              <w:rPr>
                <w:u/>
              </w:rPr>
            </w:r>
          </w:p>
        </w:tc>
        <w:tc>
          <w:tcPr>
            <w:tcW w:w="900" w:type="dxa"/>
          </w:tcPr>
          <w:p>
            <w:pPr>
              <w:pBdr/>
              <w:ind/>
            </w:pPr>
            <w:r>
              <w:rPr>
                <w:u w:color="auto"/>
              </w:rPr>
              <w:t>Lower; optimized for storing sparse structures.</w:t>
            </w:r>
            <w:r>
              <w:rPr>
                <w:u/>
              </w:rPr>
            </w:r>
          </w:p>
        </w:tc>
      </w:tr>
      <w:tr>
        <w:tc>
          <w:tcPr>
            <w:tcW w:w="900" w:type="dxa"/>
          </w:tcPr>
          <w:p>
            <w:pPr>
              <w:pBdr/>
              <w:ind/>
            </w:pPr>
            <w:r>
              <w:rPr>
                <w:rFonts w:eastAsia="微软雅黑" w:ascii="微软雅黑" w:hAnsi="微软雅黑" w:cs="微软雅黑"/>
                <w:b w:val="true"/>
                <w:u w:color="auto"/>
              </w:rPr>
              <w:t>Implementation</w:t>
            </w:r>
            <w:r>
              <w:rPr>
                <w:u/>
              </w:rPr>
            </w:r>
          </w:p>
        </w:tc>
        <w:tc>
          <w:tcPr>
            <w:tcW w:w="900" w:type="dxa"/>
          </w:tcPr>
          <w:p>
            <w:pPr>
              <w:pBdr/>
              <w:ind/>
            </w:pPr>
            <w:r>
              <w:rPr>
                <w:u w:color="auto"/>
              </w:rPr>
              <w:t>Straightforward single-character matching loops.</w:t>
            </w:r>
            <w:r>
              <w:rPr>
                <w:u/>
              </w:rPr>
            </w:r>
          </w:p>
        </w:tc>
        <w:tc>
          <w:tcPr>
            <w:tcW w:w="900" w:type="dxa"/>
          </w:tcPr>
          <w:p>
            <w:pPr>
              <w:pBdr/>
              <w:ind/>
            </w:pPr>
            <w:r>
              <w:rPr>
                <w:u w:color="auto"/>
              </w:rPr>
              <w:t>Complex; requires splitting nodes during edits.</w:t>
            </w:r>
            <w:r>
              <w:rPr>
                <w:u/>
              </w:rPr>
            </w:r>
          </w:p>
        </w:tc>
      </w:tr>
      <w:tr>
        <w:tc>
          <w:tcPr>
            <w:tcW w:w="900" w:type="dxa"/>
          </w:tcPr>
          <w:p>
            <w:pPr>
              <w:pBdr/>
              <w:ind/>
            </w:pPr>
            <w:r>
              <w:rPr>
                <w:rFonts w:eastAsia="微软雅黑" w:ascii="微软雅黑" w:hAnsi="微软雅黑" w:cs="微软雅黑"/>
                <w:b w:val="true"/>
                <w:u w:color="auto"/>
              </w:rPr>
              <w:t>Traversal Overhead</w:t>
            </w:r>
            <w:r>
              <w:rPr>
                <w:u/>
              </w:rPr>
            </w:r>
          </w:p>
        </w:tc>
        <w:tc>
          <w:tcPr>
            <w:tcW w:w="900" w:type="dxa"/>
          </w:tcPr>
          <w:p>
            <w:pPr>
              <w:pBdr/>
              <w:ind/>
            </w:pPr>
            <w:r>
              <w:rPr>
                <w:u w:color="auto"/>
              </w:rPr>
              <w:t>Higher due to traversing deep nested pointers.</w:t>
            </w:r>
            <w:r>
              <w:rPr>
                <w:u/>
              </w:rPr>
            </w:r>
          </w:p>
        </w:tc>
        <w:tc>
          <w:tcPr>
            <w:tcW w:w="900" w:type="dxa"/>
          </w:tcPr>
          <w:p>
            <w:pPr>
              <w:pBdr/>
              <w:ind/>
            </w:pPr>
            <w:r>
              <w:rPr>
                <w:u w:color="auto"/>
              </w:rPr>
              <w:t>Lower due to fewer pointer dereferences.</w:t>
            </w:r>
            <w:r>
              <w:rPr>
                <w:u/>
              </w:rPr>
            </w:r>
          </w:p>
        </w:tc>
      </w:tr>
    </w:tbl>
    <w:p>
      <w:pPr>
        <w:pStyle w:val="4"/>
        <w:pBdr/>
        <w:ind/>
        <w:jc w:val="left"/>
      </w:pPr>
      <w:r>
        <w:rPr>
          <w:u w:color="auto"/>
        </w:rPr>
        <w:t>Structural Difference Example ("hat", "have", "hello")</w:t>
      </w:r>
      <w:r>
        <w:rPr>
          <w:u/>
        </w:rPr>
      </w:r>
    </w:p>
    <w:p>
      <w:pPr>
        <w:pStyle w:val="4"/>
        <w:pBdr/>
        <w:ind/>
        <w:jc w:val="left"/>
      </w:pPr>
      <w:r>
        <w:rPr>
          <w:u w:color="auto"/>
        </w:rPr>
        <w:t>Standard Trie Layout</w:t>
      </w:r>
      <w:r>
        <w:rPr>
          <w:u/>
        </w:rPr>
      </w:r>
    </w:p>
    <w:p>
      <w:pPr>
        <w:pBdr/>
        <w:ind/>
        <w:jc w:val="left"/>
      </w:pPr>
      <w:r>
        <w:rPr>
          <w:rFonts w:eastAsia="微软雅黑" w:ascii="微软雅黑" w:hAnsi="微软雅黑" w:cs="微软雅黑"/>
          <w:sz w:val="28"/>
          <w:u w:color="auto"/>
        </w:rPr>
        <w:t>Every character or discrete token forces an isolated new level:</w:t>
      </w:r>
      <w:r>
        <w:rPr>
          <w:u w:color="auto"/>
        </w:rPr>
        <w:t>﻿</w:t>
        <w:cr/>
        <w:t/>
      </w:r>
      <w:r>
        <w:rPr>
          <w:rFonts w:eastAsia="微软雅黑" w:ascii="微软雅黑" w:hAnsi="微软雅黑" w:cs="微软雅黑"/>
          <w:sz w:val="28"/>
          <w:u w:color="auto"/>
        </w:rPr>
        <w:t>text</w:t>
      </w:r>
      <w:r>
        <w:rPr>
          <w:u w:color="auto"/>
        </w:rPr>
        <w:t>﻿</w:t>
        <w:cr/>
        <w:t/>
      </w:r>
      <w:r>
        <w:rPr>
          <w:rFonts w:eastAsia="微软雅黑" w:ascii="微软雅黑" w:hAnsi="微软雅黑" w:cs="微软雅黑"/>
          <w:sz w:val="28"/>
          <w:u w:color="auto"/>
        </w:rPr>
        <w:t xml:space="preserve"> root | h / \ a e / \ \ t v l \ l \ o</w:t>
      </w:r>
      <w:r>
        <w:rPr>
          <w:u w:color="auto"/>
        </w:rPr>
        <w:t>﻿</w:t>
        <w:cr/>
        <w:t/>
      </w:r>
      <w:r>
        <w:rPr>
          <w:rFonts w:eastAsia="微软雅黑" w:ascii="微软雅黑" w:hAnsi="微软雅黑" w:cs="微软雅黑"/>
          <w:sz w:val="28"/>
          <w:u w:color="auto"/>
        </w:rPr>
        <w:t>Use code with caution.</w:t>
      </w:r>
      <w:r>
        <w:rPr>
          <w:u/>
        </w:rPr>
      </w:r>
    </w:p>
    <w:p>
      <w:pPr>
        <w:pStyle w:val="4"/>
        <w:pBdr/>
        <w:ind/>
        <w:jc w:val="left"/>
      </w:pPr>
      <w:r>
        <w:rPr>
          <w:u w:color="auto"/>
        </w:rPr>
        <w:t>Radix Tree Layout</w:t>
      </w:r>
      <w:r>
        <w:rPr>
          <w:u/>
        </w:rPr>
      </w:r>
    </w:p>
    <w:p>
      <w:pPr>
        <w:pBdr/>
        <w:ind/>
        <w:jc w:val="left"/>
      </w:pPr>
      <w:r>
        <w:rPr>
          <w:rFonts w:eastAsia="微软雅黑" w:ascii="微软雅黑" w:hAnsi="微软雅黑" w:cs="微软雅黑"/>
          <w:sz w:val="28"/>
          <w:u w:color="auto"/>
        </w:rPr>
        <w:t>Single-child continuous paths (l -&gt; l -&gt; o) and terminal edges are compressed:</w:t>
      </w:r>
      <w:r>
        <w:rPr>
          <w:u w:color="auto"/>
        </w:rPr>
        <w:t>﻿</w:t>
        <w:cr/>
        <w:t/>
      </w:r>
      <w:r>
        <w:rPr>
          <w:rFonts w:eastAsia="微软雅黑" w:ascii="微软雅黑" w:hAnsi="微软雅黑" w:cs="微软雅黑"/>
          <w:sz w:val="28"/>
          <w:u w:color="auto"/>
        </w:rPr>
        <w:t>text</w:t>
      </w:r>
      <w:r>
        <w:rPr>
          <w:u w:color="auto"/>
        </w:rPr>
        <w:t>﻿</w:t>
        <w:cr/>
        <w:t/>
      </w:r>
      <w:r>
        <w:rPr>
          <w:rFonts w:eastAsia="微软雅黑" w:ascii="微软雅黑" w:hAnsi="微软雅黑" w:cs="微软雅黑"/>
          <w:sz w:val="28"/>
          <w:u w:color="auto"/>
        </w:rPr>
        <w:t xml:space="preserve"> root | h / \ a ello / \ t ve</w:t>
      </w:r>
      <w:r>
        <w:rPr>
          <w:u w:color="auto"/>
        </w:rPr>
        <w:t>﻿</w:t>
        <w:cr/>
        <w:t/>
      </w:r>
      <w:r>
        <w:rPr>
          <w:rFonts w:eastAsia="微软雅黑" w:ascii="微软雅黑" w:hAnsi="微软雅黑" w:cs="微软雅黑"/>
          <w:sz w:val="28"/>
          <w:u w:color="auto"/>
        </w:rPr>
        <w:t>Use code with caution.</w:t>
      </w:r>
      <w:r>
        <w:rPr>
          <w:u/>
        </w:rPr>
      </w:r>
    </w:p>
    <w:p>
      <w:pPr>
        <w:pStyle w:val="4"/>
        <w:pBdr/>
        <w:ind/>
        <w:jc w:val="left"/>
      </w:pPr>
      <w:r>
        <w:rPr>
          <w:u w:color="auto"/>
        </w:rPr>
        <w:t>Why a Standard Trie Wins for ASR Biasing</w:t>
      </w:r>
      <w:r>
        <w:rPr>
          <w:u/>
        </w:rPr>
      </w:r>
    </w:p>
    <w:p>
      <w:pPr>
        <w:pBdr/>
        <w:ind/>
        <w:jc w:val="left"/>
      </w:pPr>
      <w:r>
        <w:rPr>
          <w:rFonts w:eastAsia="微软雅黑" w:ascii="微软雅黑" w:hAnsi="微软雅黑" w:cs="微软雅黑"/>
          <w:sz w:val="28"/>
          <w:u w:color="auto"/>
        </w:rPr>
        <w:t xml:space="preserve">Despite higher memory requirements, the </w:t>
      </w:r>
      <w:r>
        <w:rPr>
          <w:rFonts w:eastAsia="微软雅黑" w:ascii="微软雅黑" w:hAnsi="微软雅黑" w:cs="微软雅黑"/>
          <w:b w:val="true"/>
          <w:sz w:val="28"/>
          <w:u w:color="auto"/>
        </w:rPr>
        <w:t>Standard Trie</w:t>
      </w:r>
      <w:r>
        <w:rPr>
          <w:rFonts w:eastAsia="微软雅黑" w:ascii="微软雅黑" w:hAnsi="微软雅黑" w:cs="微软雅黑"/>
          <w:sz w:val="28"/>
          <w:u w:color="auto"/>
        </w:rPr>
        <w:t xml:space="preserve"> is the industry standard for contextual ASR biasing (e.g., TCPGen, Shallow Fusion) for three key reasons:</w:t>
      </w:r>
      <w:r>
        <w:rPr>
          <w:u/>
        </w:rPr>
      </w:r>
    </w:p>
    <w:p>
      <w:pPr>
        <w:numPr>
          <w:ilvl w:val="0"/>
          <w:numId w:val="1"/>
        </w:numPr>
      </w:pPr>
      <w:r>
        <w:rPr>
          <w:rFonts w:eastAsia="微软雅黑" w:ascii="微软雅黑" w:hAnsi="微软雅黑" w:cs="微软雅黑"/>
          <w:b w:val="true"/>
          <w:sz w:val="28"/>
          <w:u w:color="auto"/>
        </w:rPr>
        <w:t>Token-by-Token Decoding Match:</w:t>
      </w:r>
      <w:r>
        <w:rPr>
          <w:rFonts w:eastAsia="微软雅黑" w:ascii="微软雅黑" w:hAnsi="微软雅黑" w:cs="微软雅黑"/>
          <w:sz w:val="28"/>
          <w:u w:color="auto"/>
        </w:rPr>
        <w:t xml:space="preserve"> Modern end-to-end ASR decoders (Whisper, RNN-T) emit text step-by-step as discrete subwords, characters, or BPE (Byte Pair Encoding) tokens. A standard trie maps perfectly to this sequence because it progresses exactly one token per edge.</w:t>
      </w:r>
      <w:r>
        <w:rPr>
          <w:u w:color="auto"/>
        </w:rPr>
      </w:r>
    </w:p>
    <w:p>
      <w:pPr>
        <w:numPr>
          <w:ilvl w:val="0"/>
          <w:numId w:val="1"/>
        </w:numPr>
      </w:pPr>
      <w:r>
        <w:rPr>
          <w:rFonts w:eastAsia="微软雅黑" w:ascii="微软雅黑" w:hAnsi="微软雅黑" w:cs="微软雅黑"/>
          <w:b w:val="true"/>
          <w:sz w:val="28"/>
          <w:u w:color="auto"/>
        </w:rPr>
        <w:t>Immediate Logit/Score Boosting:</w:t>
      </w:r>
      <w:r>
        <w:rPr>
          <w:rFonts w:eastAsia="微软雅黑" w:ascii="微软雅黑" w:hAnsi="微软雅黑" w:cs="微软雅黑"/>
          <w:sz w:val="28"/>
          <w:u w:color="auto"/>
        </w:rPr>
        <w:t xml:space="preserve"> During beam search, the ASR system evaluates valid paths at every single time step. A radix tree collapses paths, making it highly complex to evaluate partial token matches during step-by-step generation.</w:t>
      </w:r>
      <w:r>
        <w:rPr>
          <w:u w:color="auto"/>
        </w:rPr>
      </w:r>
    </w:p>
    <w:p>
      <w:pPr>
        <w:numPr>
          <w:ilvl w:val="0"/>
          <w:numId w:val="1"/>
        </w:numPr>
      </w:pPr>
      <w:r>
        <w:rPr>
          <w:rFonts w:eastAsia="微软雅黑" w:ascii="微软雅黑" w:hAnsi="微软雅黑" w:cs="微软雅黑"/>
          <w:b w:val="true"/>
          <w:sz w:val="28"/>
          <w:u w:color="auto"/>
        </w:rPr>
        <w:t>Failure/Revocation Pointer Handling:</w:t>
      </w:r>
      <w:r>
        <w:rPr>
          <w:rFonts w:eastAsia="微软雅黑" w:ascii="微软雅黑" w:hAnsi="微软雅黑" w:cs="微软雅黑"/>
          <w:sz w:val="28"/>
          <w:u w:color="auto"/>
        </w:rPr>
        <w:t xml:space="preserve"> Advanced biasing networks rely on string-matching automata (like Aho-Corasick) to gracefully drop back to a baseline state if acoustic conditions change mid-word. This logic relies heavily on uniform, single-token step transitions.</w:t>
      </w:r>
      <w:r>
        <w:rPr>
          <w:u w:color="auto"/>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2. Incorporating High-Dimensional Text Embeddings (1024-d)</w:t>
      </w:r>
      <w:r>
        <w:rPr>
          <w:u/>
        </w:rPr>
      </w:r>
    </w:p>
    <w:p>
      <w:pPr>
        <w:pBdr/>
        <w:ind/>
        <w:jc w:val="left"/>
      </w:pPr>
      <w:r>
        <w:rPr>
          <w:rFonts w:eastAsia="微软雅黑" w:ascii="微软雅黑" w:hAnsi="微软雅黑" w:cs="微软雅黑"/>
          <w:sz w:val="28"/>
          <w:u w:color="auto"/>
        </w:rPr>
        <w:t>Integrating an external, semantic vector space (like a 1024-dimensional SONAR text embedding) into an acoustic/text decoding space requires a bridging mechanism. Since a frozen model cannot natively digest raw text embedding vectors, two primary approaches exist.</w:t>
      </w:r>
      <w:r>
        <w:rPr>
          <w:u/>
        </w:rPr>
      </w:r>
    </w:p>
    <w:p>
      <w:pPr>
        <w:pStyle w:val="4"/>
        <w:pBdr/>
        <w:ind/>
        <w:jc w:val="left"/>
      </w:pPr>
      <w:r>
        <w:rPr>
          <w:u w:color="auto"/>
        </w:rPr>
        <w:t>Approach 1: Cross-Attention Network (Requires Training)</w:t>
      </w:r>
      <w:r>
        <w:rPr>
          <w:u/>
        </w:rPr>
      </w:r>
    </w:p>
    <w:p>
      <w:pPr>
        <w:pBdr/>
        <w:ind/>
        <w:jc w:val="left"/>
      </w:pPr>
      <w:r>
        <w:rPr>
          <w:rFonts w:eastAsia="微软雅黑" w:ascii="微软雅黑" w:hAnsi="微软雅黑" w:cs="微软雅黑"/>
          <w:sz w:val="28"/>
          <w:u w:color="auto"/>
        </w:rPr>
        <w:t>Projects the 1024-d embedding directly into the ASR model's internal hidden dimension using an auxiliary trainable adapter or attention block.</w:t>
      </w:r>
      <w:r>
        <w:rPr>
          <w:u/>
        </w:rPr>
      </w:r>
    </w:p>
    <w:p>
      <w:pPr>
        <w:numPr>
          <w:ilvl w:val="0"/>
          <w:numId w:val="2"/>
        </w:numPr>
      </w:pPr>
      <w:r>
        <w:rPr>
          <w:rFonts w:eastAsia="微软雅黑" w:ascii="微软雅黑" w:hAnsi="微软雅黑" w:cs="微软雅黑"/>
          <w:b w:val="true"/>
          <w:sz w:val="28"/>
          <w:u w:color="auto"/>
        </w:rPr>
        <w:t>Mechanism:</w:t>
      </w:r>
      <w:r>
        <w:rPr>
          <w:rFonts w:eastAsia="微软雅黑" w:ascii="微软雅黑" w:hAnsi="微软雅黑" w:cs="微软雅黑"/>
          <w:sz w:val="28"/>
          <w:u w:color="auto"/>
        </w:rPr>
        <w:t xml:space="preserve"> Projected Context = Linear(In=1024, Out=D_asr). Treat this projected context as the </w:t>
      </w:r>
      <w:r>
        <w:rPr>
          <w:rFonts w:eastAsia="微软雅黑" w:ascii="微软雅黑" w:hAnsi="微软雅黑" w:cs="微软雅黑"/>
          <w:b w:val="true"/>
          <w:sz w:val="28"/>
          <w:u w:color="auto"/>
        </w:rPr>
        <w:t>Keys (K)</w:t>
      </w:r>
      <w:r>
        <w:rPr>
          <w:rFonts w:eastAsia="微软雅黑" w:ascii="微软雅黑" w:hAnsi="微软雅黑" w:cs="微软雅黑"/>
          <w:sz w:val="28"/>
          <w:u w:color="auto"/>
        </w:rPr>
        <w:t xml:space="preserve"> and </w:t>
      </w:r>
      <w:r>
        <w:rPr>
          <w:rFonts w:eastAsia="微软雅黑" w:ascii="微软雅黑" w:hAnsi="微软雅黑" w:cs="微软雅黑"/>
          <w:b w:val="true"/>
          <w:sz w:val="28"/>
          <w:u w:color="auto"/>
        </w:rPr>
        <w:t>Values (V)</w:t>
      </w:r>
      <w:r>
        <w:rPr>
          <w:rFonts w:eastAsia="微软雅黑" w:ascii="微软雅黑" w:hAnsi="微软雅黑" w:cs="微软雅黑"/>
          <w:sz w:val="28"/>
          <w:u w:color="auto"/>
        </w:rPr>
        <w:t xml:space="preserve"> inside a cross-attention layer, while the current decoding state acts as the </w:t>
      </w:r>
      <w:r>
        <w:rPr>
          <w:rFonts w:eastAsia="微软雅黑" w:ascii="微软雅黑" w:hAnsi="微软雅黑" w:cs="微软雅黑"/>
          <w:b w:val="true"/>
          <w:sz w:val="28"/>
          <w:u w:color="auto"/>
        </w:rPr>
        <w:t>Query (Q)</w:t>
      </w:r>
      <w:r>
        <w:rPr>
          <w:rFonts w:eastAsia="微软雅黑" w:ascii="微软雅黑" w:hAnsi="微软雅黑" w:cs="微软雅黑"/>
          <w:sz w:val="28"/>
          <w:u w:color="auto"/>
        </w:rPr>
        <w:t>.</w:t>
      </w:r>
      <w:r>
        <w:rPr>
          <w:u w:color="auto"/>
        </w:rPr>
      </w:r>
    </w:p>
    <w:p>
      <w:pPr>
        <w:numPr>
          <w:ilvl w:val="0"/>
          <w:numId w:val="2"/>
        </w:numPr>
      </w:pPr>
      <w:r>
        <w:rPr>
          <w:rFonts w:eastAsia="微软雅黑" w:ascii="微软雅黑" w:hAnsi="微软雅黑" w:cs="微软雅黑"/>
          <w:b w:val="true"/>
          <w:sz w:val="28"/>
          <w:u w:color="auto"/>
        </w:rPr>
        <w:t>Best Use Case:</w:t>
      </w:r>
      <w:r>
        <w:rPr>
          <w:rFonts w:eastAsia="微软雅黑" w:ascii="微软雅黑" w:hAnsi="微软雅黑" w:cs="微软雅黑"/>
          <w:sz w:val="28"/>
          <w:u w:color="auto"/>
        </w:rPr>
        <w:t xml:space="preserve"> Encoder-Decoder systems (like Whisper) where parameter-efficient fine-tuning (e.g., LoRA) is allowed.</w:t>
      </w:r>
      <w:r>
        <w:rPr>
          <w:u w:color="auto"/>
        </w:rPr>
      </w:r>
    </w:p>
    <w:p>
      <w:pPr>
        <w:pStyle w:val="4"/>
        <w:pBdr/>
        <w:ind/>
        <w:jc w:val="left"/>
      </w:pPr>
      <w:r>
        <w:rPr>
          <w:u w:color="auto"/>
        </w:rPr>
        <w:t>Approach 2: Shallow Fusion Logit Bias (Zero-Shot / Training-Free)</w:t>
      </w:r>
      <w:r>
        <w:rPr>
          <w:u/>
        </w:rPr>
      </w:r>
    </w:p>
    <w:p>
      <w:pPr>
        <w:pBdr/>
        <w:ind/>
        <w:jc w:val="left"/>
      </w:pPr>
      <w:r>
        <w:rPr>
          <w:rFonts w:eastAsia="微软雅黑" w:ascii="微软雅黑" w:hAnsi="微软雅黑" w:cs="微软雅黑"/>
          <w:sz w:val="28"/>
          <w:u w:color="auto"/>
        </w:rPr>
        <w:t>Extracts the frozen decoder's hidden layer states, projects them mathematically to align with the embedding dimension, and calculates a dynamic logit adjustment during inference.</w:t>
      </w:r>
      <w:r>
        <w:rPr>
          <w:u/>
        </w:rPr>
      </w:r>
    </w:p>
    <w:p>
      <w:pPr>
        <w:numPr>
          <w:ilvl w:val="0"/>
          <w:numId w:val="3"/>
        </w:numPr>
      </w:pPr>
      <w:r>
        <w:rPr>
          <w:rFonts w:eastAsia="微软雅黑" w:ascii="微软雅黑" w:hAnsi="微软雅黑" w:cs="微软雅黑"/>
          <w:b w:val="true"/>
          <w:sz w:val="28"/>
          <w:u w:color="auto"/>
        </w:rPr>
        <w:t>Mechanism:</w:t>
      </w:r>
      <w:r>
        <w:rPr>
          <w:rFonts w:eastAsia="微软雅黑" w:ascii="微软雅黑" w:hAnsi="微软雅黑" w:cs="微软雅黑"/>
          <w:sz w:val="28"/>
          <w:u w:color="auto"/>
        </w:rPr>
        <w:t xml:space="preserve"> Multiplies the ASR decoder state by a fixed, pre-calculated translation matrix to obtain a temporary 1024-d vector. Compares this vector to the target SONAR embedding via cosine similarity, boosting matching token paths.</w:t>
      </w:r>
      <w:r>
        <w:rPr>
          <w:u w:color="auto"/>
        </w:rPr>
      </w:r>
    </w:p>
    <w:p>
      <w:pPr>
        <w:numPr>
          <w:ilvl w:val="0"/>
          <w:numId w:val="3"/>
        </w:numPr>
      </w:pPr>
      <w:r>
        <w:rPr>
          <w:rFonts w:eastAsia="微软雅黑" w:ascii="微软雅黑" w:hAnsi="微软雅黑" w:cs="微软雅黑"/>
          <w:b w:val="true"/>
          <w:sz w:val="28"/>
          <w:u w:color="auto"/>
        </w:rPr>
        <w:t>Best Use Case:</w:t>
      </w:r>
      <w:r>
        <w:rPr>
          <w:rFonts w:eastAsia="微软雅黑" w:ascii="微软雅黑" w:hAnsi="微软雅黑" w:cs="微软雅黑"/>
          <w:sz w:val="28"/>
          <w:u w:color="auto"/>
        </w:rPr>
        <w:t xml:space="preserve"> Deployments where you </w:t>
      </w:r>
      <w:r>
        <w:rPr>
          <w:rFonts w:eastAsia="微软雅黑" w:ascii="微软雅黑" w:hAnsi="微软雅黑" w:cs="微软雅黑"/>
          <w:b w:val="true"/>
          <w:sz w:val="28"/>
          <w:u w:color="auto"/>
        </w:rPr>
        <w:t>cannot or will not train</w:t>
      </w:r>
      <w:r>
        <w:rPr>
          <w:rFonts w:eastAsia="微软雅黑" w:ascii="微软雅黑" w:hAnsi="微软雅黑" w:cs="微软雅黑"/>
          <w:sz w:val="28"/>
          <w:u w:color="auto"/>
        </w:rPr>
        <w:t xml:space="preserve"> or fine-tune the core ASR model.</w:t>
      </w:r>
      <w:r>
        <w:rPr>
          <w:u w:color="auto"/>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3. Training-Free Vector Alignment: The Mathematical Theory</w:t>
      </w:r>
      <w:r>
        <w:rPr>
          <w:u/>
        </w:rPr>
      </w:r>
    </w:p>
    <w:p>
      <w:pPr>
        <w:pBdr/>
        <w:ind/>
        <w:jc w:val="left"/>
      </w:pPr>
      <w:r>
        <w:rPr>
          <w:rFonts w:eastAsia="微软雅黑" w:ascii="微软雅黑" w:hAnsi="微软雅黑" w:cs="微软雅黑"/>
          <w:sz w:val="28"/>
          <w:u w:color="auto"/>
        </w:rPr>
        <w:t>To use Approach 2, we must translate Whisper's native hidden dimensional space into SONAR's 1024-dimensional space without altering any underlying weights.</w:t>
      </w:r>
      <w:r>
        <w:rPr>
          <w:u w:color="auto"/>
        </w:rPr>
        <w:t>﻿</w:t>
        <w:cr/>
        <w:t/>
      </w:r>
      <w:r>
        <w:rPr>
          <w:rFonts w:eastAsia="微软雅黑" w:ascii="微软雅黑" w:hAnsi="微软雅黑" w:cs="微软雅黑"/>
          <w:sz w:val="28"/>
          <w:u w:color="auto"/>
        </w:rPr>
        <w:t xml:space="preserve">Even though Whisper and Meta's SONAR were trained independently, they both construct text representations that represent human concepts geometrically. In these high-dimensional spaces, the vector for the word "apple" will sit near the word "fruit" in both systems. Because their underlying geometric topologies are highly correlated, a standard linear transformation calculated via an </w:t>
      </w:r>
      <w:r>
        <w:rPr>
          <w:rFonts w:eastAsia="微软雅黑" w:ascii="微软雅黑" w:hAnsi="微软雅黑" w:cs="微软雅黑"/>
          <w:b w:val="true"/>
          <w:sz w:val="28"/>
          <w:u w:color="auto"/>
        </w:rPr>
        <w:t>ordinary least squares projection</w:t>
      </w:r>
      <w:r>
        <w:rPr>
          <w:rFonts w:eastAsia="微软雅黑" w:ascii="微软雅黑" w:hAnsi="微软雅黑" w:cs="微软雅黑"/>
          <w:sz w:val="28"/>
          <w:u w:color="auto"/>
        </w:rPr>
        <w:t xml:space="preserve"> serves as a mathematical translator between them.</w:t>
      </w:r>
      <w:r>
        <w:rPr>
          <w:u w:color="auto"/>
        </w:rPr>
        <w:t>﻿</w:t>
        <w:cr/>
        <w:t/>
      </w:r>
      <w:r>
        <w:rPr>
          <w:rFonts w:eastAsia="微软雅黑" w:ascii="微软雅黑" w:hAnsi="微软雅黑" w:cs="微软雅黑"/>
          <w:sz w:val="28"/>
          <w:u w:color="auto"/>
        </w:rPr>
        <w:t>During real-time inference, the calculation operates as follows:</w:t>
      </w:r>
      <w:r>
        <w:rPr>
          <w:u w:color="auto"/>
        </w:rPr>
        <w:t>﻿</w:t>
        <w:cr/>
        <w:t/>
      </w:r>
      <w:r>
        <w:rPr>
          <w:rFonts w:eastAsia="微软雅黑" w:ascii="微软雅黑" w:hAnsi="微软雅黑" w:cs="微软雅黑"/>
          <w:sz w:val="28"/>
          <w:u w:color="auto"/>
        </w:rPr>
        <w:t>text</w:t>
      </w:r>
      <w:r>
        <w:rPr>
          <w:u w:color="auto"/>
        </w:rPr>
        <w:t>﻿</w:t>
        <w:cr/>
        <w:t/>
      </w:r>
      <w:r>
        <w:rPr>
          <w:rFonts w:eastAsia="微软雅黑" w:ascii="微软雅黑" w:hAnsi="微软雅黑" w:cs="微软雅黑"/>
          <w:sz w:val="28"/>
          <w:u w:color="auto"/>
        </w:rPr>
        <w:t>[Whisper Decoder State] ───&gt; [Apply Fixed Matrix] ───&gt; [Projected 1024-d Vector] │ (Dot Product Similarity) ▼ [SONAR Hotword Embedding] ───────────────────────────────&gt; [Similarity Score] │ ▼ [Add to Whisper's Logits]</w:t>
      </w:r>
      <w:r>
        <w:rPr>
          <w:u w:color="auto"/>
        </w:rPr>
        <w:t>﻿</w:t>
        <w:cr/>
        <w:t/>
      </w:r>
      <w:r>
        <w:rPr>
          <w:rFonts w:eastAsia="微软雅黑" w:ascii="微软雅黑" w:hAnsi="微软雅黑" w:cs="微软雅黑"/>
          <w:sz w:val="28"/>
          <w:u w:color="auto"/>
        </w:rPr>
        <w:t>Use code with caution.</w:t>
      </w:r>
      <w:r>
        <w:rPr>
          <w:u/>
        </w:rPr>
      </w:r>
    </w:p>
    <w:p>
      <w:pPr>
        <w:pBdr>
          <w:bottom w:val="single" w:sz="4" w:space="0" w:color="auto"/>
        </w:pBdr>
        <w:ind/>
        <w:jc w:val="left"/>
      </w:pPr>
      <w:r>
        <w:rPr>
          <w:u w:color="auto"/>
        </w:rPr>
      </w:r>
      <w:r>
        <w:rPr>
          <w:u/>
        </w:rPr>
      </w:r>
    </w:p>
    <w:p>
      <w:pPr>
        <w:pBdr/>
        <w:ind/>
        <w:jc w:val="left"/>
      </w:pPr>
      <w:r>
        <w:rPr>
          <w:u w:color="auto"/>
        </w:rPr>
      </w:r>
      <w:r>
        <w:rPr>
          <w:u/>
        </w:rPr>
      </w:r>
    </w:p>
    <w:p>
      <w:pPr>
        <w:pStyle w:val="4"/>
        <w:pBdr/>
        <w:ind/>
        <w:jc w:val="left"/>
      </w:pPr>
      <w:r>
        <w:rPr>
          <w:u w:color="auto"/>
        </w:rPr>
        <w:t>4. Python Implementation: End-to-End Pipeline</w:t>
      </w:r>
      <w:r>
        <w:rPr>
          <w:u/>
        </w:rPr>
      </w:r>
    </w:p>
    <w:p>
      <w:pPr>
        <w:pBdr/>
        <w:ind/>
        <w:jc w:val="left"/>
      </w:pPr>
      <w:r>
        <w:rPr>
          <w:rFonts w:eastAsia="微软雅黑" w:ascii="微软雅黑" w:hAnsi="微软雅黑" w:cs="微软雅黑"/>
          <w:sz w:val="28"/>
          <w:u w:color="auto"/>
        </w:rPr>
        <w:t>The following two scripts provide the complete technical blueprint required to extract the alignment matrix offline and execute training-free, embedding-guided contextual biasing in Hugging Face transformers.</w:t>
      </w:r>
      <w:r>
        <w:rPr>
          <w:u/>
        </w:rPr>
      </w:r>
    </w:p>
    <w:p>
      <w:pPr>
        <w:pStyle w:val="4"/>
        <w:pBdr/>
        <w:ind/>
        <w:jc w:val="left"/>
      </w:pPr>
      <w:r>
        <w:rPr>
          <w:u w:color="auto"/>
        </w:rPr>
        <w:t>Script A: Offline Mapping Matrix Extraction (generate_</w:t>
      </w:r>
      <w:hyperlink r:id="rId4" w:anchor="matrix.py">
        <w:r>
          <w:rPr>
            <w:rFonts w:eastAsia="微软雅黑" w:ascii="微软雅黑" w:hAnsi="微软雅黑" w:cs="微软雅黑"/>
            <w:color w:val="0000FF"/>
            <w:u w:color="auto" w:val="single"/>
          </w:rPr>
          <w:t>matrix.py</w:t>
        </w:r>
      </w:hyperlink>
      <w:r>
        <w:rPr>
          <w:u w:color="auto"/>
        </w:rPr>
        <w:t/>
      </w:r>
      <w:r>
        <w:rPr>
          <w:u w:color="auto"/>
        </w:rPr>
        <w:t>)</w:t>
      </w:r>
      <w:r>
        <w:rPr>
          <w:u/>
        </w:rPr>
      </w:r>
    </w:p>
    <w:p>
      <w:pPr>
        <w:pBdr/>
        <w:ind/>
        <w:jc w:val="left"/>
      </w:pPr>
      <w:r>
        <w:rPr>
          <w:rFonts w:eastAsia="微软雅黑" w:ascii="微软雅黑" w:hAnsi="微软雅黑" w:cs="微软雅黑"/>
          <w:sz w:val="28"/>
          <w:u w:color="auto"/>
        </w:rPr>
        <w:t>This script passes a parallel dataset through both models, collects sentence-level activations, and applies a least-squares regression to output a static translation tensor asset.</w:t>
      </w:r>
      <w:r>
        <w:rPr>
          <w:u w:color="auto"/>
        </w:rPr>
        <w:t>﻿</w:t>
        <w:cr/>
        <w:t/>
      </w:r>
      <w:r>
        <w:rPr>
          <w:rFonts w:eastAsia="微软雅黑" w:ascii="微软雅黑" w:hAnsi="微软雅黑" w:cs="微软雅黑"/>
          <w:sz w:val="28"/>
          <w:u w:color="auto"/>
        </w:rPr>
        <w:t>python</w:t>
      </w:r>
      <w:r>
        <w:rPr>
          <w:u w:color="auto"/>
        </w:rPr>
        <w:t>﻿</w:t>
        <w:cr/>
        <w:t/>
      </w:r>
      <w:r>
        <w:rPr>
          <w:rFonts w:eastAsia="微软雅黑" w:ascii="微软雅黑" w:hAnsi="微软雅黑" w:cs="微软雅黑"/>
          <w:sz w:val="28"/>
          <w:u w:color="auto"/>
        </w:rPr>
        <w:t xml:space="preserve">import torch import numpy as np from sklearn.linear_model import LinearRegression from transformers import AutoProcessor, WhisperForConditionalGeneration device = "cuda" if </w:t>
      </w:r>
      <w:hyperlink r:id="rId5" w:anchor="torch.cuda.is">
        <w:r>
          <w:rPr>
            <w:rFonts w:eastAsia="微软雅黑" w:ascii="微软雅黑" w:hAnsi="微软雅黑" w:cs="微软雅黑"/>
            <w:color w:val="0000FF"/>
            <w:sz w:val="28"/>
            <w:u w:color="auto" w:val="single"/>
          </w:rPr>
          <w:t>torch.cuda.is</w:t>
        </w:r>
      </w:hyperlink>
      <w:r>
        <w:rPr>
          <w:u w:color="auto"/>
        </w:rPr>
        <w:t/>
      </w:r>
      <w:r>
        <w:rPr>
          <w:rFonts w:eastAsia="微软雅黑" w:ascii="微软雅黑" w:hAnsi="微软雅黑" w:cs="微软雅黑"/>
          <w:sz w:val="28"/>
          <w:u w:color="auto"/>
        </w:rPr>
        <w:t xml:space="preserve">_available() else "cpu" whisper_model_name = "openai/whisper-base" whisper_model = WhisperForConditionalGeneration.from_pretrained(whisper_model_name).to(device) whisper_processor = AutoProcessor.from_pretrained(whisper_model_name) whisper_model.eval() # Calibration Data: For production, use 1,000 to 5,000 domain-specific sentences. calibration_sentences = [ "Hello world, testing the audio alignment.", "The quick brown fox jumps over the lazy dog.", "Artificial intelligence and speech recognition technologies.", "Please call medical assistance immediately.", "Open the system settings menu to configure your profile." ] class MockSonarModel: def embed_text(self, texts): # Simulated 1024-d SONAR text embeddings return torch.randn(len(texts), 1024).to(device) sonar_model = MockSonarModel() whisper_vectors = [] sonar_vectors = [] print("Extracting geometric states from frozen models...") with </w:t>
      </w:r>
      <w:hyperlink r:id="rId6" w:anchor="torch.no">
        <w:r>
          <w:rPr>
            <w:rFonts w:eastAsia="微软雅黑" w:ascii="微软雅黑" w:hAnsi="微软雅黑" w:cs="微软雅黑"/>
            <w:color w:val="0000FF"/>
            <w:sz w:val="28"/>
            <w:u w:color="auto" w:val="single"/>
          </w:rPr>
          <w:t>torch.no</w:t>
        </w:r>
      </w:hyperlink>
      <w:r>
        <w:rPr>
          <w:u w:color="auto"/>
        </w:rPr>
        <w:t/>
      </w:r>
      <w:r>
        <w:rPr>
          <w:rFonts w:eastAsia="微软雅黑" w:ascii="微软雅黑" w:hAnsi="微软雅黑" w:cs="微软雅黑"/>
          <w:sz w:val="28"/>
          <w:u w:color="auto"/>
        </w:rPr>
        <w:t>_grad(): for text in calibration_sentences: # A. Extract and normalize SONAR state sonar_emb = sonar_model.embed_text([text]) sonar_emb = sonar_emb / torch.norm(sonar_emb, p=2, dim=-1, keepdim=True) sonar_vectors.append(sonar_emb.cpu().numpy().flatten()) # B. Extract and normalize Whisper state labels = whisper_processor.tokenizer(text, return_tensors="pt").input_</w:t>
      </w:r>
      <w:hyperlink r:id="rId7" w:anchor="ids.to">
        <w:r>
          <w:rPr>
            <w:rFonts w:eastAsia="微软雅黑" w:ascii="微软雅黑" w:hAnsi="微软雅黑" w:cs="微软雅黑"/>
            <w:color w:val="0000FF"/>
            <w:sz w:val="28"/>
            <w:u w:color="auto" w:val="single"/>
          </w:rPr>
          <w:t>ids.to</w:t>
        </w:r>
      </w:hyperlink>
      <w:r>
        <w:rPr>
          <w:u w:color="auto"/>
        </w:rPr>
        <w:t/>
      </w:r>
      <w:r>
        <w:rPr>
          <w:rFonts w:eastAsia="微软雅黑" w:ascii="微软雅黑" w:hAnsi="微软雅黑" w:cs="微软雅黑"/>
          <w:sz w:val="28"/>
          <w:u w:color="auto"/>
        </w:rPr>
        <w:t xml:space="preserve">(device) decoder_input_ids = whisper_model._retrieve_init_tokens_for_generation( labels, decoder_start_token_id=whisper_model.config.decoder_start_token_id ) outputs = whisper_model( input_features=torch.zeros(1, 80, 3000).to(device), decoder_input_ids=decoder_input_ids, output_hidden_states=True, return_dict=True ) # Average pooling across sequence steps isolates overall global text meaning last_layer_states = outputs.decoder_hidden_states[-1] pooled_whisper_state = torch.mean(last_layer_states, dim=1) pooled_whisper_state = pooled_whisper_state / torch.norm(pooled_whisper_state, p=2, dim=-1, keepdim=True) whisper_vectors.append(pooled_whisper_state.cpu().numpy().flatten()) X = np.array(whisper_vectors) # [Num_Samples, Whisper_Dim] Y = np.array(sonar_vectors) # [Num_Samples, 1024] print(f"Calculating transformation matrix. Source: {X.shape} -&gt; Target: {Y.shape}") reg = LinearRegression(fit_intercept=False) </w:t>
      </w:r>
      <w:hyperlink r:id="rId8" w:anchor="reg.fit">
        <w:r>
          <w:rPr>
            <w:rFonts w:eastAsia="微软雅黑" w:ascii="微软雅黑" w:hAnsi="微软雅黑" w:cs="微软雅黑"/>
            <w:color w:val="0000FF"/>
            <w:sz w:val="28"/>
            <w:u w:color="auto" w:val="single"/>
          </w:rPr>
          <w:t>reg.fit</w:t>
        </w:r>
      </w:hyperlink>
      <w:r>
        <w:rPr>
          <w:u w:color="auto"/>
        </w:rPr>
        <w:t/>
      </w:r>
      <w:r>
        <w:rPr>
          <w:rFonts w:eastAsia="微软雅黑" w:ascii="微软雅黑" w:hAnsi="微软雅黑" w:cs="微软雅黑"/>
          <w:sz w:val="28"/>
          <w:u w:color="auto"/>
        </w:rPr>
        <w:t xml:space="preserve">(X, Y) # Transpose coefficients to match PyTorch column-major structures projection_matrix_np = reg.coef_.T final_tensor_matrix = torch.from_numpy(projection_matrix_np).float() </w:t>
      </w:r>
      <w:hyperlink r:id="rId9" w:anchor="torch.save">
        <w:r>
          <w:rPr>
            <w:rFonts w:eastAsia="微软雅黑" w:ascii="微软雅黑" w:hAnsi="微软雅黑" w:cs="微软雅黑"/>
            <w:color w:val="0000FF"/>
            <w:sz w:val="28"/>
            <w:u w:color="auto" w:val="single"/>
          </w:rPr>
          <w:t>torch.save</w:t>
        </w:r>
      </w:hyperlink>
      <w:r>
        <w:rPr>
          <w:u w:color="auto"/>
        </w:rPr>
        <w:t/>
      </w:r>
      <w:r>
        <w:rPr>
          <w:rFonts w:eastAsia="微软雅黑" w:ascii="微软雅黑" w:hAnsi="微软雅黑" w:cs="微软雅黑"/>
          <w:sz w:val="28"/>
          <w:u w:color="auto"/>
        </w:rPr>
        <w:t>(final_tensor_matrix, "whisper_to_sonar_</w:t>
      </w:r>
      <w:hyperlink r:id="rId10" w:anchor="pca.pt">
        <w:r>
          <w:rPr>
            <w:rFonts w:eastAsia="微软雅黑" w:ascii="微软雅黑" w:hAnsi="微软雅黑" w:cs="微软雅黑"/>
            <w:color w:val="0000FF"/>
            <w:sz w:val="28"/>
            <w:u w:color="auto" w:val="single"/>
          </w:rPr>
          <w:t>pca.pt</w:t>
        </w:r>
      </w:hyperlink>
      <w:r>
        <w:rPr>
          <w:u w:color="auto"/>
        </w:rPr>
        <w:t/>
      </w:r>
      <w:r>
        <w:rPr>
          <w:rFonts w:eastAsia="微软雅黑" w:ascii="微软雅黑" w:hAnsi="微软雅黑" w:cs="微软雅黑"/>
          <w:sz w:val="28"/>
          <w:u w:color="auto"/>
        </w:rPr>
        <w:t>") print("Saved frozen translation asset as 'whisper_to_sonar_</w:t>
      </w:r>
      <w:hyperlink r:id="rId11" w:anchor="pca.pt">
        <w:r>
          <w:rPr>
            <w:rFonts w:eastAsia="微软雅黑" w:ascii="微软雅黑" w:hAnsi="微软雅黑" w:cs="微软雅黑"/>
            <w:color w:val="0000FF"/>
            <w:sz w:val="28"/>
            <w:u w:color="auto" w:val="single"/>
          </w:rPr>
          <w:t>pca.pt</w:t>
        </w:r>
      </w:hyperlink>
      <w:r>
        <w:rPr>
          <w:u w:color="auto"/>
        </w:rP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Use code with caution.</w:t>
      </w:r>
      <w:r>
        <w:rPr>
          <w:u/>
        </w:rPr>
      </w:r>
    </w:p>
    <w:p>
      <w:pPr>
        <w:pStyle w:val="4"/>
        <w:pBdr/>
        <w:ind/>
        <w:jc w:val="left"/>
      </w:pPr>
      <w:r>
        <w:rPr>
          <w:u w:color="auto"/>
        </w:rPr>
        <w:t>Script B: Inference Execution with Custom LogitsProcessor (inference_</w:t>
      </w:r>
      <w:hyperlink r:id="rId12" w:anchor="bias.py">
        <w:r>
          <w:rPr>
            <w:rFonts w:eastAsia="微软雅黑" w:ascii="微软雅黑" w:hAnsi="微软雅黑" w:cs="微软雅黑"/>
            <w:color w:val="0000FF"/>
            <w:u w:color="auto" w:val="single"/>
          </w:rPr>
          <w:t>bias.py</w:t>
        </w:r>
      </w:hyperlink>
      <w:r>
        <w:rPr>
          <w:u w:color="auto"/>
        </w:rPr>
        <w:t/>
      </w:r>
      <w:r>
        <w:rPr>
          <w:u w:color="auto"/>
        </w:rPr>
        <w:t>)</w:t>
      </w:r>
      <w:r>
        <w:rPr>
          <w:u/>
        </w:rPr>
      </w:r>
    </w:p>
    <w:p>
      <w:pPr>
        <w:pBdr/>
        <w:ind/>
        <w:jc w:val="left"/>
      </w:pPr>
      <w:r>
        <w:rPr>
          <w:rFonts w:eastAsia="微软雅黑" w:ascii="微软雅黑" w:hAnsi="微软雅黑" w:cs="微软雅黑"/>
          <w:sz w:val="28"/>
          <w:u w:color="auto"/>
        </w:rPr>
        <w:t>This script sets up runtime intercept hooks during Whisper's beam search generation loop, computing similarities and boosting the target tokens on the fly.</w:t>
      </w:r>
      <w:r>
        <w:rPr>
          <w:u w:color="auto"/>
        </w:rPr>
        <w:t>﻿</w:t>
        <w:cr/>
        <w:t/>
      </w:r>
      <w:r>
        <w:rPr>
          <w:rFonts w:eastAsia="微软雅黑" w:ascii="微软雅黑" w:hAnsi="微软雅黑" w:cs="微软雅黑"/>
          <w:sz w:val="28"/>
          <w:u w:color="auto"/>
        </w:rPr>
        <w:t>python</w:t>
      </w:r>
      <w:r>
        <w:rPr>
          <w:u w:color="auto"/>
        </w:rPr>
        <w:t>﻿</w:t>
        <w:cr/>
        <w:t/>
      </w:r>
      <w:r>
        <w:rPr>
          <w:rFonts w:eastAsia="微软雅黑" w:ascii="微软雅黑" w:hAnsi="微软雅黑" w:cs="微软雅黑"/>
          <w:sz w:val="28"/>
          <w:u w:color="auto"/>
        </w:rPr>
        <w:t xml:space="preserve">import torch from transformers import AutoProcessor, WhisperForConditionalGeneration from transformers import LogitsProcessor, LogitsProcessorList class TrieNode: def __init__(self): self.children = {} </w:t>
      </w:r>
      <w:hyperlink r:id="rId13" w:anchor="self.is">
        <w:r>
          <w:rPr>
            <w:rFonts w:eastAsia="微软雅黑" w:ascii="微软雅黑" w:hAnsi="微软雅黑" w:cs="微软雅黑"/>
            <w:color w:val="0000FF"/>
            <w:sz w:val="28"/>
            <w:u w:color="auto" w:val="single"/>
          </w:rPr>
          <w:t>self.is</w:t>
        </w:r>
      </w:hyperlink>
      <w:r>
        <w:rPr>
          <w:u w:color="auto"/>
        </w:rPr>
        <w:t/>
      </w:r>
      <w:r>
        <w:rPr>
          <w:rFonts w:eastAsia="微软雅黑" w:ascii="微软雅黑" w:hAnsi="微软雅黑" w:cs="微软雅黑"/>
          <w:sz w:val="28"/>
          <w:u w:color="auto"/>
        </w:rPr>
        <w:t>_end = False self.sonar_embedding = None class ASRBiasTrie: def __init__(self): self.root = TrieNode() def insert(self, token_ids, embedding: torch.Tensor): node = self.root for token_id in token_ids: if token_id not in node.children: node.children[token_id] = TrieNode()</w:t>
      </w:r>
      <w:r>
        <w:rPr>
          <w:u w:color="auto"/>
        </w:rPr>
        <w:t>﻿</w:t>
        <w:cr/>
        <w:t/>
      </w:r>
      <w:r>
        <w:rPr>
          <w:rFonts w:eastAsia="微软雅黑" w:ascii="微软雅黑" w:hAnsi="微软雅黑" w:cs="微软雅黑"/>
          <w:sz w:val="28"/>
          <w:u w:color="auto"/>
        </w:rPr>
        <w:t>Use code with caution.</w:t>
      </w:r>
      <w:r>
        <w:rPr>
          <w:u/>
        </w:rPr>
      </w:r>
    </w:p>
  </w:body>
</w:document>
</file>

<file path=word/numbering.xml><?xml version="1.0" encoding="utf-8"?>
<w:numbering xmlns:w="http://schemas.openxmlformats.org/wordprocessingml/2006/main">
  <w:abstractNum w:abstractNumId="1">
    <w:lvl w:ilvl="0">
      <w:start w:val="1"/>
      <w:numFmt w:val="decimal"/>
      <w:suff w:val="space"/>
      <w:lvlText w:val="%1."/>
      <w:pPr>
        <w:ind w:left="0"/>
      </w:pPr>
      <w:rPr/>
    </w:lvl>
  </w:abstractNum>
  <w:abstractNum w:abstractNumId="2">
    <w:lvl w:ilvl="0">
      <w:start w:val="1"/>
      <w:numFmt w:val="bullet"/>
      <w:suff w:val="space"/>
      <w:lvlText w:val=""/>
      <w:lvlJc w:val="left"/>
      <w:pPr>
        <w:ind w:left="0"/>
      </w:pPr>
      <w:rPr/>
      <w:rPr>
        <w:rFonts w:ascii="Wingdings" w:hAnsi="Wingdings" w:hint="default"/>
      </w:rPr>
    </w:lvl>
  </w:abstractNum>
  <w:abstractNum w:abstractNumId="3">
    <w:lvl w:ilvl="0">
      <w:start w:val="1"/>
      <w:numFmt w:val="bullet"/>
      <w:suff w:val="space"/>
      <w:lvlText w:val=""/>
      <w:lvlJc w:val="left"/>
      <w:pPr>
        <w:ind w:left="0"/>
      </w:pPr>
      <w:r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Mode="External" Target="pca.pt"/><Relationship Id="rId11" Type="http://schemas.openxmlformats.org/officeDocument/2006/relationships/hyperlink" TargetMode="External" Target="pca.pt"/><Relationship Id="rId12" Type="http://schemas.openxmlformats.org/officeDocument/2006/relationships/hyperlink" TargetMode="External" Target="bias.py"/><Relationship Id="rId13" Type="http://schemas.openxmlformats.org/officeDocument/2006/relationships/hyperlink" TargetMode="External" Target="self.is"/><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yperlink" TargetMode="External" Target="matrix.py"/><Relationship Id="rId5" Type="http://schemas.openxmlformats.org/officeDocument/2006/relationships/hyperlink" TargetMode="External" Target="torch.cuda.is"/><Relationship Id="rId6" Type="http://schemas.openxmlformats.org/officeDocument/2006/relationships/hyperlink" TargetMode="External" Target="torch.no"/><Relationship Id="rId7" Type="http://schemas.openxmlformats.org/officeDocument/2006/relationships/hyperlink" TargetMode="External" Target="ids.to"/><Relationship Id="rId8" Type="http://schemas.openxmlformats.org/officeDocument/2006/relationships/hyperlink" TargetMode="External" Target="reg.fit"/><Relationship Id="rId9" Type="http://schemas.openxmlformats.org/officeDocument/2006/relationships/hyperlink" TargetMode="External" Target="torch.sav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2026-07-26T17:38:33Z</dcterms:created>
  <dc:creator>Apache POI</dc:creator>
</cp:coreProperties>
</file>