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left"/>
      </w:pPr>
      <w:r>
        <w:t>Resume Builder Platform</w:t>
      </w:r>
    </w:p>
    <w:p>
      <w:pPr>
        <w:pStyle w:val="DocSubtitle"/>
      </w:pPr>
      <w:r>
        <w:t>Software Requirements Specification (SRS) / Product Requirements Document (PRD)</w:t>
      </w:r>
    </w:p>
    <w:tbl>
      <w:tblPr>
        <w:tblW w:type="auto" w:w="0"/>
        <w:jc w:val="left"/>
        <w:tblLayout w:type="fixed"/>
        <w:tblLook w:firstColumn="1" w:firstRow="1" w:lastColumn="0" w:lastRow="0" w:noHBand="0" w:noVBand="1" w:val="04A0"/>
      </w:tblPr>
      <w:tblGrid>
        <w:gridCol w:w="8928"/>
      </w:tblGrid>
      <w:tr>
        <w:tc>
          <w:tcPr>
            <w:tcW w:type="dxa" w:w="9792"/>
            <w:shd w:fill="DCE6F1"/>
            <w:tcMar>
              <w:top w:w="120" w:type="dxa"/>
              <w:start w:w="140" w:type="dxa"/>
              <w:bottom w:w="120" w:type="dxa"/>
              <w:end w:w="140" w:type="dxa"/>
            </w:tcMar>
            <w:vAlign w:val="center"/>
          </w:tcPr>
          <w:p>
            <w:pPr>
              <w:spacing w:after="0"/>
            </w:pPr>
            <w:r>
              <w:rPr>
                <w:rFonts w:ascii="Arial" w:hAnsi="Arial"/>
                <w:b w:val="0"/>
                <w:i w:val="0"/>
                <w:color w:val="272727"/>
                <w:sz w:val="21"/>
              </w:rPr>
              <w:t>Prepared for product, engineering, design, QA, and DevOps teams. This document defines the MVP scope, business rules, workflows, architecture recommendations, and a 3-week delivery plan for a web + desktop resume builder platform.</w:t>
            </w:r>
          </w:p>
        </w:tc>
      </w:tr>
    </w:tbl>
    <w:p/>
    <w:tbl>
      <w:tblPr>
        <w:tblW w:type="auto" w:w="0"/>
        <w:jc w:val="left"/>
        <w:tblLayout w:type="fixed"/>
        <w:tblLook w:firstColumn="1" w:firstRow="1" w:lastColumn="0" w:lastRow="0" w:noHBand="0" w:noVBand="1" w:val="04A0"/>
      </w:tblPr>
      <w:tblGrid>
        <w:gridCol w:w="2880"/>
        <w:gridCol w:w="6048"/>
      </w:tblGrid>
      <w:tr>
        <w:tc>
          <w:tcPr>
            <w:tcW w:type="dxa" w:w="4896"/>
            <w:tcMar>
              <w:top w:w="90" w:type="dxa"/>
              <w:start w:w="120" w:type="dxa"/>
              <w:bottom w:w="90" w:type="dxa"/>
              <w:end w:w="120" w:type="dxa"/>
            </w:tcMar>
            <w:vAlign w:val="center"/>
            <w:shd w:fill="DCE6F1"/>
          </w:tcPr>
          <w:p>
            <w:pPr>
              <w:spacing w:after="0"/>
            </w:pPr>
            <w:r>
              <w:rPr>
                <w:rFonts w:ascii="Arial" w:hAnsi="Arial"/>
                <w:b/>
                <w:i w:val="0"/>
                <w:color w:val="1F4E79"/>
                <w:sz w:val="20"/>
              </w:rPr>
              <w:t>Project Name</w:t>
            </w:r>
          </w:p>
        </w:tc>
        <w:tc>
          <w:tcPr>
            <w:tcW w:type="dxa" w:w="4896"/>
            <w:tcMar>
              <w:top w:w="90" w:type="dxa"/>
              <w:start w:w="120" w:type="dxa"/>
              <w:bottom w:w="90" w:type="dxa"/>
              <w:end w:w="120" w:type="dxa"/>
            </w:tcMar>
            <w:vAlign w:val="center"/>
          </w:tcPr>
          <w:p>
            <w:pPr>
              <w:spacing w:after="0"/>
            </w:pPr>
            <w:r>
              <w:rPr>
                <w:rFonts w:ascii="Arial" w:hAnsi="Arial"/>
                <w:b w:val="0"/>
                <w:i w:val="0"/>
                <w:color w:val="272727"/>
                <w:sz w:val="20"/>
              </w:rPr>
              <w:t>Resume Builder Platform</w:t>
            </w:r>
          </w:p>
        </w:tc>
      </w:tr>
      <w:tr>
        <w:tc>
          <w:tcPr>
            <w:tcW w:type="dxa" w:w="4896"/>
            <w:tcMar>
              <w:top w:w="90" w:type="dxa"/>
              <w:start w:w="120" w:type="dxa"/>
              <w:bottom w:w="90" w:type="dxa"/>
              <w:end w:w="120" w:type="dxa"/>
            </w:tcMar>
            <w:vAlign w:val="center"/>
            <w:shd w:fill="DCE6F1"/>
          </w:tcPr>
          <w:p>
            <w:pPr>
              <w:spacing w:after="0"/>
            </w:pPr>
            <w:r>
              <w:rPr>
                <w:rFonts w:ascii="Arial" w:hAnsi="Arial"/>
                <w:b/>
                <w:i w:val="0"/>
                <w:color w:val="1F4E79"/>
                <w:sz w:val="20"/>
              </w:rPr>
              <w:t>Document Version</w:t>
            </w:r>
          </w:p>
        </w:tc>
        <w:tc>
          <w:tcPr>
            <w:tcW w:type="dxa" w:w="4896"/>
            <w:tcMar>
              <w:top w:w="90" w:type="dxa"/>
              <w:start w:w="120" w:type="dxa"/>
              <w:bottom w:w="90" w:type="dxa"/>
              <w:end w:w="120" w:type="dxa"/>
            </w:tcMar>
            <w:vAlign w:val="center"/>
          </w:tcPr>
          <w:p>
            <w:r>
              <w:t>Version 1.2</w:t>
            </w:r>
          </w:p>
        </w:tc>
      </w:tr>
      <w:tr>
        <w:tc>
          <w:tcPr>
            <w:tcW w:type="dxa" w:w="4896"/>
            <w:tcMar>
              <w:top w:w="90" w:type="dxa"/>
              <w:start w:w="120" w:type="dxa"/>
              <w:bottom w:w="90" w:type="dxa"/>
              <w:end w:w="120" w:type="dxa"/>
            </w:tcMar>
            <w:vAlign w:val="center"/>
            <w:shd w:fill="DCE6F1"/>
          </w:tcPr>
          <w:p>
            <w:pPr>
              <w:spacing w:after="0"/>
            </w:pPr>
            <w:r>
              <w:rPr>
                <w:rFonts w:ascii="Arial" w:hAnsi="Arial"/>
                <w:b/>
                <w:i w:val="0"/>
                <w:color w:val="1F4E79"/>
                <w:sz w:val="20"/>
              </w:rPr>
              <w:t>Preferred Tech Stack</w:t>
            </w:r>
          </w:p>
        </w:tc>
        <w:tc>
          <w:tcPr>
            <w:tcW w:type="dxa" w:w="4896"/>
            <w:tcMar>
              <w:top w:w="90" w:type="dxa"/>
              <w:start w:w="120" w:type="dxa"/>
              <w:bottom w:w="90" w:type="dxa"/>
              <w:end w:w="120" w:type="dxa"/>
            </w:tcMar>
            <w:vAlign w:val="center"/>
          </w:tcPr>
          <w:p>
            <w:pPr>
              <w:spacing w:after="0"/>
            </w:pPr>
            <w:r>
              <w:rPr>
                <w:rFonts w:ascii="Arial" w:hAnsi="Arial"/>
                <w:b w:val="0"/>
                <w:i w:val="0"/>
                <w:color w:val="272727"/>
                <w:sz w:val="20"/>
              </w:rPr>
              <w:t>React.js (web), Django (backend), Electron.js (desktop), Docker Compose (deployment)</w:t>
            </w:r>
          </w:p>
        </w:tc>
      </w:tr>
      <w:tr>
        <w:tc>
          <w:tcPr>
            <w:tcW w:type="dxa" w:w="4896"/>
            <w:tcMar>
              <w:top w:w="90" w:type="dxa"/>
              <w:start w:w="120" w:type="dxa"/>
              <w:bottom w:w="90" w:type="dxa"/>
              <w:end w:w="120" w:type="dxa"/>
            </w:tcMar>
            <w:vAlign w:val="center"/>
            <w:shd w:fill="DCE6F1"/>
          </w:tcPr>
          <w:p>
            <w:pPr>
              <w:spacing w:after="0"/>
            </w:pPr>
            <w:r>
              <w:rPr>
                <w:rFonts w:ascii="Arial" w:hAnsi="Arial"/>
                <w:b/>
                <w:i w:val="0"/>
                <w:color w:val="1F4E79"/>
                <w:sz w:val="20"/>
              </w:rPr>
              <w:t>Expected Delivery Period</w:t>
            </w:r>
          </w:p>
        </w:tc>
        <w:tc>
          <w:tcPr>
            <w:tcW w:type="dxa" w:w="4896"/>
            <w:tcMar>
              <w:top w:w="90" w:type="dxa"/>
              <w:start w:w="120" w:type="dxa"/>
              <w:bottom w:w="90" w:type="dxa"/>
              <w:end w:w="120" w:type="dxa"/>
            </w:tcMar>
            <w:vAlign w:val="center"/>
          </w:tcPr>
          <w:p>
            <w:pPr>
              <w:spacing w:after="0"/>
            </w:pPr>
            <w:r>
              <w:rPr>
                <w:rFonts w:ascii="Arial" w:hAnsi="Arial"/>
                <w:b w:val="0"/>
                <w:i w:val="0"/>
                <w:color w:val="272727"/>
                <w:sz w:val="20"/>
              </w:rPr>
              <w:t>3 weeks</w:t>
            </w:r>
          </w:p>
        </w:tc>
      </w:tr>
    </w:tbl>
    <w:p/>
    <w:p>
      <w:pPr>
        <w:pStyle w:val="SmallNote"/>
      </w:pPr>
      <w:r>
        <w:t>Scope note: This document is written for an MVP delivery. It prioritizes a backend-controlled AI workflow, hybrid billing flows (Stripe + direct stablecoin payments), practical admin tools including support chat, and a clear logged-out website home experience over advanced template design features.</w:t>
      </w:r>
    </w:p>
    <w:p>
      <w:r>
        <w:br w:type="page"/>
      </w:r>
    </w:p>
    <w:p>
      <w:pPr>
        <w:pStyle w:val="CustomHeading1"/>
      </w:pPr>
      <w:r>
        <w:t>Executive Summary</w:t>
      </w:r>
    </w:p>
    <w:p>
      <w:r>
        <w:t>The Resume Builder Platform is a multi-platform application that allows users to generate tailored resumes based on a resume template, an uploaded or manually entered professional profile, and a target job description. The system will be accessible through both a website and an Electron-based desktop application, with a shared Django backend providing authentication, resume processing, billing enforcement, and AI generation services. For the MVP, the website will also include a built-in support chat that lets authenticated users message admins directly, and the logged-out web experience will function as a public home screen with key platform information.</w:t>
      </w:r>
    </w:p>
    <w:p>
      <w:r>
        <w:t>The core product value is the ability to rewrite only approved resume sections - specifically the professional summary and work experience descriptions - while preserving all factual and personally identifying information such as name, dates, contact details, and education timelines. The platform must also support subscription payments, configurable trial access, and an admin dashboard for operational management. The platform will support Stripe as the primary hosted billing provider and will also allow direct stablecoin payments through admin-managed wallet addresses and QR codes on supported networks.</w:t>
      </w:r>
    </w:p>
    <w:p>
      <w:pPr>
        <w:pStyle w:val="CustomHeading1"/>
      </w:pPr>
      <w:r>
        <w:t>1. Project Overview</w:t>
      </w:r>
    </w:p>
    <w:p>
      <w:r>
        <w:t>The platform will help users create job-targeted resumes by combining their existing professional data with a target job description. Users may upload an existing resume/template file or manually enter their resume information. They may also provide a job link or manually paste a job description. When users are logged out on the website, they shall see a public home screen that introduces the platform, promotes the desktop app, and answers common pre-sign-up questions.</w:t>
      </w:r>
    </w:p>
    <w:p>
      <w:r>
        <w:t>The backend will normalize user data, identify which fields are editable by AI, generate tailored resume text using OpenAI, and return reviewable output to the web or desktop client. Access to generation features will be controlled by trial status and payment entitlement.</w:t>
      </w:r>
    </w:p>
    <w:p>
      <w:pPr>
        <w:pStyle w:val="CustomHeading1"/>
      </w:pPr>
      <w:r>
        <w:t>2. Objectives</w:t>
      </w:r>
    </w:p>
    <w:p>
      <w:pPr>
        <w:pStyle w:val="CustomHeading2"/>
      </w:pPr>
      <w:r>
        <w:t>2.1 Business Objectives</w:t>
      </w:r>
    </w:p>
    <w:p>
      <w:pPr>
        <w:pStyle w:val="BulletTight"/>
      </w:pPr>
      <w:r>
        <w:rPr>
          <w:b/>
        </w:rPr>
        <w:t xml:space="preserve">• </w:t>
      </w:r>
      <w:r>
        <w:t>Launch a production-ready MVP within 3 weeks.</w:t>
      </w:r>
    </w:p>
    <w:p>
      <w:pPr>
        <w:pStyle w:val="BulletTight"/>
      </w:pPr>
      <w:r>
        <w:rPr>
          <w:b/>
        </w:rPr>
        <w:t xml:space="preserve">• </w:t>
      </w:r>
      <w:r>
        <w:t>Offer a paid SaaS-style resume builder with monthly, yearly, and one-time payment options.</w:t>
      </w:r>
    </w:p>
    <w:p>
      <w:pPr>
        <w:pStyle w:val="BulletTight"/>
      </w:pPr>
      <w:r>
        <w:rPr>
          <w:b/>
        </w:rPr>
        <w:t xml:space="preserve">• </w:t>
      </w:r>
      <w:r>
        <w:t>Support both web and desktop users through a shared backend and consistent entitlement rules.</w:t>
      </w:r>
    </w:p>
    <w:p>
      <w:pPr>
        <w:pStyle w:val="BulletTight"/>
      </w:pPr>
      <w:r>
        <w:rPr>
          <w:b/>
        </w:rPr>
        <w:t xml:space="preserve">• </w:t>
      </w:r>
      <w:r>
        <w:t>Allow administrators to manage pricing, trial settings, and user access centrally.</w:t>
      </w:r>
    </w:p>
    <w:p>
      <w:pPr>
        <w:pStyle w:val="BulletTight"/>
      </w:pPr>
      <w:r>
        <w:t>• Add a lightweight user-to-admin support chat in the web app and an admin inbox in the admin panel.</w:t>
      </w:r>
    </w:p>
    <w:p>
      <w:pPr>
        <w:pStyle w:val="BulletTight"/>
      </w:pPr>
      <w:r>
        <w:t>• Support dual payment rails: Stripe for hosted checkout and direct stablecoin payments for users who prefer crypto.</w:t>
      </w:r>
    </w:p>
    <w:p>
      <w:pPr>
        <w:pStyle w:val="CustomHeading2"/>
      </w:pPr>
      <w:r>
        <w:t>2.2 User Objectives</w:t>
      </w:r>
    </w:p>
    <w:p>
      <w:pPr>
        <w:pStyle w:val="BulletTight"/>
      </w:pPr>
      <w:r>
        <w:rPr>
          <w:b/>
        </w:rPr>
        <w:t xml:space="preserve">• </w:t>
      </w:r>
      <w:r>
        <w:t>Sign up and sign in easily across the platform.</w:t>
      </w:r>
    </w:p>
    <w:p>
      <w:pPr>
        <w:pStyle w:val="BulletTight"/>
      </w:pPr>
      <w:r>
        <w:t>• Learn about the platform from the public website home screen and access the desktop app download before signing in.</w:t>
      </w:r>
    </w:p>
    <w:p>
      <w:pPr>
        <w:pStyle w:val="BulletTight"/>
      </w:pPr>
      <w:r>
        <w:rPr>
          <w:b/>
        </w:rPr>
        <w:t xml:space="preserve">• </w:t>
      </w:r>
      <w:r>
        <w:t>Upload a resume/template or enter professional history manually.</w:t>
      </w:r>
    </w:p>
    <w:p>
      <w:pPr>
        <w:pStyle w:val="BulletTight"/>
      </w:pPr>
      <w:r>
        <w:rPr>
          <w:b/>
        </w:rPr>
        <w:t xml:space="preserve">• </w:t>
      </w:r>
      <w:r>
        <w:t>Provide a job link or job description and receive tailored resume content quickly.</w:t>
      </w:r>
    </w:p>
    <w:p>
      <w:pPr>
        <w:pStyle w:val="BulletTight"/>
      </w:pPr>
      <w:r>
        <w:rPr>
          <w:b/>
        </w:rPr>
        <w:t xml:space="preserve">• </w:t>
      </w:r>
      <w:r>
        <w:t>Keep factual information unchanged while improving alignment with the target role.</w:t>
      </w:r>
    </w:p>
    <w:p>
      <w:pPr>
        <w:pStyle w:val="BulletTight"/>
      </w:pPr>
      <w:r>
        <w:rPr>
          <w:b/>
        </w:rPr>
        <w:t xml:space="preserve">• </w:t>
      </w:r>
      <w:r>
        <w:t>Understand trial and payment status clearly at all times.</w:t>
      </w:r>
    </w:p>
    <w:p>
      <w:pPr>
        <w:pStyle w:val="BulletTight"/>
      </w:pPr>
      <w:r>
        <w:t>• Contact admin support from within the web application when help is needed.</w:t>
      </w:r>
    </w:p>
    <w:p>
      <w:pPr>
        <w:pStyle w:val="BulletTight"/>
      </w:pPr>
      <w:r>
        <w:t>• Choose between Stripe checkout and direct stablecoin payment when those options are enabled for a plan.</w:t>
      </w:r>
    </w:p>
    <w:p>
      <w:pPr>
        <w:pStyle w:val="CustomHeading2"/>
      </w:pPr>
      <w:r>
        <w:t>2.3 Technical Objectives</w:t>
      </w:r>
    </w:p>
    <w:p>
      <w:pPr>
        <w:pStyle w:val="BulletTight"/>
      </w:pPr>
      <w:r>
        <w:rPr>
          <w:b/>
        </w:rPr>
        <w:t xml:space="preserve">• </w:t>
      </w:r>
      <w:r>
        <w:t>Use React.js for the website, Django for the backend, Electron.js for the desktop app, and Docker Compose for deployment.</w:t>
      </w:r>
    </w:p>
    <w:p>
      <w:pPr>
        <w:pStyle w:val="BulletTight"/>
      </w:pPr>
      <w:r>
        <w:rPr>
          <w:b/>
        </w:rPr>
        <w:t xml:space="preserve">• </w:t>
      </w:r>
      <w:r>
        <w:t>Keep OpenAI usage on the backend for security, operational control, and simplified cost management.</w:t>
      </w:r>
    </w:p>
    <w:p>
      <w:pPr>
        <w:pStyle w:val="BulletTight"/>
      </w:pPr>
      <w:r>
        <w:rPr>
          <w:b/>
        </w:rPr>
        <w:t xml:space="preserve">• </w:t>
      </w:r>
      <w:r>
        <w:t>Use reusable APIs so both the web app and desktop app depend on the same business logic.</w:t>
      </w:r>
    </w:p>
    <w:p>
      <w:pPr>
        <w:pStyle w:val="BulletTight"/>
      </w:pPr>
      <w:r>
        <w:t>• Introduce reusable support-chat APIs and admin messaging tools in the shared backend.</w:t>
      </w:r>
    </w:p>
    <w:p>
      <w:pPr>
        <w:pStyle w:val="BulletTight"/>
      </w:pPr>
      <w:r>
        <w:t>• Implement a dual-payment architecture with Stripe-managed checkout/webhooks and direct crypto payment verification workflows.</w:t>
      </w:r>
    </w:p>
    <w:p>
      <w:pPr>
        <w:pStyle w:val="CustomHeading1"/>
      </w:pPr>
      <w:r>
        <w:t>3. Scope</w:t>
      </w:r>
    </w:p>
    <w:p>
      <w:pPr>
        <w:pStyle w:val="CustomHeading2"/>
      </w:pPr>
      <w:r>
        <w:t>3.1 In Scope</w:t>
      </w:r>
    </w:p>
    <w:p>
      <w:pPr>
        <w:pStyle w:val="BulletTight"/>
      </w:pPr>
      <w:r>
        <w:rPr>
          <w:b/>
        </w:rPr>
        <w:t xml:space="preserve">• </w:t>
      </w:r>
      <w:r>
        <w:t>Website application</w:t>
      </w:r>
    </w:p>
    <w:p>
      <w:pPr>
        <w:pStyle w:val="BulletTight"/>
      </w:pPr>
      <w:r>
        <w:t>• Logged-out web home screen with introduction, desktop app download, contact us, FAQ, and related marketing/info sections</w:t>
      </w:r>
    </w:p>
    <w:p>
      <w:pPr>
        <w:pStyle w:val="BulletTight"/>
      </w:pPr>
      <w:r>
        <w:rPr>
          <w:b/>
        </w:rPr>
        <w:t xml:space="preserve">• </w:t>
      </w:r>
      <w:r>
        <w:t>Desktop application</w:t>
      </w:r>
    </w:p>
    <w:p>
      <w:pPr>
        <w:pStyle w:val="BulletTight"/>
      </w:pPr>
      <w:r>
        <w:rPr>
          <w:b/>
        </w:rPr>
        <w:t xml:space="preserve">• </w:t>
      </w:r>
      <w:r>
        <w:t>Authentication and account management</w:t>
      </w:r>
    </w:p>
    <w:p>
      <w:pPr>
        <w:pStyle w:val="BulletTight"/>
      </w:pPr>
      <w:r>
        <w:t>• Public website home and informational content</w:t>
      </w:r>
    </w:p>
    <w:p>
      <w:pPr>
        <w:pStyle w:val="BulletTight"/>
      </w:pPr>
      <w:r>
        <w:rPr>
          <w:b/>
        </w:rPr>
        <w:t xml:space="preserve">• </w:t>
      </w:r>
      <w:r>
        <w:t>Resume upload and manual data entry</w:t>
      </w:r>
    </w:p>
    <w:p>
      <w:pPr>
        <w:pStyle w:val="BulletTight"/>
      </w:pPr>
      <w:r>
        <w:rPr>
          <w:b/>
        </w:rPr>
        <w:t xml:space="preserve">• </w:t>
      </w:r>
      <w:r>
        <w:t>Job link/manual description input</w:t>
      </w:r>
    </w:p>
    <w:p>
      <w:pPr>
        <w:pStyle w:val="BulletTight"/>
      </w:pPr>
      <w:r>
        <w:rPr>
          <w:b/>
        </w:rPr>
        <w:t xml:space="preserve">• </w:t>
      </w:r>
      <w:r>
        <w:t>OpenAI-powered resume generation</w:t>
      </w:r>
    </w:p>
    <w:p>
      <w:pPr>
        <w:pStyle w:val="BulletTight"/>
      </w:pPr>
      <w:r>
        <w:rPr>
          <w:b/>
        </w:rPr>
        <w:t xml:space="preserve">• </w:t>
      </w:r>
      <w:r>
        <w:t>Billing, subscriptions, and trial enforcement</w:t>
      </w:r>
    </w:p>
    <w:p>
      <w:pPr>
        <w:pStyle w:val="BulletTight"/>
      </w:pPr>
      <w:r>
        <w:rPr>
          <w:b/>
        </w:rPr>
        <w:t xml:space="preserve">• </w:t>
      </w:r>
      <w:r>
        <w:t>Admin dashboard for user, pricing, and trial management</w:t>
      </w:r>
    </w:p>
    <w:p>
      <w:pPr>
        <w:pStyle w:val="BulletTight"/>
      </w:pPr>
      <w:r>
        <w:rPr>
          <w:b/>
        </w:rPr>
        <w:t xml:space="preserve">• </w:t>
      </w:r>
      <w:r>
        <w:t>Docker Compose-based deployment</w:t>
      </w:r>
    </w:p>
    <w:p>
      <w:pPr>
        <w:pStyle w:val="BulletTight"/>
      </w:pPr>
      <w:r>
        <w:t>• Web-based user-to-admin support chat</w:t>
      </w:r>
    </w:p>
    <w:p>
      <w:pPr>
        <w:pStyle w:val="BulletTight"/>
      </w:pPr>
      <w:r>
        <w:t>• Admin chat inbox and conversation management</w:t>
      </w:r>
    </w:p>
    <w:p>
      <w:pPr>
        <w:pStyle w:val="BulletTight"/>
      </w:pPr>
      <w:r>
        <w:t>• Stripe-hosted billing integration</w:t>
      </w:r>
    </w:p>
    <w:p>
      <w:pPr>
        <w:pStyle w:val="BulletTight"/>
      </w:pPr>
      <w:r>
        <w:t>• Direct crypto payments using admin-configured stablecoin wallet addresses and QR codes</w:t>
      </w:r>
    </w:p>
    <w:p>
      <w:pPr>
        <w:pStyle w:val="BulletTight"/>
      </w:pPr>
      <w:r>
        <w:t>• Crypto payment verification and entitlement activation</w:t>
      </w:r>
    </w:p>
    <w:p>
      <w:pPr>
        <w:pStyle w:val="CustomHeading2"/>
      </w:pPr>
      <w:r>
        <w:t>3.2 Out of Scope for MVP</w:t>
      </w:r>
    </w:p>
    <w:p>
      <w:pPr>
        <w:pStyle w:val="BulletTight"/>
      </w:pPr>
      <w:r>
        <w:rPr>
          <w:b/>
        </w:rPr>
        <w:t xml:space="preserve">• </w:t>
      </w:r>
      <w:r>
        <w:t>Advanced resume design editor or drag-and-drop template editor</w:t>
      </w:r>
    </w:p>
    <w:p>
      <w:pPr>
        <w:pStyle w:val="BulletTight"/>
      </w:pPr>
      <w:r>
        <w:rPr>
          <w:b/>
        </w:rPr>
        <w:t xml:space="preserve">• </w:t>
      </w:r>
      <w:r>
        <w:t>Real-time collaboration</w:t>
      </w:r>
    </w:p>
    <w:p>
      <w:pPr>
        <w:pStyle w:val="BulletTight"/>
      </w:pPr>
      <w:r>
        <w:rPr>
          <w:b/>
        </w:rPr>
        <w:t xml:space="preserve">• </w:t>
      </w:r>
      <w:r>
        <w:t>Mobile application</w:t>
      </w:r>
    </w:p>
    <w:p>
      <w:pPr>
        <w:pStyle w:val="BulletTight"/>
      </w:pPr>
      <w:r>
        <w:rPr>
          <w:b/>
        </w:rPr>
        <w:t xml:space="preserve">• </w:t>
      </w:r>
      <w:r>
        <w:t>Cover letter generation</w:t>
      </w:r>
    </w:p>
    <w:p>
      <w:pPr>
        <w:pStyle w:val="BulletTight"/>
      </w:pPr>
      <w:r>
        <w:rPr>
          <w:b/>
        </w:rPr>
        <w:t xml:space="preserve">• </w:t>
      </w:r>
      <w:r>
        <w:t>Multi-language resume generation</w:t>
      </w:r>
    </w:p>
    <w:p>
      <w:pPr>
        <w:pStyle w:val="BulletTight"/>
      </w:pPr>
      <w:r>
        <w:rPr>
          <w:b/>
        </w:rPr>
        <w:t xml:space="preserve">• </w:t>
      </w:r>
      <w:r>
        <w:t>Enterprise SSO and team accounts</w:t>
      </w:r>
    </w:p>
    <w:p>
      <w:pPr>
        <w:pStyle w:val="BulletTight"/>
      </w:pPr>
      <w:r>
        <w:rPr>
          <w:b/>
        </w:rPr>
        <w:t xml:space="preserve">• </w:t>
      </w:r>
      <w:r>
        <w:t>Full ATS scoring engine</w:t>
      </w:r>
    </w:p>
    <w:p>
      <w:pPr>
        <w:pStyle w:val="BulletTight"/>
      </w:pPr>
      <w:r>
        <w:t>• Native desktop chat experience in MVP (web chat only)</w:t>
      </w:r>
    </w:p>
    <w:p>
      <w:pPr>
        <w:pStyle w:val="BulletTight"/>
      </w:pPr>
      <w:r>
        <w:t>• Automatic on-chain recurring subscription billing for crypto payments</w:t>
      </w:r>
    </w:p>
    <w:p>
      <w:pPr>
        <w:pStyle w:val="BulletTight"/>
      </w:pPr>
      <w:r>
        <w:t>• Non-stablecoin crypto asset support in MVP</w:t>
      </w:r>
    </w:p>
    <w:p>
      <w:pPr>
        <w:pStyle w:val="CustomHeading1"/>
      </w:pPr>
      <w:r>
        <w:t>4. User Roles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16"/>
            <w:shd w:fill="B8CCE4"/>
            <w:tcMar>
              <w:top w:w="90" w:type="dxa"/>
              <w:start w:w="120" w:type="dxa"/>
              <w:bottom w:w="90" w:type="dxa"/>
              <w:end w:w="120" w:type="dxa"/>
            </w:tcMar>
          </w:tcPr>
          <w:p>
            <w:pPr>
              <w:jc w:val="center"/>
            </w:pPr>
            <w:r>
              <w:rPr>
                <w:rFonts w:ascii="Arial" w:hAnsi="Arial"/>
                <w:b/>
                <w:i w:val="0"/>
                <w:color w:val="1F4E79"/>
                <w:sz w:val="20"/>
              </w:rPr>
              <w:t>Role</w:t>
            </w:r>
          </w:p>
        </w:tc>
        <w:tc>
          <w:tcPr>
            <w:tcW w:type="dxa" w:w="3168"/>
            <w:shd w:fill="B8CCE4"/>
            <w:tcMar>
              <w:top w:w="90" w:type="dxa"/>
              <w:start w:w="120" w:type="dxa"/>
              <w:bottom w:w="90" w:type="dxa"/>
              <w:end w:w="120" w:type="dxa"/>
            </w:tcMar>
          </w:tcPr>
          <w:p>
            <w:pPr>
              <w:jc w:val="center"/>
            </w:pPr>
            <w:r>
              <w:rPr>
                <w:rFonts w:ascii="Arial" w:hAnsi="Arial"/>
                <w:b/>
                <w:i w:val="0"/>
                <w:color w:val="1F4E79"/>
                <w:sz w:val="20"/>
              </w:rPr>
              <w:t>Description</w:t>
            </w:r>
          </w:p>
        </w:tc>
        <w:tc>
          <w:tcPr>
            <w:tcW w:type="dxa" w:w="4176"/>
            <w:shd w:fill="B8CCE4"/>
            <w:tcMar>
              <w:top w:w="90" w:type="dxa"/>
              <w:start w:w="120" w:type="dxa"/>
              <w:bottom w:w="90" w:type="dxa"/>
              <w:end w:w="120" w:type="dxa"/>
            </w:tcMar>
          </w:tcPr>
          <w:p>
            <w:pPr>
              <w:jc w:val="center"/>
            </w:pPr>
            <w:r>
              <w:rPr>
                <w:rFonts w:ascii="Arial" w:hAnsi="Arial"/>
                <w:b/>
                <w:i w:val="0"/>
                <w:color w:val="1F4E79"/>
                <w:sz w:val="20"/>
              </w:rPr>
              <w:t>Permissions</w:t>
            </w:r>
          </w:p>
        </w:tc>
      </w:tr>
      <w:tr>
        <w:trPr>
          <w:cantSplit/>
        </w:trPr>
        <w:tc>
          <w:tcPr>
            <w:tcW w:type="dxa" w:w="2016"/>
            <w:tcMar>
              <w:top w:w="100" w:type="dxa"/>
              <w:start w:w="120" w:type="dxa"/>
              <w:bottom w:w="100" w:type="dxa"/>
              <w:end w:w="120" w:type="dxa"/>
            </w:tcMar>
            <w:vAlign w:val="center"/>
          </w:tcPr>
          <w:p>
            <w:pPr>
              <w:jc w:val="center"/>
            </w:pPr>
            <w:r>
              <w:rPr>
                <w:rFonts w:ascii="Arial" w:hAnsi="Arial"/>
                <w:b w:val="0"/>
                <w:i w:val="0"/>
                <w:color w:val="272727"/>
                <w:sz w:val="19"/>
              </w:rPr>
              <w:t>Guest</w:t>
            </w:r>
          </w:p>
        </w:tc>
        <w:tc>
          <w:tcPr>
            <w:tcW w:type="dxa" w:w="3168"/>
            <w:tcMar>
              <w:top w:w="100" w:type="dxa"/>
              <w:start w:w="120" w:type="dxa"/>
              <w:bottom w:w="100" w:type="dxa"/>
              <w:end w:w="120" w:type="dxa"/>
            </w:tcMar>
            <w:vAlign w:val="center"/>
          </w:tcPr>
          <w:p>
            <w:pPr>
              <w:jc w:val="left"/>
            </w:pPr>
            <w:r>
              <w:rPr>
                <w:rFonts w:ascii="Arial" w:hAnsi="Arial"/>
                <w:b w:val="0"/>
                <w:i w:val="0"/>
                <w:color w:val="272727"/>
                <w:sz w:val="19"/>
              </w:rPr>
              <w:t>Unauthenticated visitor</w:t>
            </w:r>
          </w:p>
        </w:tc>
        <w:tc>
          <w:tcPr>
            <w:tcW w:type="dxa" w:w="4176"/>
            <w:tcMar>
              <w:top w:w="100" w:type="dxa"/>
              <w:start w:w="120" w:type="dxa"/>
              <w:bottom w:w="100" w:type="dxa"/>
              <w:end w:w="120" w:type="dxa"/>
            </w:tcMar>
            <w:vAlign w:val="center"/>
          </w:tcPr>
          <w:p>
            <w:r>
              <w:t>View the logged-out home page, introduction section, desktop app download section, contact us section, FAQ section, pricing, sign up, and sign in pages.</w:t>
            </w:r>
          </w:p>
        </w:tc>
      </w:tr>
      <w:tr>
        <w:trPr>
          <w:cantSplit/>
        </w:trPr>
        <w:tc>
          <w:tcPr>
            <w:tcW w:type="dxa" w:w="2016"/>
            <w:tcMar>
              <w:top w:w="100" w:type="dxa"/>
              <w:start w:w="120" w:type="dxa"/>
              <w:bottom w:w="100" w:type="dxa"/>
              <w:end w:w="120" w:type="dxa"/>
            </w:tcMar>
            <w:vAlign w:val="center"/>
          </w:tcPr>
          <w:p>
            <w:pPr>
              <w:jc w:val="center"/>
            </w:pPr>
            <w:r>
              <w:rPr>
                <w:rFonts w:ascii="Arial" w:hAnsi="Arial"/>
                <w:b w:val="0"/>
                <w:i w:val="0"/>
                <w:color w:val="272727"/>
                <w:sz w:val="19"/>
              </w:rPr>
              <w:t>Registered User</w:t>
            </w:r>
          </w:p>
        </w:tc>
        <w:tc>
          <w:tcPr>
            <w:tcW w:type="dxa" w:w="3168"/>
            <w:tcMar>
              <w:top w:w="100" w:type="dxa"/>
              <w:start w:w="120" w:type="dxa"/>
              <w:bottom w:w="100" w:type="dxa"/>
              <w:end w:w="120" w:type="dxa"/>
            </w:tcMar>
            <w:vAlign w:val="center"/>
          </w:tcPr>
          <w:p>
            <w:pPr>
              <w:jc w:val="left"/>
            </w:pPr>
            <w:r>
              <w:rPr>
                <w:rFonts w:ascii="Arial" w:hAnsi="Arial"/>
                <w:b w:val="0"/>
                <w:i w:val="0"/>
                <w:color w:val="272727"/>
                <w:sz w:val="19"/>
              </w:rPr>
              <w:t>Authenticated end user</w:t>
            </w:r>
          </w:p>
        </w:tc>
        <w:tc>
          <w:tcPr>
            <w:tcW w:type="dxa" w:w="4176"/>
            <w:tcMar>
              <w:top w:w="100" w:type="dxa"/>
              <w:start w:w="120" w:type="dxa"/>
              <w:bottom w:w="100" w:type="dxa"/>
              <w:end w:w="120" w:type="dxa"/>
            </w:tcMar>
            <w:vAlign w:val="center"/>
          </w:tcPr>
          <w:p>
            <w:pPr/>
            <w:r>
              <w:t>Manage profile, upload or enter resume information, submit job targets, generate content, review billing/trial status, chat with admin support on the website, and use the platform subject to entitlements.</w:t>
            </w:r>
          </w:p>
        </w:tc>
      </w:tr>
      <w:tr>
        <w:trPr>
          <w:cantSplit/>
        </w:trPr>
        <w:tc>
          <w:tcPr>
            <w:tcW w:type="dxa" w:w="2016"/>
            <w:tcMar>
              <w:top w:w="100" w:type="dxa"/>
              <w:start w:w="120" w:type="dxa"/>
              <w:bottom w:w="100" w:type="dxa"/>
              <w:end w:w="120" w:type="dxa"/>
            </w:tcMar>
            <w:vAlign w:val="center"/>
          </w:tcPr>
          <w:p>
            <w:pPr>
              <w:jc w:val="center"/>
            </w:pPr>
            <w:r>
              <w:rPr>
                <w:rFonts w:ascii="Arial" w:hAnsi="Arial"/>
                <w:b w:val="0"/>
                <w:i w:val="0"/>
                <w:color w:val="272727"/>
                <w:sz w:val="19"/>
              </w:rPr>
              <w:t>Admin</w:t>
            </w:r>
          </w:p>
        </w:tc>
        <w:tc>
          <w:tcPr>
            <w:tcW w:type="dxa" w:w="3168"/>
            <w:tcMar>
              <w:top w:w="100" w:type="dxa"/>
              <w:start w:w="120" w:type="dxa"/>
              <w:bottom w:w="100" w:type="dxa"/>
              <w:end w:w="120" w:type="dxa"/>
            </w:tcMar>
            <w:vAlign w:val="center"/>
          </w:tcPr>
          <w:p>
            <w:pPr>
              <w:jc w:val="left"/>
            </w:pPr>
            <w:r>
              <w:rPr>
                <w:rFonts w:ascii="Arial" w:hAnsi="Arial"/>
                <w:b w:val="0"/>
                <w:i w:val="0"/>
                <w:color w:val="272727"/>
                <w:sz w:val="19"/>
              </w:rPr>
              <w:t>Internal platform manager</w:t>
            </w:r>
          </w:p>
        </w:tc>
        <w:tc>
          <w:tcPr>
            <w:tcW w:type="dxa" w:w="4176"/>
            <w:tcMar>
              <w:top w:w="100" w:type="dxa"/>
              <w:start w:w="120" w:type="dxa"/>
              <w:bottom w:w="100" w:type="dxa"/>
              <w:end w:w="120" w:type="dxa"/>
            </w:tcMar>
            <w:vAlign w:val="center"/>
          </w:tcPr>
          <w:p>
            <w:pPr/>
            <w:r>
              <w:t>Manage users, pricing plans, trial settings, support-chat conversations, crypto wallet/payment settings, crypto payment verification, and system-level operational controls.</w:t>
            </w:r>
          </w:p>
        </w:tc>
      </w:tr>
    </w:tbl>
    <w:p>
      <w:pPr>
        <w:pStyle w:val="CustomHeading1"/>
      </w:pPr>
      <w:r>
        <w:t>5. Functional Requirements</w:t>
      </w:r>
    </w:p>
    <w:p>
      <w:pPr>
        <w:pStyle w:val="CustomHeading2"/>
      </w:pPr>
      <w:r>
        <w:t>5.1 Core Modules</w:t>
      </w:r>
    </w:p>
    <w:p>
      <w:pPr>
        <w:pStyle w:val="BulletTight"/>
      </w:pPr>
      <w:r>
        <w:rPr>
          <w:b/>
        </w:rPr>
        <w:t xml:space="preserve">• </w:t>
      </w:r>
      <w:r>
        <w:t>Authentication and account management</w:t>
      </w:r>
    </w:p>
    <w:p>
      <w:pPr>
        <w:pStyle w:val="BulletTight"/>
      </w:pPr>
      <w:r>
        <w:rPr>
          <w:b/>
        </w:rPr>
        <w:t xml:space="preserve">• </w:t>
      </w:r>
      <w:r>
        <w:t>Resume data intake and file upload</w:t>
      </w:r>
    </w:p>
    <w:p>
      <w:pPr>
        <w:pStyle w:val="BulletTight"/>
      </w:pPr>
      <w:r>
        <w:rPr>
          <w:b/>
        </w:rPr>
        <w:t xml:space="preserve">• </w:t>
      </w:r>
      <w:r>
        <w:t>Job target input collection</w:t>
      </w:r>
    </w:p>
    <w:p>
      <w:pPr>
        <w:pStyle w:val="BulletTight"/>
      </w:pPr>
      <w:r>
        <w:rPr>
          <w:b/>
        </w:rPr>
        <w:t xml:space="preserve">• </w:t>
      </w:r>
      <w:r>
        <w:t>Resume generation engine</w:t>
      </w:r>
    </w:p>
    <w:p>
      <w:pPr>
        <w:pStyle w:val="BulletTight"/>
      </w:pPr>
      <w:r>
        <w:t>• Billing and trial enforcement (Stripe + crypto)</w:t>
      </w:r>
    </w:p>
    <w:p>
      <w:pPr>
        <w:pStyle w:val="BulletTight"/>
      </w:pPr>
      <w:r>
        <w:t>• Admin management, support inbox, and payment operations</w:t>
      </w:r>
    </w:p>
    <w:p>
      <w:pPr>
        <w:pStyle w:val="BulletTight"/>
      </w:pPr>
      <w:r>
        <w:rPr>
          <w:b/>
        </w:rPr>
        <w:t xml:space="preserve">• </w:t>
      </w:r>
      <w:r>
        <w:t>Notifications and error handling</w:t>
      </w:r>
    </w:p>
    <w:p>
      <w:pPr>
        <w:pStyle w:val="BulletTight"/>
      </w:pPr>
      <w:r>
        <w:t>• Support chat and conversation management</w:t>
      </w:r>
    </w:p>
    <w:p>
      <w:pPr>
        <w:pStyle w:val="CustomHeading2"/>
      </w:pPr>
      <w:r>
        <w:t>5.2 Detailed Functional Rules</w:t>
      </w:r>
    </w:p>
    <w:p>
      <w:pPr>
        <w:pStyle w:val="BulletTight"/>
      </w:pPr>
      <w:r>
        <w:rPr>
          <w:b/>
        </w:rPr>
        <w:t xml:space="preserve">• </w:t>
      </w:r>
      <w:r>
        <w:t>Users shall register through the website with unique email and password credentials.</w:t>
      </w:r>
    </w:p>
    <w:p>
      <w:pPr>
        <w:pStyle w:val="BulletTight"/>
      </w:pPr>
      <w:r>
        <w:t>• The website shall show a public home screen when the visitor is logged out and shall route authenticated users to the appropriate application dashboard.</w:t>
      </w:r>
    </w:p>
    <w:p>
      <w:pPr>
        <w:pStyle w:val="BulletTight"/>
      </w:pPr>
      <w:r>
        <w:t>• The logged-out home screen shall include an introduction section for the platform, a desktop app download section, a contact us section, an FAQ section, and optional supporting marketing/content sections.</w:t>
      </w:r>
    </w:p>
    <w:p>
      <w:pPr>
        <w:pStyle w:val="BulletTight"/>
      </w:pPr>
      <w:r>
        <w:t>• The home screen shall include clear sign up and sign in calls to action and should provide a simple path into pricing and desktop download flows.</w:t>
      </w:r>
    </w:p>
    <w:p>
      <w:pPr>
        <w:pStyle w:val="BulletTight"/>
      </w:pPr>
      <w:r>
        <w:rPr>
          <w:b/>
        </w:rPr>
        <w:t xml:space="preserve">• </w:t>
      </w:r>
      <w:r>
        <w:t>Users shall be able to sign in on both website and desktop application.</w:t>
      </w:r>
    </w:p>
    <w:p>
      <w:pPr>
        <w:pStyle w:val="BulletTight"/>
      </w:pPr>
      <w:r>
        <w:rPr>
          <w:b/>
        </w:rPr>
        <w:t xml:space="preserve">• </w:t>
      </w:r>
      <w:r>
        <w:t>Desktop sign up shall redirect to the website; desktop sign in shall call backend APIs directly.</w:t>
      </w:r>
    </w:p>
    <w:p>
      <w:pPr>
        <w:pStyle w:val="BulletTight"/>
      </w:pPr>
      <w:r>
        <w:rPr>
          <w:b/>
        </w:rPr>
        <w:t xml:space="preserve">• </w:t>
      </w:r>
      <w:r>
        <w:t>Users shall upload DOC, PDF, or TXT files, or manually enter resume information such as name, companies, education, work history, skills, achievements, and certifications.</w:t>
      </w:r>
    </w:p>
    <w:p>
      <w:pPr>
        <w:pStyle w:val="BulletTight"/>
      </w:pPr>
      <w:r>
        <w:rPr>
          <w:b/>
        </w:rPr>
        <w:t xml:space="preserve">• </w:t>
      </w:r>
      <w:r>
        <w:t>Users shall provide a job link or manual job description.</w:t>
      </w:r>
    </w:p>
    <w:p>
      <w:pPr>
        <w:pStyle w:val="BulletTight"/>
      </w:pPr>
      <w:r>
        <w:rPr>
          <w:b/>
        </w:rPr>
        <w:t xml:space="preserve">• </w:t>
      </w:r>
      <w:r>
        <w:t>The system shall generate or rewrite only the professional summary and work experience descriptions.</w:t>
      </w:r>
    </w:p>
    <w:p>
      <w:pPr>
        <w:pStyle w:val="BulletTight"/>
      </w:pPr>
      <w:r>
        <w:rPr>
          <w:b/>
        </w:rPr>
        <w:t xml:space="preserve">• </w:t>
      </w:r>
      <w:r>
        <w:t>The system shall not modify protected fields such as name, dates, contact details, and other personal information unless explicitly edited by the user.</w:t>
      </w:r>
    </w:p>
    <w:p>
      <w:pPr>
        <w:pStyle w:val="BulletTight"/>
      </w:pPr>
      <w:r>
        <w:rPr>
          <w:b/>
        </w:rPr>
        <w:t xml:space="preserve">• </w:t>
      </w:r>
      <w:r>
        <w:t>The system shall present generated content for review and allow accept, edit, or regenerate actions.</w:t>
      </w:r>
    </w:p>
    <w:p>
      <w:pPr>
        <w:pStyle w:val="BulletTight"/>
      </w:pPr>
      <w:r>
        <w:rPr>
          <w:b/>
        </w:rPr>
        <w:t xml:space="preserve">• </w:t>
      </w:r>
      <w:r>
        <w:t>The system shall support monthly, yearly, and one-time payment plans with admin-configurable pricing.</w:t>
      </w:r>
    </w:p>
    <w:p>
      <w:pPr>
        <w:pStyle w:val="BulletTight"/>
      </w:pPr>
      <w:r>
        <w:rPr>
          <w:b/>
        </w:rPr>
        <w:t xml:space="preserve">• </w:t>
      </w:r>
      <w:r>
        <w:t>The system shall support a configurable trial period and enforce payment after trial expiry.</w:t>
      </w:r>
    </w:p>
    <w:p>
      <w:pPr>
        <w:pStyle w:val="BulletTight"/>
      </w:pPr>
      <w:r>
        <w:rPr>
          <w:b/>
        </w:rPr>
        <w:t xml:space="preserve">• </w:t>
      </w:r>
      <w:r>
        <w:t>Trial users shall see a clear banner or alert showing remaining trial days.</w:t>
      </w:r>
    </w:p>
    <w:p>
      <w:pPr>
        <w:pStyle w:val="BulletTight"/>
      </w:pPr>
      <w:r>
        <w:rPr>
          <w:b/>
        </w:rPr>
        <w:t xml:space="preserve">• </w:t>
      </w:r>
      <w:r>
        <w:t>Admins shall manage users, pricing plans, and trial settings through an admin dashboard.</w:t>
      </w:r>
    </w:p>
    <w:p>
      <w:pPr>
        <w:pStyle w:val="BulletTight"/>
      </w:pPr>
      <w:r>
        <w:t>• Authenticated web users shall be able to open a support chat and send messages to admins.</w:t>
      </w:r>
    </w:p>
    <w:p>
      <w:pPr>
        <w:pStyle w:val="BulletTight"/>
      </w:pPr>
      <w:r>
        <w:t>• The admin panel shall include a chat page that lists conversations, unread status, conversation status, and message history per user.</w:t>
      </w:r>
    </w:p>
    <w:p>
      <w:pPr>
        <w:pStyle w:val="BulletTight"/>
      </w:pPr>
      <w:r>
        <w:t>• Chat messages shall persist with sender role, timestamp, read status, and conversation state.</w:t>
      </w:r>
    </w:p>
    <w:p>
      <w:pPr>
        <w:pStyle w:val="BulletTight"/>
      </w:pPr>
      <w:r>
        <w:t>• The platform shall use Stripe as the primary hosted provider for card/subscription payments and supported additional methods where configured.</w:t>
      </w:r>
    </w:p>
    <w:p>
      <w:pPr>
        <w:pStyle w:val="BulletTight"/>
      </w:pPr>
      <w:r>
        <w:t>• The platform shall also support direct crypto payments in supported stablecoins on admin-configured networks.</w:t>
      </w:r>
    </w:p>
    <w:p>
      <w:pPr>
        <w:pStyle w:val="BulletTight"/>
      </w:pPr>
      <w:r>
        <w:t>• For crypto payments, the payment page shall show the exact amount, supported network, wallet address, copy action, and QR code.</w:t>
      </w:r>
    </w:p>
    <w:p>
      <w:pPr>
        <w:pStyle w:val="BulletTight"/>
      </w:pPr>
      <w:r>
        <w:t>• Users shall be able to submit a transaction hash or payment proof for crypto payments when automatic detection is not available.</w:t>
      </w:r>
    </w:p>
    <w:p>
      <w:pPr>
        <w:pStyle w:val="BulletTight"/>
      </w:pPr>
      <w:r>
        <w:t>• Admins shall be able to review, verify, reject, or manually approve crypto payment submissions before entitlement is granted.</w:t>
      </w:r>
    </w:p>
    <w:p>
      <w:pPr>
        <w:pStyle w:val="BulletTight"/>
      </w:pPr>
      <w:r>
        <w:t>• Crypto-based renewals shall be treated as manual purchases in MVP; automatic recurring crypto billing is not required.</w:t>
      </w:r>
    </w:p>
    <w:p>
      <w:pPr>
        <w:pStyle w:val="CustomHeading1"/>
      </w:pPr>
      <w:r>
        <w:t>6. Non-Functional Requirements</w:t>
      </w:r>
    </w:p>
    <w:p>
      <w:r>
        <w:t>Performance: Standard non-AI operations should respond within approximately 2 seconds under normal load. AI generation may take longer but must show progress feedback. Support chat send/reply actions should normally complete within a few seconds.</w:t>
      </w:r>
    </w:p>
    <w:p>
      <w:r>
        <w:rPr>
          <w:rFonts w:ascii="Arial" w:hAnsi="Arial"/>
          <w:b/>
          <w:i w:val="0"/>
          <w:color w:val="272727"/>
          <w:sz w:val="21"/>
        </w:rPr>
        <w:t xml:space="preserve">Availability: </w:t>
      </w:r>
      <w:r>
        <w:t>The platform should be deployable in a stable Dockerized environment and recover cleanly from service restarts.</w:t>
      </w:r>
    </w:p>
    <w:p>
      <w:r>
        <w:rPr>
          <w:rFonts w:ascii="Arial" w:hAnsi="Arial"/>
          <w:b/>
          <w:i w:val="0"/>
          <w:color w:val="272727"/>
          <w:sz w:val="21"/>
        </w:rPr>
        <w:t xml:space="preserve">Scalability: </w:t>
      </w:r>
      <w:r>
        <w:t>Architecture should allow future separation of API, worker, cache, and storage services.</w:t>
      </w:r>
    </w:p>
    <w:p>
      <w:r>
        <w:t>Security: Secrets must be stored securely. Auth, file access, OpenAI integration, support chat, and payment flows must be backend-controlled. Only public wallet addresses and QR payloads may be stored or displayed; private keys must never be stored in the application.</w:t>
      </w:r>
    </w:p>
    <w:p>
      <w:r>
        <w:rPr>
          <w:rFonts w:ascii="Arial" w:hAnsi="Arial"/>
          <w:b/>
          <w:i w:val="0"/>
          <w:color w:val="272727"/>
          <w:sz w:val="21"/>
        </w:rPr>
        <w:t xml:space="preserve">Maintainability: </w:t>
      </w:r>
      <w:r>
        <w:t>Code should be modular by domain and exposed through consistent versioned APIs.</w:t>
      </w:r>
    </w:p>
    <w:p>
      <w:r>
        <w:rPr>
          <w:rFonts w:ascii="Arial" w:hAnsi="Arial"/>
          <w:b/>
          <w:i w:val="0"/>
          <w:color w:val="272727"/>
          <w:sz w:val="21"/>
        </w:rPr>
        <w:t xml:space="preserve">Usability: </w:t>
      </w:r>
      <w:r>
        <w:t>Desktop and web flows should feel consistent, with clear access-state messaging.</w:t>
      </w:r>
    </w:p>
    <w:p>
      <w:r>
        <w:t>Observability: The backend should log important authentication, generation, payment, chat, crypto-verification, and admin actions.</w:t>
      </w:r>
    </w:p>
    <w:p>
      <w:pPr>
        <w:pStyle w:val="CustomHeading1"/>
      </w:pPr>
      <w:r>
        <w:t>7. Website Requirements</w:t>
      </w:r>
    </w:p>
    <w:p>
      <w:pPr>
        <w:pStyle w:val="BulletTight"/>
      </w:pPr>
      <w:r>
        <w:t>• The website shall include public pages such as the home/landing page, pricing, sign up, sign in, and password reset pages.</w:t>
      </w:r>
    </w:p>
    <w:p>
      <w:pPr>
        <w:pStyle w:val="BulletTight"/>
      </w:pPr>
      <w:r>
        <w:t>• When logged out, the web app shall present the public home screen instead of an authenticated app dashboard.</w:t>
      </w:r>
    </w:p>
    <w:p>
      <w:pPr>
        <w:pStyle w:val="BulletTight"/>
      </w:pPr>
      <w:r>
        <w:t>• The public home screen shall include an introduction section for the platform, a desktop app download section, a contact us section, an FAQ section, and room for additional marketing/supporting sections as needed.</w:t>
      </w:r>
    </w:p>
    <w:p>
      <w:pPr>
        <w:pStyle w:val="BulletTight"/>
      </w:pPr>
      <w:r>
        <w:t>• The desktop app download section shall make the desktop offering visible before sign-in and route users to the appropriate download or installation instructions.</w:t>
      </w:r>
    </w:p>
    <w:p>
      <w:pPr>
        <w:pStyle w:val="BulletTight"/>
      </w:pPr>
      <w:r>
        <w:rPr>
          <w:b/>
        </w:rPr>
        <w:t xml:space="preserve">• </w:t>
      </w:r>
      <w:r>
        <w:t>Authenticated users shall access dashboard, resume builder, billing/subscription pages, and account settings.</w:t>
      </w:r>
    </w:p>
    <w:p>
      <w:pPr>
        <w:pStyle w:val="BulletTight"/>
      </w:pPr>
      <w:r>
        <w:rPr>
          <w:b/>
        </w:rPr>
        <w:t xml:space="preserve">• </w:t>
      </w:r>
      <w:r>
        <w:t>The website shall be the primary location for user registration, billing checkout UI, and admin dashboard access.</w:t>
      </w:r>
    </w:p>
    <w:p>
      <w:pPr>
        <w:pStyle w:val="BulletTight"/>
      </w:pPr>
      <w:r>
        <w:rPr>
          <w:b/>
        </w:rPr>
        <w:t xml:space="preserve">• </w:t>
      </w:r>
      <w:r>
        <w:t>The website shall enforce the same entitlement checks as the desktop app by reading backend access status.</w:t>
      </w:r>
    </w:p>
    <w:p>
      <w:pPr>
        <w:pStyle w:val="BulletTight"/>
      </w:pPr>
      <w:r>
        <w:t>• The website shall provide an authenticated support chat entry point so users can message admins without leaving the app.</w:t>
      </w:r>
    </w:p>
    <w:p>
      <w:pPr>
        <w:pStyle w:val="BulletTight"/>
      </w:pPr>
      <w:r>
        <w:t>• The website shall provide billing screens that offer Stripe checkout and, when enabled, direct stablecoin payment instructions with wallet address and QR code.</w:t>
      </w:r>
    </w:p>
    <w:p>
      <w:pPr>
        <w:pStyle w:val="BulletTight"/>
      </w:pPr>
      <w:r>
        <w:t>• The website shall allow users to view crypto payment status and submit transaction references when required.</w:t>
      </w:r>
    </w:p>
    <w:p>
      <w:pPr>
        <w:pStyle w:val="CustomHeading1"/>
      </w:pPr>
      <w:r>
        <w:t>8. Desktop Application Requirements</w:t>
      </w:r>
    </w:p>
    <w:p>
      <w:pPr>
        <w:pStyle w:val="BulletTight"/>
      </w:pPr>
      <w:r>
        <w:rPr>
          <w:b/>
        </w:rPr>
        <w:t xml:space="preserve">• </w:t>
      </w:r>
      <w:r>
        <w:t>The desktop app shall provide sign in, sign-up redirection to the website, and the main application experience after login.</w:t>
      </w:r>
    </w:p>
    <w:p>
      <w:pPr>
        <w:pStyle w:val="BulletTight"/>
      </w:pPr>
      <w:r>
        <w:rPr>
          <w:b/>
        </w:rPr>
        <w:t xml:space="preserve">• </w:t>
      </w:r>
      <w:r>
        <w:t>The desktop app shall call backend APIs for authentication, resume operations, access status, and generation workflows.</w:t>
      </w:r>
    </w:p>
    <w:p>
      <w:pPr>
        <w:pStyle w:val="BulletTight"/>
      </w:pPr>
      <w:r>
        <w:rPr>
          <w:b/>
        </w:rPr>
        <w:t xml:space="preserve">• </w:t>
      </w:r>
      <w:r>
        <w:t>The desktop app shall block core usage and route users to a payment-required flow when the trial is expired and no valid payment entitlement exists.</w:t>
      </w:r>
    </w:p>
    <w:p>
      <w:pPr>
        <w:pStyle w:val="BulletTight"/>
      </w:pPr>
      <w:r>
        <w:rPr>
          <w:b/>
        </w:rPr>
        <w:t xml:space="preserve">• </w:t>
      </w:r>
      <w:r>
        <w:t>The desktop app shall refresh payment and trial status at startup and when the user explicitly refreshes account status.</w:t>
      </w:r>
    </w:p>
    <w:p>
      <w:pPr>
        <w:pStyle w:val="BulletTight"/>
      </w:pPr>
      <w:r>
        <w:rPr>
          <w:b/>
        </w:rPr>
        <w:t xml:space="preserve">• </w:t>
      </w:r>
      <w:r>
        <w:t>The desktop app shall not contain privileged admin interfaces in the MVP.</w:t>
      </w:r>
    </w:p>
    <w:p>
      <w:pPr>
        <w:pStyle w:val="BulletTight"/>
      </w:pPr>
      <w:r>
        <w:t>• The desktop app may route users to the website for support chat and crypto payment flows in the MVP.</w:t>
      </w:r>
    </w:p>
    <w:p>
      <w:pPr>
        <w:pStyle w:val="CustomHeading1"/>
      </w:pPr>
      <w:r>
        <w:t>9. Authentication Flow</w:t>
      </w:r>
    </w:p>
    <w:p>
      <w:pPr>
        <w:pStyle w:val="CustomHeading2"/>
      </w:pPr>
      <w:r>
        <w:t>9.1 Recommended Model</w:t>
      </w:r>
    </w:p>
    <w:p>
      <w:r>
        <w:t>Use a backend-centric token-based authentication model in Django. The backend should issue access/refresh credentials or an equivalent secure session mechanism for both web and desktop clients. Authorization must be enforced server-side.</w:t>
      </w:r>
    </w:p>
    <w:p>
      <w:pPr>
        <w:pStyle w:val="CustomHeading2"/>
      </w:pPr>
      <w:r>
        <w:t>9.2 Website Flow</w:t>
      </w:r>
    </w:p>
    <w:p>
      <w:pPr>
        <w:pStyle w:val="BulletTight"/>
      </w:pPr>
      <w:r>
        <w:rPr>
          <w:b/>
        </w:rPr>
        <w:t xml:space="preserve">• </w:t>
      </w:r>
      <w:r>
        <w:t>User submits sign-up or sign-in credentials on the website.</w:t>
      </w:r>
    </w:p>
    <w:p>
      <w:pPr>
        <w:pStyle w:val="BulletTight"/>
      </w:pPr>
      <w:r>
        <w:rPr>
          <w:b/>
        </w:rPr>
        <w:t xml:space="preserve">• </w:t>
      </w:r>
      <w:r>
        <w:t>Backend validates credentials and issues authenticated session/token data.</w:t>
      </w:r>
    </w:p>
    <w:p>
      <w:pPr>
        <w:pStyle w:val="BulletTight"/>
      </w:pPr>
      <w:r>
        <w:rPr>
          <w:b/>
        </w:rPr>
        <w:t xml:space="preserve">• </w:t>
      </w:r>
      <w:r>
        <w:t>Frontend retrieves the user profile and access status.</w:t>
      </w:r>
    </w:p>
    <w:p>
      <w:pPr>
        <w:pStyle w:val="BulletTight"/>
      </w:pPr>
      <w:r>
        <w:rPr>
          <w:b/>
        </w:rPr>
        <w:t xml:space="preserve">• </w:t>
      </w:r>
      <w:r>
        <w:t>If trial is expired and no payment entitlement exists, the user is routed to the payment page.</w:t>
      </w:r>
    </w:p>
    <w:p>
      <w:pPr>
        <w:pStyle w:val="CustomHeading2"/>
      </w:pPr>
      <w:r>
        <w:t>9.3 Desktop Flow</w:t>
      </w:r>
    </w:p>
    <w:p>
      <w:pPr>
        <w:pStyle w:val="BulletTight"/>
      </w:pPr>
      <w:r>
        <w:rPr>
          <w:b/>
        </w:rPr>
        <w:t xml:space="preserve">• </w:t>
      </w:r>
      <w:r>
        <w:t>If no valid session exists, the desktop app shows the sign-in screen.</w:t>
      </w:r>
    </w:p>
    <w:p>
      <w:pPr>
        <w:pStyle w:val="BulletTight"/>
      </w:pPr>
      <w:r>
        <w:rPr>
          <w:b/>
        </w:rPr>
        <w:t xml:space="preserve">• </w:t>
      </w:r>
      <w:r>
        <w:t>Selecting Sign Up opens the website registration page in the default browser.</w:t>
      </w:r>
    </w:p>
    <w:p>
      <w:pPr>
        <w:pStyle w:val="BulletTight"/>
      </w:pPr>
      <w:r>
        <w:rPr>
          <w:b/>
        </w:rPr>
        <w:t xml:space="preserve">• </w:t>
      </w:r>
      <w:r>
        <w:t>Successful desktop sign in calls backend APIs and returns entitlement status.</w:t>
      </w:r>
    </w:p>
    <w:p>
      <w:pPr>
        <w:pStyle w:val="BulletTight"/>
      </w:pPr>
      <w:r>
        <w:rPr>
          <w:b/>
        </w:rPr>
        <w:t xml:space="preserve">• </w:t>
      </w:r>
      <w:r>
        <w:t>The desktop app routes the user either to the main app or to the payment-required screen based on backend access rules.</w:t>
      </w:r>
    </w:p>
    <w:p>
      <w:pPr>
        <w:pStyle w:val="CustomHeading1"/>
      </w:pPr>
      <w:r>
        <w:t>10. Resume Generation Workflow</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1008"/>
            <w:shd w:fill="B8CCE4"/>
            <w:tcMar>
              <w:top w:w="50" w:type="dxa"/>
              <w:start w:w="90" w:type="dxa"/>
              <w:bottom w:w="50" w:type="dxa"/>
              <w:end w:w="90" w:type="dxa"/>
            </w:tcMar>
          </w:tcPr>
          <w:p>
            <w:pPr>
              <w:jc w:val="center"/>
            </w:pPr>
            <w:r>
              <w:rPr>
                <w:rFonts w:ascii="Arial" w:hAnsi="Arial"/>
                <w:b/>
                <w:i w:val="0"/>
                <w:color w:val="1F4E79"/>
                <w:sz w:val="17"/>
              </w:rPr>
              <w:t>Step</w:t>
            </w:r>
          </w:p>
        </w:tc>
        <w:tc>
          <w:tcPr>
            <w:tcW w:type="dxa" w:w="8352"/>
            <w:shd w:fill="B8CCE4"/>
            <w:tcMar>
              <w:top w:w="50" w:type="dxa"/>
              <w:start w:w="90" w:type="dxa"/>
              <w:bottom w:w="50" w:type="dxa"/>
              <w:end w:w="90" w:type="dxa"/>
            </w:tcMar>
          </w:tcPr>
          <w:p>
            <w:pPr>
              <w:jc w:val="center"/>
            </w:pPr>
            <w:r>
              <w:rPr>
                <w:rFonts w:ascii="Arial" w:hAnsi="Arial"/>
                <w:b/>
                <w:i w:val="0"/>
                <w:color w:val="1F4E79"/>
                <w:sz w:val="17"/>
              </w:rPr>
              <w:t>Workflow</w:t>
            </w:r>
          </w:p>
        </w:tc>
      </w:tr>
      <w:tr>
        <w:trPr>
          <w:cantSplit/>
        </w:trPr>
        <w:tc>
          <w:tcPr>
            <w:tcW w:type="dxa" w:w="1008"/>
            <w:tcMar>
              <w:top w:w="50" w:type="dxa"/>
              <w:start w:w="90" w:type="dxa"/>
              <w:bottom w:w="50" w:type="dxa"/>
              <w:end w:w="90" w:type="dxa"/>
            </w:tcMar>
            <w:vAlign w:val="center"/>
          </w:tcPr>
          <w:p>
            <w:pPr>
              <w:jc w:val="center"/>
            </w:pPr>
            <w:r>
              <w:rPr>
                <w:rFonts w:ascii="Arial" w:hAnsi="Arial"/>
                <w:b/>
                <w:i w:val="0"/>
                <w:color w:val="272727"/>
                <w:sz w:val="17"/>
              </w:rPr>
              <w:t>1</w:t>
            </w:r>
          </w:p>
        </w:tc>
        <w:tc>
          <w:tcPr>
            <w:tcW w:type="dxa" w:w="8352"/>
            <w:tcMar>
              <w:top w:w="50" w:type="dxa"/>
              <w:start w:w="90" w:type="dxa"/>
              <w:bottom w:w="50" w:type="dxa"/>
              <w:end w:w="90" w:type="dxa"/>
            </w:tcMar>
            <w:vAlign w:val="center"/>
          </w:tcPr>
          <w:p>
            <w:pPr>
              <w:jc w:val="left"/>
            </w:pPr>
            <w:r>
              <w:rPr>
                <w:rFonts w:ascii="Arial" w:hAnsi="Arial"/>
                <w:b w:val="0"/>
                <w:i w:val="0"/>
                <w:color w:val="272727"/>
                <w:sz w:val="17"/>
              </w:rPr>
              <w:t>User signs in and starts a resume project.</w:t>
            </w:r>
          </w:p>
        </w:tc>
      </w:tr>
      <w:tr>
        <w:trPr>
          <w:cantSplit/>
        </w:trPr>
        <w:tc>
          <w:tcPr>
            <w:tcW w:type="dxa" w:w="1008"/>
            <w:tcMar>
              <w:top w:w="50" w:type="dxa"/>
              <w:start w:w="90" w:type="dxa"/>
              <w:bottom w:w="50" w:type="dxa"/>
              <w:end w:w="90" w:type="dxa"/>
            </w:tcMar>
            <w:vAlign w:val="center"/>
          </w:tcPr>
          <w:p>
            <w:pPr>
              <w:jc w:val="center"/>
            </w:pPr>
            <w:r>
              <w:rPr>
                <w:rFonts w:ascii="Arial" w:hAnsi="Arial"/>
                <w:b/>
                <w:i w:val="0"/>
                <w:color w:val="272727"/>
                <w:sz w:val="17"/>
              </w:rPr>
              <w:t>2</w:t>
            </w:r>
          </w:p>
        </w:tc>
        <w:tc>
          <w:tcPr>
            <w:tcW w:type="dxa" w:w="8352"/>
            <w:tcMar>
              <w:top w:w="50" w:type="dxa"/>
              <w:start w:w="90" w:type="dxa"/>
              <w:bottom w:w="50" w:type="dxa"/>
              <w:end w:w="90" w:type="dxa"/>
            </w:tcMar>
            <w:vAlign w:val="center"/>
          </w:tcPr>
          <w:p>
            <w:pPr>
              <w:jc w:val="left"/>
            </w:pPr>
            <w:r>
              <w:rPr>
                <w:rFonts w:ascii="Arial" w:hAnsi="Arial"/>
                <w:b w:val="0"/>
                <w:i w:val="0"/>
                <w:color w:val="272727"/>
                <w:sz w:val="17"/>
              </w:rPr>
              <w:t>User uploads a resume/template file or enters resume information manually.</w:t>
            </w:r>
          </w:p>
        </w:tc>
      </w:tr>
      <w:tr>
        <w:trPr>
          <w:cantSplit/>
        </w:trPr>
        <w:tc>
          <w:tcPr>
            <w:tcW w:type="dxa" w:w="1008"/>
            <w:tcMar>
              <w:top w:w="50" w:type="dxa"/>
              <w:start w:w="90" w:type="dxa"/>
              <w:bottom w:w="50" w:type="dxa"/>
              <w:end w:w="90" w:type="dxa"/>
            </w:tcMar>
            <w:vAlign w:val="center"/>
          </w:tcPr>
          <w:p>
            <w:pPr>
              <w:jc w:val="center"/>
            </w:pPr>
            <w:r>
              <w:rPr>
                <w:rFonts w:ascii="Arial" w:hAnsi="Arial"/>
                <w:b/>
                <w:i w:val="0"/>
                <w:color w:val="272727"/>
                <w:sz w:val="17"/>
              </w:rPr>
              <w:t>3</w:t>
            </w:r>
          </w:p>
        </w:tc>
        <w:tc>
          <w:tcPr>
            <w:tcW w:type="dxa" w:w="8352"/>
            <w:tcMar>
              <w:top w:w="50" w:type="dxa"/>
              <w:start w:w="90" w:type="dxa"/>
              <w:bottom w:w="50" w:type="dxa"/>
              <w:end w:w="90" w:type="dxa"/>
            </w:tcMar>
            <w:vAlign w:val="center"/>
          </w:tcPr>
          <w:p>
            <w:pPr>
              <w:jc w:val="left"/>
            </w:pPr>
            <w:r>
              <w:rPr>
                <w:rFonts w:ascii="Arial" w:hAnsi="Arial"/>
                <w:b w:val="0"/>
                <w:i w:val="0"/>
                <w:color w:val="272727"/>
                <w:sz w:val="17"/>
              </w:rPr>
              <w:t>User provides a target job link or manual job description.</w:t>
            </w:r>
          </w:p>
        </w:tc>
      </w:tr>
      <w:tr>
        <w:trPr>
          <w:cantSplit/>
        </w:trPr>
        <w:tc>
          <w:tcPr>
            <w:tcW w:type="dxa" w:w="1008"/>
            <w:tcMar>
              <w:top w:w="50" w:type="dxa"/>
              <w:start w:w="90" w:type="dxa"/>
              <w:bottom w:w="50" w:type="dxa"/>
              <w:end w:w="90" w:type="dxa"/>
            </w:tcMar>
            <w:vAlign w:val="center"/>
          </w:tcPr>
          <w:p>
            <w:pPr>
              <w:jc w:val="center"/>
            </w:pPr>
            <w:r>
              <w:rPr>
                <w:rFonts w:ascii="Arial" w:hAnsi="Arial"/>
                <w:b/>
                <w:i w:val="0"/>
                <w:color w:val="272727"/>
                <w:sz w:val="17"/>
              </w:rPr>
              <w:t>4</w:t>
            </w:r>
          </w:p>
        </w:tc>
        <w:tc>
          <w:tcPr>
            <w:tcW w:type="dxa" w:w="8352"/>
            <w:tcMar>
              <w:top w:w="50" w:type="dxa"/>
              <w:start w:w="90" w:type="dxa"/>
              <w:bottom w:w="50" w:type="dxa"/>
              <w:end w:w="90" w:type="dxa"/>
            </w:tcMar>
            <w:vAlign w:val="center"/>
          </w:tcPr>
          <w:p>
            <w:pPr>
              <w:jc w:val="left"/>
            </w:pPr>
            <w:r>
              <w:rPr>
                <w:rFonts w:ascii="Arial" w:hAnsi="Arial"/>
                <w:b w:val="0"/>
                <w:i w:val="0"/>
                <w:color w:val="272727"/>
                <w:sz w:val="17"/>
              </w:rPr>
              <w:t>Backend extracts and normalizes user data and job target data.</w:t>
            </w:r>
          </w:p>
        </w:tc>
      </w:tr>
      <w:tr>
        <w:trPr>
          <w:cantSplit/>
        </w:trPr>
        <w:tc>
          <w:tcPr>
            <w:tcW w:type="dxa" w:w="1008"/>
            <w:tcMar>
              <w:top w:w="50" w:type="dxa"/>
              <w:start w:w="90" w:type="dxa"/>
              <w:bottom w:w="50" w:type="dxa"/>
              <w:end w:w="90" w:type="dxa"/>
            </w:tcMar>
            <w:vAlign w:val="center"/>
          </w:tcPr>
          <w:p>
            <w:pPr>
              <w:jc w:val="center"/>
            </w:pPr>
            <w:r>
              <w:rPr>
                <w:rFonts w:ascii="Arial" w:hAnsi="Arial"/>
                <w:b/>
                <w:i w:val="0"/>
                <w:color w:val="272727"/>
                <w:sz w:val="17"/>
              </w:rPr>
              <w:t>5</w:t>
            </w:r>
          </w:p>
        </w:tc>
        <w:tc>
          <w:tcPr>
            <w:tcW w:type="dxa" w:w="8352"/>
            <w:tcMar>
              <w:top w:w="50" w:type="dxa"/>
              <w:start w:w="90" w:type="dxa"/>
              <w:bottom w:w="50" w:type="dxa"/>
              <w:end w:w="90" w:type="dxa"/>
            </w:tcMar>
            <w:vAlign w:val="center"/>
          </w:tcPr>
          <w:p>
            <w:pPr>
              <w:jc w:val="left"/>
            </w:pPr>
            <w:r>
              <w:rPr>
                <w:rFonts w:ascii="Arial" w:hAnsi="Arial"/>
                <w:b w:val="0"/>
                <w:i w:val="0"/>
                <w:color w:val="272727"/>
                <w:sz w:val="17"/>
              </w:rPr>
              <w:t>Backend identifies editable sections and protected sections.</w:t>
            </w:r>
          </w:p>
        </w:tc>
      </w:tr>
      <w:tr>
        <w:trPr>
          <w:cantSplit/>
        </w:trPr>
        <w:tc>
          <w:tcPr>
            <w:tcW w:type="dxa" w:w="1008"/>
            <w:tcMar>
              <w:top w:w="50" w:type="dxa"/>
              <w:start w:w="90" w:type="dxa"/>
              <w:bottom w:w="50" w:type="dxa"/>
              <w:end w:w="90" w:type="dxa"/>
            </w:tcMar>
            <w:vAlign w:val="center"/>
          </w:tcPr>
          <w:p>
            <w:pPr>
              <w:jc w:val="center"/>
            </w:pPr>
            <w:r>
              <w:rPr>
                <w:rFonts w:ascii="Arial" w:hAnsi="Arial"/>
                <w:b/>
                <w:i w:val="0"/>
                <w:color w:val="272727"/>
                <w:sz w:val="17"/>
              </w:rPr>
              <w:t>6</w:t>
            </w:r>
          </w:p>
        </w:tc>
        <w:tc>
          <w:tcPr>
            <w:tcW w:type="dxa" w:w="8352"/>
            <w:tcMar>
              <w:top w:w="50" w:type="dxa"/>
              <w:start w:w="90" w:type="dxa"/>
              <w:bottom w:w="50" w:type="dxa"/>
              <w:end w:w="90" w:type="dxa"/>
            </w:tcMar>
            <w:vAlign w:val="center"/>
          </w:tcPr>
          <w:p>
            <w:pPr>
              <w:jc w:val="left"/>
            </w:pPr>
            <w:r>
              <w:rPr>
                <w:rFonts w:ascii="Arial" w:hAnsi="Arial"/>
                <w:b w:val="0"/>
                <w:i w:val="0"/>
                <w:color w:val="272727"/>
                <w:sz w:val="17"/>
              </w:rPr>
              <w:t>Backend sends a structured prompt to OpenAI using backend-managed credentials.</w:t>
            </w:r>
          </w:p>
        </w:tc>
      </w:tr>
      <w:tr>
        <w:trPr>
          <w:cantSplit/>
        </w:trPr>
        <w:tc>
          <w:tcPr>
            <w:tcW w:type="dxa" w:w="1008"/>
            <w:tcMar>
              <w:top w:w="50" w:type="dxa"/>
              <w:start w:w="90" w:type="dxa"/>
              <w:bottom w:w="50" w:type="dxa"/>
              <w:end w:w="90" w:type="dxa"/>
            </w:tcMar>
            <w:vAlign w:val="center"/>
          </w:tcPr>
          <w:p>
            <w:pPr>
              <w:jc w:val="center"/>
            </w:pPr>
            <w:r>
              <w:rPr>
                <w:rFonts w:ascii="Arial" w:hAnsi="Arial"/>
                <w:b/>
                <w:i w:val="0"/>
                <w:color w:val="272727"/>
                <w:sz w:val="17"/>
              </w:rPr>
              <w:t>7</w:t>
            </w:r>
          </w:p>
        </w:tc>
        <w:tc>
          <w:tcPr>
            <w:tcW w:type="dxa" w:w="8352"/>
            <w:tcMar>
              <w:top w:w="50" w:type="dxa"/>
              <w:start w:w="90" w:type="dxa"/>
              <w:bottom w:w="50" w:type="dxa"/>
              <w:end w:w="90" w:type="dxa"/>
            </w:tcMar>
            <w:vAlign w:val="center"/>
          </w:tcPr>
          <w:p>
            <w:pPr>
              <w:jc w:val="left"/>
            </w:pPr>
            <w:r>
              <w:rPr>
                <w:rFonts w:ascii="Arial" w:hAnsi="Arial"/>
                <w:b w:val="0"/>
                <w:i w:val="0"/>
                <w:color w:val="272727"/>
                <w:sz w:val="17"/>
              </w:rPr>
              <w:t>AI returns tailored summary and work experience descriptions.</w:t>
            </w:r>
          </w:p>
        </w:tc>
      </w:tr>
      <w:tr>
        <w:trPr>
          <w:cantSplit/>
        </w:trPr>
        <w:tc>
          <w:tcPr>
            <w:tcW w:type="dxa" w:w="1008"/>
            <w:tcMar>
              <w:top w:w="50" w:type="dxa"/>
              <w:start w:w="90" w:type="dxa"/>
              <w:bottom w:w="50" w:type="dxa"/>
              <w:end w:w="90" w:type="dxa"/>
            </w:tcMar>
            <w:vAlign w:val="center"/>
          </w:tcPr>
          <w:p>
            <w:pPr>
              <w:jc w:val="center"/>
            </w:pPr>
            <w:r>
              <w:rPr>
                <w:rFonts w:ascii="Arial" w:hAnsi="Arial"/>
                <w:b/>
                <w:i w:val="0"/>
                <w:color w:val="272727"/>
                <w:sz w:val="17"/>
              </w:rPr>
              <w:t>8</w:t>
            </w:r>
          </w:p>
        </w:tc>
        <w:tc>
          <w:tcPr>
            <w:tcW w:type="dxa" w:w="8352"/>
            <w:tcMar>
              <w:top w:w="50" w:type="dxa"/>
              <w:start w:w="90" w:type="dxa"/>
              <w:bottom w:w="50" w:type="dxa"/>
              <w:end w:w="90" w:type="dxa"/>
            </w:tcMar>
            <w:vAlign w:val="center"/>
          </w:tcPr>
          <w:p>
            <w:pPr>
              <w:jc w:val="left"/>
            </w:pPr>
            <w:r>
              <w:rPr>
                <w:rFonts w:ascii="Arial" w:hAnsi="Arial"/>
                <w:b w:val="0"/>
                <w:i w:val="0"/>
                <w:color w:val="272727"/>
                <w:sz w:val="17"/>
              </w:rPr>
              <w:t>Backend validates output and rejects or sanitizes changes to protected fields.</w:t>
            </w:r>
          </w:p>
        </w:tc>
      </w:tr>
      <w:tr>
        <w:trPr>
          <w:cantSplit/>
        </w:trPr>
        <w:tc>
          <w:tcPr>
            <w:tcW w:type="dxa" w:w="1008"/>
            <w:tcMar>
              <w:top w:w="50" w:type="dxa"/>
              <w:start w:w="90" w:type="dxa"/>
              <w:bottom w:w="50" w:type="dxa"/>
              <w:end w:w="90" w:type="dxa"/>
            </w:tcMar>
            <w:vAlign w:val="center"/>
          </w:tcPr>
          <w:p>
            <w:pPr>
              <w:jc w:val="center"/>
            </w:pPr>
            <w:r>
              <w:rPr>
                <w:rFonts w:ascii="Arial" w:hAnsi="Arial"/>
                <w:b/>
                <w:i w:val="0"/>
                <w:color w:val="272727"/>
                <w:sz w:val="17"/>
              </w:rPr>
              <w:t>9</w:t>
            </w:r>
          </w:p>
        </w:tc>
        <w:tc>
          <w:tcPr>
            <w:tcW w:type="dxa" w:w="8352"/>
            <w:tcMar>
              <w:top w:w="50" w:type="dxa"/>
              <w:start w:w="90" w:type="dxa"/>
              <w:bottom w:w="50" w:type="dxa"/>
              <w:end w:w="90" w:type="dxa"/>
            </w:tcMar>
            <w:vAlign w:val="center"/>
          </w:tcPr>
          <w:p>
            <w:pPr>
              <w:jc w:val="left"/>
            </w:pPr>
            <w:r>
              <w:rPr>
                <w:rFonts w:ascii="Arial" w:hAnsi="Arial"/>
                <w:b w:val="0"/>
                <w:i w:val="0"/>
                <w:color w:val="272727"/>
                <w:sz w:val="17"/>
              </w:rPr>
              <w:t>Frontend displays generated content for user review, editing, acceptance, or regeneration.</w:t>
            </w:r>
          </w:p>
        </w:tc>
      </w:tr>
    </w:tbl>
    <w:p/>
    <w:p>
      <w:pPr>
        <w:pStyle w:val="CustomHeading2"/>
      </w:pPr>
      <w:r>
        <w:t>10.1 Protected Field Rules</w:t>
      </w:r>
    </w:p>
    <w:p>
      <w:pPr>
        <w:pStyle w:val="BulletTight"/>
      </w:pPr>
      <w:r>
        <w:rPr>
          <w:b/>
        </w:rPr>
        <w:t xml:space="preserve">• </w:t>
      </w:r>
      <w:r>
        <w:t>Name must not be changed by AI.</w:t>
      </w:r>
    </w:p>
    <w:p>
      <w:pPr>
        <w:pStyle w:val="BulletTight"/>
      </w:pPr>
      <w:r>
        <w:rPr>
          <w:b/>
        </w:rPr>
        <w:t xml:space="preserve">• </w:t>
      </w:r>
      <w:r>
        <w:t>Employment and education dates must not be changed by AI.</w:t>
      </w:r>
    </w:p>
    <w:p>
      <w:pPr>
        <w:pStyle w:val="BulletTight"/>
      </w:pPr>
      <w:r>
        <w:rPr>
          <w:b/>
        </w:rPr>
        <w:t xml:space="preserve">• </w:t>
      </w:r>
      <w:r>
        <w:t>Contact information and other personal details must remain unchanged unless directly edited by the user.</w:t>
      </w:r>
    </w:p>
    <w:p>
      <w:pPr>
        <w:pStyle w:val="BulletTight"/>
      </w:pPr>
      <w:r>
        <w:rPr>
          <w:b/>
        </w:rPr>
        <w:t xml:space="preserve">• </w:t>
      </w:r>
      <w:r>
        <w:t>The system must instruct the model not to fabricate employers, achievements, certifications, or job titles.</w:t>
      </w:r>
    </w:p>
    <w:p>
      <w:pPr>
        <w:pStyle w:val="CustomHeading1"/>
      </w:pPr>
      <w:r>
        <w:t>11. Billing and Subscription Workflow</w:t>
      </w:r>
    </w:p>
    <w:p>
      <w:pPr>
        <w:pStyle w:val="BulletTight"/>
      </w:pPr>
      <w:r>
        <w:t>• Primary provider: Stripe for hosted checkout, recurring subscriptions, one-time fiat payments, and webhook-driven entitlement updates.</w:t>
      </w:r>
    </w:p>
    <w:p>
      <w:pPr>
        <w:pStyle w:val="BulletTight"/>
      </w:pPr>
      <w:r>
        <w:t>• After login, backend access status must check trial validity, Stripe subscription status, one-time purchase entitlement, and verified crypto-payment entitlement if applicable.</w:t>
      </w:r>
    </w:p>
    <w:p>
      <w:pPr>
        <w:pStyle w:val="BulletTight"/>
      </w:pPr>
      <w:r>
        <w:rPr>
          <w:b/>
        </w:rPr>
        <w:t xml:space="preserve">• </w:t>
      </w:r>
      <w:r>
        <w:t>Users in a valid trial or paid state may access the platform normally.</w:t>
      </w:r>
    </w:p>
    <w:p>
      <w:pPr>
        <w:pStyle w:val="BulletTight"/>
      </w:pPr>
      <w:r>
        <w:t>• Users whose trial is expired and who do not have valid payment access shall be redirected to a payment page or payment-required screen that presents the enabled payment methods.</w:t>
      </w:r>
    </w:p>
    <w:p>
      <w:pPr>
        <w:pStyle w:val="BulletTight"/>
      </w:pPr>
      <w:r>
        <w:rPr>
          <w:b/>
        </w:rPr>
        <w:t xml:space="preserve">• </w:t>
      </w:r>
      <w:r>
        <w:t>Successful provider webhooks shall update entitlement state in the backend before access is granted.</w:t>
      </w:r>
    </w:p>
    <w:p>
      <w:pPr>
        <w:pStyle w:val="BulletTight"/>
      </w:pPr>
      <w:r>
        <w:t>• The platform shall also support direct crypto payments using supported stablecoins (for example USDT or USDC) on admin-configured networks.</w:t>
      </w:r>
    </w:p>
    <w:p>
      <w:pPr>
        <w:pStyle w:val="CustomHeading2"/>
      </w:pPr>
      <w:r>
        <w:t>11.1 Plan and Payment Options</w:t>
      </w:r>
    </w:p>
    <w:p>
      <w:pPr>
        <w:pStyle w:val="BulletTight"/>
      </w:pPr>
      <w:r>
        <w:t>• Monthly subscription (Stripe auto-renew supported)</w:t>
      </w:r>
    </w:p>
    <w:p>
      <w:pPr>
        <w:pStyle w:val="BulletTight"/>
      </w:pPr>
      <w:r>
        <w:t>• Yearly subscription (Stripe auto-renew supported)</w:t>
      </w:r>
    </w:p>
    <w:p>
      <w:pPr>
        <w:pStyle w:val="BulletTight"/>
      </w:pPr>
      <w:r>
        <w:t>• One-time payment</w:t>
      </w:r>
    </w:p>
    <w:p>
      <w:pPr>
        <w:pStyle w:val="BulletTight"/>
      </w:pPr>
      <w:r>
        <w:t>• Direct stablecoin payment for eligible plans using admin-managed wallet addresses and supported networks</w:t>
      </w:r>
    </w:p>
    <w:p>
      <w:pPr>
        <w:pStyle w:val="CustomHeading2"/>
      </w:pPr>
      <w:r>
        <w:t>11.2 Billing Edge Cases</w:t>
      </w:r>
    </w:p>
    <w:p>
      <w:pPr>
        <w:pStyle w:val="BulletTight"/>
      </w:pPr>
      <w:r>
        <w:rPr>
          <w:b/>
        </w:rPr>
        <w:t xml:space="preserve">• </w:t>
      </w:r>
      <w:r>
        <w:t>Payment succeeded but webhook is delayed.</w:t>
      </w:r>
    </w:p>
    <w:p>
      <w:pPr>
        <w:pStyle w:val="BulletTight"/>
      </w:pPr>
      <w:r>
        <w:rPr>
          <w:b/>
        </w:rPr>
        <w:t xml:space="preserve">• </w:t>
      </w:r>
      <w:r>
        <w:t>Subscription becomes past due or is canceled.</w:t>
      </w:r>
    </w:p>
    <w:p>
      <w:pPr>
        <w:pStyle w:val="BulletTight"/>
      </w:pPr>
      <w:r>
        <w:rPr>
          <w:b/>
        </w:rPr>
        <w:t xml:space="preserve">• </w:t>
      </w:r>
      <w:r>
        <w:t>Duplicate payment events are received.</w:t>
      </w:r>
    </w:p>
    <w:p>
      <w:pPr>
        <w:pStyle w:val="BulletTight"/>
      </w:pPr>
      <w:r>
        <w:rPr>
          <w:b/>
        </w:rPr>
        <w:t xml:space="preserve">• </w:t>
      </w:r>
      <w:r>
        <w:t>A one-time purchase is granted but plan settings change later.</w:t>
      </w:r>
    </w:p>
    <w:p>
      <w:pPr>
        <w:pStyle w:val="BulletTight"/>
      </w:pPr>
      <w:r>
        <w:t>• User sends payment on the wrong network or unsupported stablecoin.</w:t>
      </w:r>
    </w:p>
    <w:p>
      <w:pPr>
        <w:pStyle w:val="BulletTight"/>
      </w:pPr>
      <w:r>
        <w:t>• User sends less or more than the required crypto amount.</w:t>
      </w:r>
    </w:p>
    <w:p>
      <w:pPr>
        <w:pStyle w:val="BulletTight"/>
      </w:pPr>
      <w:r>
        <w:t>• Duplicate crypto transaction hash submissions are received.</w:t>
      </w:r>
    </w:p>
    <w:p>
      <w:pPr>
        <w:pStyle w:val="BulletTight"/>
      </w:pPr>
      <w:r>
        <w:t>• Crypto payment is pending on-chain, replaced, or later fails.</w:t>
      </w:r>
    </w:p>
    <w:p>
      <w:pPr>
        <w:pStyle w:val="BulletTight"/>
      </w:pPr>
      <w:r>
        <w:t>• Crypto payment is received but has not yet been verified by an admin.</w:t>
      </w:r>
    </w:p>
    <w:p>
      <w:pPr>
        <w:pStyle w:val="CustomHeading2"/>
      </w:pPr>
      <w:r>
        <w:t>11.3 Direct Crypto Payment Workflow</w:t>
      </w:r>
    </w:p>
    <w:p>
      <w:pPr>
        <w:pStyle w:val="BulletTight"/>
      </w:pPr>
      <w:r>
        <w:t>• Admin shall configure one or more public wallet addresses by stablecoin and network, such as USDT or USDC.</w:t>
      </w:r>
    </w:p>
    <w:p>
      <w:pPr>
        <w:pStyle w:val="BulletTight"/>
      </w:pPr>
      <w:r>
        <w:t>• When crypto payment is enabled for a plan, the payment page shall display the payable amount, token, network, wallet address, copy action, and QR code.</w:t>
      </w:r>
    </w:p>
    <w:p>
      <w:pPr>
        <w:pStyle w:val="BulletTight"/>
      </w:pPr>
      <w:r>
        <w:t>• The system should generate plan-specific payment instructions and a payment reference to reduce reconciliation errors.</w:t>
      </w:r>
    </w:p>
    <w:p>
      <w:pPr>
        <w:pStyle w:val="BulletTight"/>
      </w:pPr>
      <w:r>
        <w:t>• Users shall submit the transaction hash after sending funds when automatic detection is unavailable in the MVP.</w:t>
      </w:r>
    </w:p>
    <w:p>
      <w:pPr>
        <w:pStyle w:val="BulletTight"/>
      </w:pPr>
      <w:r>
        <w:t>• Admin shall verify the transaction and grant the corresponding entitlement duration or purchase access.</w:t>
      </w:r>
    </w:p>
    <w:p>
      <w:pPr>
        <w:pStyle w:val="BulletTight"/>
      </w:pPr>
      <w:r>
        <w:t>• Once verified, the backend shall record the transaction reference, amount, network, token, payer, verification status, verifier, and timestamps.</w:t>
      </w:r>
    </w:p>
    <w:p>
      <w:pPr>
        <w:pStyle w:val="BulletTight"/>
      </w:pPr>
      <w:r>
        <w:t>• Crypto payments shall be non-custodial from the application's perspective; only public receiving addresses are stored or displayed.</w:t>
      </w:r>
    </w:p>
    <w:p>
      <w:pPr>
        <w:pStyle w:val="CustomHeading1"/>
      </w:pPr>
      <w:r>
        <w:t>12. Admin Dashboard Requirements</w:t>
      </w:r>
    </w:p>
    <w:p>
      <w:pPr>
        <w:pStyle w:val="BulletTight"/>
      </w:pPr>
      <w:r>
        <w:rPr>
          <w:b/>
        </w:rPr>
        <w:t xml:space="preserve">• </w:t>
      </w:r>
      <w:r>
        <w:t>Admin shall search, filter, and review users and their access state.</w:t>
      </w:r>
    </w:p>
    <w:p>
      <w:pPr>
        <w:pStyle w:val="BulletTight"/>
      </w:pPr>
      <w:r>
        <w:rPr>
          <w:b/>
        </w:rPr>
        <w:t xml:space="preserve">• </w:t>
      </w:r>
      <w:r>
        <w:t>Admin shall create, edit, activate, deactivate, and archive pricing plans.</w:t>
      </w:r>
    </w:p>
    <w:p>
      <w:pPr>
        <w:pStyle w:val="BulletTight"/>
      </w:pPr>
      <w:r>
        <w:rPr>
          <w:b/>
        </w:rPr>
        <w:t xml:space="preserve">• </w:t>
      </w:r>
      <w:r>
        <w:t>Admin shall configure default trial duration and trial availability for new users.</w:t>
      </w:r>
    </w:p>
    <w:p>
      <w:pPr>
        <w:pStyle w:val="BulletTight"/>
      </w:pPr>
      <w:r>
        <w:rPr>
          <w:b/>
        </w:rPr>
        <w:t xml:space="preserve">• </w:t>
      </w:r>
      <w:r>
        <w:t>Admin shall view subscription/payment overview data and high-level generation activity summaries.</w:t>
      </w:r>
    </w:p>
    <w:p>
      <w:pPr>
        <w:pStyle w:val="BulletTight"/>
      </w:pPr>
      <w:r>
        <w:rPr>
          <w:b/>
        </w:rPr>
        <w:t xml:space="preserve">• </w:t>
      </w:r>
      <w:r>
        <w:t>Admin actions affecting pricing, trial settings, and user overrides should be logged.</w:t>
      </w:r>
    </w:p>
    <w:p>
      <w:pPr>
        <w:pStyle w:val="BulletTight"/>
      </w:pPr>
      <w:r>
        <w:t>• Admin shall have a dedicated chat workspace/page to view conversations, unread counts, open/closed status, and reply to users.</w:t>
      </w:r>
    </w:p>
    <w:p>
      <w:pPr>
        <w:pStyle w:val="BulletTight"/>
      </w:pPr>
      <w:r>
        <w:t>• Admin shall configure supported crypto networks, public wallet addresses, QR payloads, and plan-level crypto availability.</w:t>
      </w:r>
    </w:p>
    <w:p>
      <w:pPr>
        <w:pStyle w:val="BulletTight"/>
      </w:pPr>
      <w:r>
        <w:t>• Admin shall review pending crypto payments, transaction hashes, and approval/rejection history.</w:t>
      </w:r>
    </w:p>
    <w:p>
      <w:pPr>
        <w:pStyle w:val="CustomHeading1"/>
      </w:pPr>
      <w:r>
        <w:t>13. OpenAI Integration Requirements</w:t>
      </w:r>
    </w:p>
    <w:p>
      <w:pPr>
        <w:pStyle w:val="BulletTight"/>
      </w:pPr>
      <w:r>
        <w:rPr>
          <w:b/>
        </w:rPr>
        <w:t xml:space="preserve">• </w:t>
      </w:r>
      <w:r>
        <w:t>The MVP should use a system-managed OpenAI API key stored on the backend.</w:t>
      </w:r>
    </w:p>
    <w:p>
      <w:pPr>
        <w:pStyle w:val="BulletTight"/>
      </w:pPr>
      <w:r>
        <w:rPr>
          <w:b/>
        </w:rPr>
        <w:t xml:space="preserve">• </w:t>
      </w:r>
      <w:r>
        <w:t>OpenAI requests must only be made from the backend; web and desktop clients must never call the OpenAI API directly with secret credentials.</w:t>
      </w:r>
    </w:p>
    <w:p>
      <w:pPr>
        <w:pStyle w:val="BulletTight"/>
      </w:pPr>
      <w:r>
        <w:rPr>
          <w:b/>
        </w:rPr>
        <w:t xml:space="preserve">• </w:t>
      </w:r>
      <w:r>
        <w:t>Prompts must explicitly instruct the model to tailor only approved resume sections and preserve protected factual fields.</w:t>
      </w:r>
    </w:p>
    <w:p>
      <w:pPr>
        <w:pStyle w:val="BulletTight"/>
      </w:pPr>
      <w:r>
        <w:rPr>
          <w:b/>
        </w:rPr>
        <w:t xml:space="preserve">• </w:t>
      </w:r>
      <w:r>
        <w:t>Backend validation must check AI output before it is shown or saved.</w:t>
      </w:r>
    </w:p>
    <w:p>
      <w:pPr>
        <w:pStyle w:val="BulletTight"/>
      </w:pPr>
      <w:r>
        <w:rPr>
          <w:b/>
        </w:rPr>
        <w:t xml:space="preserve">• </w:t>
      </w:r>
      <w:r>
        <w:t>If the AI service fails or returns unsafe output, the user must receive a friendly error and retain original data.</w:t>
      </w:r>
    </w:p>
    <w:p>
      <w:pPr>
        <w:pStyle w:val="CustomHeading1"/>
      </w:pPr>
      <w:r>
        <w:t>14. File Upload Requirements</w:t>
      </w:r>
    </w:p>
    <w:p>
      <w:pPr>
        <w:pStyle w:val="BulletTight"/>
      </w:pPr>
      <w:r>
        <w:rPr>
          <w:b/>
        </w:rPr>
        <w:t xml:space="preserve">• </w:t>
      </w:r>
      <w:r>
        <w:t>Supported formats: DOC, PDF, TXT.</w:t>
      </w:r>
    </w:p>
    <w:p>
      <w:pPr>
        <w:pStyle w:val="BulletTight"/>
      </w:pPr>
      <w:r>
        <w:rPr>
          <w:b/>
        </w:rPr>
        <w:t xml:space="preserve">• </w:t>
      </w:r>
      <w:r>
        <w:t>The platform shall validate file type, size, and readability before processing.</w:t>
      </w:r>
    </w:p>
    <w:p>
      <w:pPr>
        <w:pStyle w:val="BulletTight"/>
      </w:pPr>
      <w:r>
        <w:rPr>
          <w:b/>
        </w:rPr>
        <w:t xml:space="preserve">• </w:t>
      </w:r>
      <w:r>
        <w:t>The original upload and extracted text should be stored separately.</w:t>
      </w:r>
    </w:p>
    <w:p>
      <w:pPr>
        <w:pStyle w:val="BulletTight"/>
      </w:pPr>
      <w:r>
        <w:rPr>
          <w:b/>
        </w:rPr>
        <w:t xml:space="preserve">• </w:t>
      </w:r>
      <w:r>
        <w:t>Users should receive clear status feedback for upload success, parsing progress, parsing failure, and fallback to manual input.</w:t>
      </w:r>
    </w:p>
    <w:p>
      <w:pPr>
        <w:pStyle w:val="BulletTight"/>
      </w:pPr>
      <w:r>
        <w:rPr>
          <w:b/>
        </w:rPr>
        <w:t xml:space="preserve">• </w:t>
      </w:r>
      <w:r>
        <w:t>Password-protected, corrupted, or unreadable files should be rejected with actionable feedback.</w:t>
      </w:r>
    </w:p>
    <w:p>
      <w:pPr>
        <w:pStyle w:val="CustomHeading1"/>
      </w:pPr>
      <w:r>
        <w:t>15. API Requirements</w:t>
      </w:r>
    </w:p>
    <w:p>
      <w:r>
        <w:t>APIs should be RESTful, versioned (for example /api/v1/...), JSON-based, and secured with authentication for protected routes. Suggested endpoint groups are shown below. Additional endpoints should support user/admin chat conversations, crypto payment instructions, transaction submission, and admin-side verification.</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304"/>
            <w:shd w:fill="B8CCE4"/>
            <w:tcMar>
              <w:top w:w="90" w:type="dxa"/>
              <w:start w:w="120" w:type="dxa"/>
              <w:bottom w:w="90" w:type="dxa"/>
              <w:end w:w="120" w:type="dxa"/>
            </w:tcMar>
          </w:tcPr>
          <w:p>
            <w:pPr>
              <w:jc w:val="center"/>
            </w:pPr>
            <w:r>
              <w:rPr>
                <w:rFonts w:ascii="Arial" w:hAnsi="Arial"/>
                <w:b/>
                <w:i w:val="0"/>
                <w:color w:val="1F4E79"/>
                <w:sz w:val="21"/>
              </w:rPr>
              <w:t>API Domain</w:t>
            </w:r>
          </w:p>
        </w:tc>
        <w:tc>
          <w:tcPr>
            <w:tcW w:type="dxa" w:w="7056"/>
            <w:shd w:fill="B8CCE4"/>
            <w:tcMar>
              <w:top w:w="90" w:type="dxa"/>
              <w:start w:w="120" w:type="dxa"/>
              <w:bottom w:w="90" w:type="dxa"/>
              <w:end w:w="120" w:type="dxa"/>
            </w:tcMar>
          </w:tcPr>
          <w:p>
            <w:pPr>
              <w:jc w:val="center"/>
            </w:pPr>
            <w:r>
              <w:rPr>
                <w:rFonts w:ascii="Arial" w:hAnsi="Arial"/>
                <w:b/>
                <w:i w:val="0"/>
                <w:color w:val="1F4E79"/>
                <w:sz w:val="21"/>
              </w:rPr>
              <w:t>Suggested Coverage</w:t>
            </w:r>
          </w:p>
        </w:tc>
      </w:tr>
      <w:tr>
        <w:trPr>
          <w:cantSplit/>
        </w:trPr>
        <w:tc>
          <w:tcPr>
            <w:tcW w:type="dxa" w:w="2304"/>
            <w:tcMar>
              <w:top w:w="100" w:type="dxa"/>
              <w:start w:w="110" w:type="dxa"/>
              <w:bottom w:w="100" w:type="dxa"/>
              <w:end w:w="110" w:type="dxa"/>
            </w:tcMar>
            <w:vAlign w:val="center"/>
          </w:tcPr>
          <w:p>
            <w:pPr>
              <w:jc w:val="left"/>
            </w:pPr>
            <w:r>
              <w:rPr>
                <w:rFonts w:ascii="Arial" w:hAnsi="Arial"/>
                <w:b/>
                <w:i w:val="0"/>
                <w:color w:val="272727"/>
                <w:sz w:val="19"/>
              </w:rPr>
              <w:t>Authentication</w:t>
            </w:r>
          </w:p>
        </w:tc>
        <w:tc>
          <w:tcPr>
            <w:tcW w:type="dxa" w:w="7056"/>
            <w:tcMar>
              <w:top w:w="100" w:type="dxa"/>
              <w:start w:w="110" w:type="dxa"/>
              <w:bottom w:w="100" w:type="dxa"/>
              <w:end w:w="110" w:type="dxa"/>
            </w:tcMar>
            <w:vAlign w:val="center"/>
          </w:tcPr>
          <w:p>
            <w:pPr>
              <w:jc w:val="left"/>
            </w:pPr>
            <w:r>
              <w:rPr>
                <w:rFonts w:ascii="Arial" w:hAnsi="Arial"/>
                <w:b w:val="0"/>
                <w:i w:val="0"/>
                <w:color w:val="272727"/>
                <w:sz w:val="19"/>
              </w:rPr>
              <w:t>signup, login, logout, refresh, forgot-password, reset-password, me</w:t>
            </w:r>
          </w:p>
        </w:tc>
      </w:tr>
      <w:tr>
        <w:trPr>
          <w:cantSplit/>
        </w:trPr>
        <w:tc>
          <w:tcPr>
            <w:tcW w:type="dxa" w:w="2304"/>
            <w:tcMar>
              <w:top w:w="100" w:type="dxa"/>
              <w:start w:w="110" w:type="dxa"/>
              <w:bottom w:w="100" w:type="dxa"/>
              <w:end w:w="110" w:type="dxa"/>
            </w:tcMar>
            <w:vAlign w:val="center"/>
          </w:tcPr>
          <w:p>
            <w:pPr>
              <w:jc w:val="left"/>
            </w:pPr>
            <w:r>
              <w:rPr>
                <w:rFonts w:ascii="Arial" w:hAnsi="Arial"/>
                <w:b/>
                <w:i w:val="0"/>
                <w:color w:val="272727"/>
                <w:sz w:val="19"/>
              </w:rPr>
              <w:t>User Profile</w:t>
            </w:r>
          </w:p>
        </w:tc>
        <w:tc>
          <w:tcPr>
            <w:tcW w:type="dxa" w:w="7056"/>
            <w:tcMar>
              <w:top w:w="100" w:type="dxa"/>
              <w:start w:w="110" w:type="dxa"/>
              <w:bottom w:w="100" w:type="dxa"/>
              <w:end w:w="110" w:type="dxa"/>
            </w:tcMar>
            <w:vAlign w:val="center"/>
          </w:tcPr>
          <w:p>
            <w:pPr>
              <w:jc w:val="left"/>
            </w:pPr>
            <w:r>
              <w:rPr>
                <w:rFonts w:ascii="Arial" w:hAnsi="Arial"/>
                <w:b w:val="0"/>
                <w:i w:val="0"/>
                <w:color w:val="272727"/>
                <w:sz w:val="19"/>
              </w:rPr>
              <w:t>get/update current user profile</w:t>
            </w:r>
          </w:p>
        </w:tc>
      </w:tr>
      <w:tr>
        <w:trPr>
          <w:cantSplit/>
        </w:trPr>
        <w:tc>
          <w:tcPr>
            <w:tcW w:type="dxa" w:w="2304"/>
            <w:tcMar>
              <w:top w:w="100" w:type="dxa"/>
              <w:start w:w="110" w:type="dxa"/>
              <w:bottom w:w="100" w:type="dxa"/>
              <w:end w:w="110" w:type="dxa"/>
            </w:tcMar>
            <w:vAlign w:val="center"/>
          </w:tcPr>
          <w:p>
            <w:pPr>
              <w:jc w:val="left"/>
            </w:pPr>
            <w:r>
              <w:rPr>
                <w:rFonts w:ascii="Arial" w:hAnsi="Arial"/>
                <w:b/>
                <w:i w:val="0"/>
                <w:color w:val="272727"/>
                <w:sz w:val="19"/>
              </w:rPr>
              <w:t>Resume Inputs</w:t>
            </w:r>
          </w:p>
        </w:tc>
        <w:tc>
          <w:tcPr>
            <w:tcW w:type="dxa" w:w="7056"/>
            <w:tcMar>
              <w:top w:w="100" w:type="dxa"/>
              <w:start w:w="110" w:type="dxa"/>
              <w:bottom w:w="100" w:type="dxa"/>
              <w:end w:w="110" w:type="dxa"/>
            </w:tcMar>
            <w:vAlign w:val="center"/>
          </w:tcPr>
          <w:p>
            <w:pPr>
              <w:jc w:val="left"/>
            </w:pPr>
            <w:r>
              <w:rPr>
                <w:rFonts w:ascii="Arial" w:hAnsi="Arial"/>
                <w:b w:val="0"/>
                <w:i w:val="0"/>
                <w:color w:val="272727"/>
                <w:sz w:val="19"/>
              </w:rPr>
              <w:t>upload resume, save manual resume data, get/update resume project</w:t>
            </w:r>
          </w:p>
        </w:tc>
      </w:tr>
      <w:tr>
        <w:trPr>
          <w:cantSplit/>
        </w:trPr>
        <w:tc>
          <w:tcPr>
            <w:tcW w:type="dxa" w:w="2304"/>
            <w:tcMar>
              <w:top w:w="100" w:type="dxa"/>
              <w:start w:w="110" w:type="dxa"/>
              <w:bottom w:w="100" w:type="dxa"/>
              <w:end w:w="110" w:type="dxa"/>
            </w:tcMar>
            <w:vAlign w:val="center"/>
          </w:tcPr>
          <w:p>
            <w:pPr>
              <w:jc w:val="left"/>
            </w:pPr>
            <w:r>
              <w:rPr>
                <w:rFonts w:ascii="Arial" w:hAnsi="Arial"/>
                <w:b/>
                <w:i w:val="0"/>
                <w:color w:val="272727"/>
                <w:sz w:val="19"/>
              </w:rPr>
              <w:t>Job Input</w:t>
            </w:r>
          </w:p>
        </w:tc>
        <w:tc>
          <w:tcPr>
            <w:tcW w:type="dxa" w:w="7056"/>
            <w:tcMar>
              <w:top w:w="100" w:type="dxa"/>
              <w:start w:w="110" w:type="dxa"/>
              <w:bottom w:w="100" w:type="dxa"/>
              <w:end w:w="110" w:type="dxa"/>
            </w:tcMar>
            <w:vAlign w:val="center"/>
          </w:tcPr>
          <w:p>
            <w:pPr>
              <w:jc w:val="left"/>
            </w:pPr>
            <w:r>
              <w:rPr>
                <w:rFonts w:ascii="Arial" w:hAnsi="Arial"/>
                <w:b w:val="0"/>
                <w:i w:val="0"/>
                <w:color w:val="272727"/>
                <w:sz w:val="19"/>
              </w:rPr>
              <w:t>parse job link, save manual job description</w:t>
            </w:r>
          </w:p>
        </w:tc>
      </w:tr>
      <w:tr>
        <w:trPr>
          <w:cantSplit/>
        </w:trPr>
        <w:tc>
          <w:tcPr>
            <w:tcW w:type="dxa" w:w="2304"/>
            <w:tcMar>
              <w:top w:w="100" w:type="dxa"/>
              <w:start w:w="110" w:type="dxa"/>
              <w:bottom w:w="100" w:type="dxa"/>
              <w:end w:w="110" w:type="dxa"/>
            </w:tcMar>
            <w:vAlign w:val="center"/>
          </w:tcPr>
          <w:p>
            <w:pPr>
              <w:jc w:val="left"/>
            </w:pPr>
            <w:r>
              <w:rPr>
                <w:rFonts w:ascii="Arial" w:hAnsi="Arial"/>
                <w:b/>
                <w:i w:val="0"/>
                <w:color w:val="272727"/>
                <w:sz w:val="19"/>
              </w:rPr>
              <w:t>Generation</w:t>
            </w:r>
          </w:p>
        </w:tc>
        <w:tc>
          <w:tcPr>
            <w:tcW w:type="dxa" w:w="7056"/>
            <w:tcMar>
              <w:top w:w="100" w:type="dxa"/>
              <w:start w:w="110" w:type="dxa"/>
              <w:bottom w:w="100" w:type="dxa"/>
              <w:end w:w="110" w:type="dxa"/>
            </w:tcMar>
            <w:vAlign w:val="center"/>
          </w:tcPr>
          <w:p>
            <w:pPr>
              <w:jc w:val="left"/>
            </w:pPr>
            <w:r>
              <w:rPr>
                <w:rFonts w:ascii="Arial" w:hAnsi="Arial"/>
                <w:b w:val="0"/>
                <w:i w:val="0"/>
                <w:color w:val="272727"/>
                <w:sz w:val="19"/>
              </w:rPr>
              <w:t>generate resume, regenerate summary, regenerate experience</w:t>
            </w:r>
          </w:p>
        </w:tc>
      </w:tr>
      <w:tr>
        <w:trPr>
          <w:cantSplit/>
        </w:trPr>
        <w:tc>
          <w:tcPr>
            <w:tcW w:type="dxa" w:w="2304"/>
            <w:tcMar>
              <w:top w:w="100" w:type="dxa"/>
              <w:start w:w="110" w:type="dxa"/>
              <w:bottom w:w="100" w:type="dxa"/>
              <w:end w:w="110" w:type="dxa"/>
            </w:tcMar>
            <w:vAlign w:val="center"/>
          </w:tcPr>
          <w:p>
            <w:pPr>
              <w:jc w:val="left"/>
            </w:pPr>
            <w:r>
              <w:rPr>
                <w:rFonts w:ascii="Arial" w:hAnsi="Arial"/>
                <w:b/>
                <w:i w:val="0"/>
                <w:color w:val="272727"/>
                <w:sz w:val="19"/>
              </w:rPr>
              <w:t>Billing</w:t>
            </w:r>
          </w:p>
        </w:tc>
        <w:tc>
          <w:tcPr>
            <w:tcW w:type="dxa" w:w="7056"/>
            <w:tcMar>
              <w:top w:w="100" w:type="dxa"/>
              <w:start w:w="110" w:type="dxa"/>
              <w:bottom w:w="100" w:type="dxa"/>
              <w:end w:w="110" w:type="dxa"/>
            </w:tcMar>
            <w:vAlign w:val="center"/>
          </w:tcPr>
          <w:p>
            <w:r>
              <w:t>list plans, create Stripe checkout, read billing status, receive Stripe webhooks, get crypto payment instructions, submit crypto transaction hash, cancel</w:t>
            </w:r>
          </w:p>
        </w:tc>
      </w:tr>
      <w:tr>
        <w:trPr>
          <w:cantSplit/>
        </w:trPr>
        <w:tc>
          <w:tcPr>
            <w:tcW w:type="dxa" w:w="2304"/>
            <w:tcMar>
              <w:top w:w="100" w:type="dxa"/>
              <w:start w:w="110" w:type="dxa"/>
              <w:bottom w:w="100" w:type="dxa"/>
              <w:end w:w="110" w:type="dxa"/>
            </w:tcMar>
            <w:vAlign w:val="center"/>
          </w:tcPr>
          <w:p>
            <w:pPr>
              <w:jc w:val="left"/>
            </w:pPr>
            <w:r>
              <w:rPr>
                <w:rFonts w:ascii="Arial" w:hAnsi="Arial"/>
                <w:b/>
                <w:i w:val="0"/>
                <w:color w:val="272727"/>
                <w:sz w:val="19"/>
              </w:rPr>
              <w:t>Access</w:t>
            </w:r>
          </w:p>
        </w:tc>
        <w:tc>
          <w:tcPr>
            <w:tcW w:type="dxa" w:w="7056"/>
            <w:tcMar>
              <w:top w:w="100" w:type="dxa"/>
              <w:start w:w="110" w:type="dxa"/>
              <w:bottom w:w="100" w:type="dxa"/>
              <w:end w:w="110" w:type="dxa"/>
            </w:tcMar>
            <w:vAlign w:val="center"/>
          </w:tcPr>
          <w:p>
            <w:pPr>
              <w:jc w:val="left"/>
            </w:pPr>
            <w:r>
              <w:rPr>
                <w:rFonts w:ascii="Arial" w:hAnsi="Arial"/>
                <w:b w:val="0"/>
                <w:i w:val="0"/>
                <w:color w:val="272727"/>
                <w:sz w:val="19"/>
              </w:rPr>
              <w:t>read trial/subscription entitlement status</w:t>
            </w:r>
          </w:p>
        </w:tc>
      </w:tr>
      <w:tr>
        <w:trPr>
          <w:cantSplit/>
        </w:trPr>
        <w:tc>
          <w:tcPr>
            <w:tcW w:type="dxa" w:w="2304"/>
            <w:tcMar>
              <w:top w:w="100" w:type="dxa"/>
              <w:start w:w="110" w:type="dxa"/>
              <w:bottom w:w="100" w:type="dxa"/>
              <w:end w:w="110" w:type="dxa"/>
            </w:tcMar>
            <w:vAlign w:val="center"/>
          </w:tcPr>
          <w:p>
            <w:pPr>
              <w:jc w:val="left"/>
            </w:pPr>
            <w:r>
              <w:rPr>
                <w:rFonts w:ascii="Arial" w:hAnsi="Arial"/>
                <w:b/>
                <w:i w:val="0"/>
                <w:color w:val="272727"/>
                <w:sz w:val="19"/>
              </w:rPr>
              <w:t>Admin</w:t>
            </w:r>
          </w:p>
        </w:tc>
        <w:tc>
          <w:tcPr>
            <w:tcW w:type="dxa" w:w="7056"/>
            <w:tcMar>
              <w:top w:w="100" w:type="dxa"/>
              <w:start w:w="110" w:type="dxa"/>
              <w:bottom w:w="100" w:type="dxa"/>
              <w:end w:w="110" w:type="dxa"/>
            </w:tcMar>
            <w:vAlign w:val="center"/>
          </w:tcPr>
          <w:p>
            <w:r>
              <w:t>manage users, plans, trial settings, chat inbox, wallet settings, and crypto payment verification</w:t>
            </w:r>
          </w:p>
        </w:tc>
      </w:tr>
      <w:tr>
        <w:tc>
          <w:tcPr>
            <w:tcW w:type="dxa" w:w="4896"/>
          </w:tcPr>
          <w:p>
            <w:r>
              <w:t>Chat</w:t>
            </w:r>
          </w:p>
        </w:tc>
        <w:tc>
          <w:tcPr>
            <w:tcW w:type="dxa" w:w="4896"/>
          </w:tcPr>
          <w:p>
            <w:r>
              <w:t>create/list chat threads, list/send messages, mark read, unread counts, admin reply, close/reopen conversation</w:t>
            </w:r>
          </w:p>
        </w:tc>
      </w:tr>
    </w:tbl>
    <w:p>
      <w:pPr>
        <w:pStyle w:val="CustomHeading1"/>
      </w:pPr>
      <w:r>
        <w:t>16. Database / Entity Suggestions</w:t>
      </w:r>
    </w:p>
    <w:p>
      <w:r>
        <w:t>Recommended core entities for the MVP:</w:t>
      </w:r>
    </w:p>
    <w:p>
      <w:pPr>
        <w:pStyle w:val="BulletTight"/>
      </w:pPr>
      <w:r>
        <w:rPr>
          <w:b/>
        </w:rPr>
        <w:t xml:space="preserve">• </w:t>
      </w:r>
      <w:r>
        <w:t>User, UserProfile</w:t>
      </w:r>
    </w:p>
    <w:p>
      <w:pPr>
        <w:pStyle w:val="BulletTight"/>
      </w:pPr>
      <w:r>
        <w:rPr>
          <w:b/>
        </w:rPr>
        <w:t xml:space="preserve">• </w:t>
      </w:r>
      <w:r>
        <w:t>Resume, ResumeSection, ResumeUpload</w:t>
      </w:r>
    </w:p>
    <w:p>
      <w:pPr>
        <w:pStyle w:val="BulletTight"/>
      </w:pPr>
      <w:r>
        <w:rPr>
          <w:b/>
        </w:rPr>
        <w:t xml:space="preserve">• </w:t>
      </w:r>
      <w:r>
        <w:t>WorkExperience, Education, Skill</w:t>
      </w:r>
    </w:p>
    <w:p>
      <w:pPr>
        <w:pStyle w:val="BulletTight"/>
      </w:pPr>
      <w:r>
        <w:rPr>
          <w:b/>
        </w:rPr>
        <w:t xml:space="preserve">• </w:t>
      </w:r>
      <w:r>
        <w:t>JobTarget, GenerationRequest</w:t>
      </w:r>
    </w:p>
    <w:p>
      <w:pPr>
        <w:pStyle w:val="BulletTight"/>
      </w:pPr>
      <w:r>
        <w:rPr>
          <w:b/>
        </w:rPr>
        <w:t xml:space="preserve">• </w:t>
      </w:r>
      <w:r>
        <w:t>Plan, Subscription, Payment, Trial</w:t>
      </w:r>
    </w:p>
    <w:p>
      <w:pPr>
        <w:pStyle w:val="BulletTight"/>
      </w:pPr>
      <w:r>
        <w:rPr>
          <w:b/>
        </w:rPr>
        <w:t xml:space="preserve">• </w:t>
      </w:r>
      <w:r>
        <w:t>AdminSetting, AuditLog</w:t>
      </w:r>
    </w:p>
    <w:p>
      <w:pPr>
        <w:pStyle w:val="BulletTight"/>
      </w:pPr>
      <w:r>
        <w:t>• SupportChatThread, SupportChatMessage</w:t>
      </w:r>
    </w:p>
    <w:p>
      <w:pPr>
        <w:pStyle w:val="BulletTight"/>
      </w:pPr>
      <w:r>
        <w:t>• CryptoWallet, CryptoPaymentRequest, CryptoPaymentVerification</w:t>
      </w:r>
    </w:p>
    <w:p>
      <w:r>
        <w:t>Important modeling principle: store original content, AI-generated content, and final user-approved content separately so the system can preserve auditability and support future versioning.</w:t>
      </w:r>
    </w:p>
    <w:p>
      <w:pPr>
        <w:pStyle w:val="CustomHeading1"/>
      </w:pPr>
      <w:r>
        <w:t>17. Security Requirements</w:t>
      </w:r>
    </w:p>
    <w:p>
      <w:pPr>
        <w:pStyle w:val="BulletTight"/>
      </w:pPr>
      <w:r>
        <w:rPr>
          <w:b/>
        </w:rPr>
        <w:t xml:space="preserve">• </w:t>
      </w:r>
      <w:r>
        <w:t>Passwords must be hashed securely and auth endpoints should be rate-limited.</w:t>
      </w:r>
    </w:p>
    <w:p>
      <w:pPr>
        <w:pStyle w:val="BulletTight"/>
      </w:pPr>
      <w:r>
        <w:rPr>
          <w:b/>
        </w:rPr>
        <w:t xml:space="preserve">• </w:t>
      </w:r>
      <w:r>
        <w:t>Users may only access their own resources; admin APIs require role-based authorization.</w:t>
      </w:r>
    </w:p>
    <w:p>
      <w:pPr>
        <w:pStyle w:val="BulletTight"/>
      </w:pPr>
      <w:r>
        <w:rPr>
          <w:b/>
        </w:rPr>
        <w:t xml:space="preserve">• </w:t>
      </w:r>
      <w:r>
        <w:t>All secrets must be stored in environment variables or a secure secret store.</w:t>
      </w:r>
    </w:p>
    <w:p>
      <w:pPr>
        <w:pStyle w:val="BulletTight"/>
      </w:pPr>
      <w:r>
        <w:rPr>
          <w:b/>
        </w:rPr>
        <w:t xml:space="preserve">• </w:t>
      </w:r>
      <w:r>
        <w:t>Uploaded files must be validated and stored outside public web roots or behind signed/private access controls.</w:t>
      </w:r>
    </w:p>
    <w:p>
      <w:pPr>
        <w:pStyle w:val="BulletTight"/>
      </w:pPr>
      <w:r>
        <w:rPr>
          <w:b/>
        </w:rPr>
        <w:t xml:space="preserve">• </w:t>
      </w:r>
      <w:r>
        <w:t>Hosted checkout or tokenized payment flows should be used; raw card data must not be stored in the application database.</w:t>
      </w:r>
    </w:p>
    <w:p>
      <w:pPr>
        <w:pStyle w:val="BulletTight"/>
      </w:pPr>
      <w:r>
        <w:rPr>
          <w:b/>
        </w:rPr>
        <w:t xml:space="preserve">• </w:t>
      </w:r>
      <w:r>
        <w:t>Production deployments must use HTTPS and secure cookie/token handling.</w:t>
      </w:r>
    </w:p>
    <w:p>
      <w:pPr>
        <w:pStyle w:val="BulletTight"/>
      </w:pPr>
      <w:r>
        <w:t>• Only public wallet addresses may be stored in the database or shown to users; private keys and seed phrases must never be stored, logged, or displayed.</w:t>
      </w:r>
    </w:p>
    <w:p>
      <w:pPr>
        <w:pStyle w:val="BulletTight"/>
      </w:pPr>
      <w:r>
        <w:t>• Crypto payment submissions shall validate transaction hash format, supported network, token type, amount, and duplicate-use rules before entitlement is granted.</w:t>
      </w:r>
    </w:p>
    <w:p>
      <w:pPr>
        <w:pStyle w:val="BulletTight"/>
      </w:pPr>
      <w:r>
        <w:t>• Admin chat pages shall be access-controlled and message content shall be visible only to authorized admins and the owning user.</w:t>
      </w:r>
    </w:p>
    <w:p>
      <w:pPr>
        <w:pStyle w:val="CustomHeading1"/>
      </w:pPr>
      <w:r>
        <w:t>18. Deployment Requirements Using Docker Compose</w:t>
      </w:r>
    </w:p>
    <w:p>
      <w:pPr>
        <w:pStyle w:val="BulletTight"/>
      </w:pPr>
      <w:r>
        <w:rPr>
          <w:b/>
        </w:rPr>
        <w:t xml:space="preserve">• </w:t>
      </w:r>
      <w:r>
        <w:t>Suggested Docker Compose services: frontend-web, backend-api, database (PostgreSQL recommended), reverse proxy, optional worker, and optional Redis cache/queue.</w:t>
      </w:r>
    </w:p>
    <w:p>
      <w:pPr>
        <w:pStyle w:val="BulletTight"/>
      </w:pPr>
      <w:r>
        <w:t>• Environment variables should configure Django secret key, database credentials, OpenAI key, Stripe keys, Stripe webhook secrets, email settings, allowed origins, file storage settings, and crypto wallet/payment configuration.</w:t>
      </w:r>
    </w:p>
    <w:p>
      <w:pPr>
        <w:pStyle w:val="BulletTight"/>
      </w:pPr>
      <w:r>
        <w:rPr>
          <w:b/>
        </w:rPr>
        <w:t xml:space="preserve">• </w:t>
      </w:r>
      <w:r>
        <w:t>The deployment should support local development and production-like environments with migrations, health checks, persistent database storage, and persistent/private file storage.</w:t>
      </w:r>
    </w:p>
    <w:p>
      <w:pPr>
        <w:pStyle w:val="BulletTight"/>
      </w:pPr>
      <w:r>
        <w:rPr>
          <w:b/>
        </w:rPr>
        <w:t xml:space="preserve">• </w:t>
      </w:r>
      <w:r>
        <w:t>The platform should be startable with a single Compose command for development and QA usage.</w:t>
      </w:r>
    </w:p>
    <w:p>
      <w:pPr>
        <w:pStyle w:val="CustomHeading1"/>
      </w:pPr>
      <w:r>
        <w:t>19. Suggested System Architecture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304"/>
            <w:shd w:fill="B8CCE4"/>
            <w:tcMar>
              <w:top w:w="90" w:type="dxa"/>
              <w:start w:w="120" w:type="dxa"/>
              <w:bottom w:w="90" w:type="dxa"/>
              <w:end w:w="120" w:type="dxa"/>
            </w:tcMar>
          </w:tcPr>
          <w:p>
            <w:pPr>
              <w:jc w:val="center"/>
            </w:pPr>
            <w:r>
              <w:rPr>
                <w:rFonts w:ascii="Arial" w:hAnsi="Arial"/>
                <w:b/>
                <w:i w:val="0"/>
                <w:color w:val="1F4E79"/>
                <w:sz w:val="21"/>
              </w:rPr>
              <w:t>Layer</w:t>
            </w:r>
          </w:p>
        </w:tc>
        <w:tc>
          <w:tcPr>
            <w:tcW w:type="dxa" w:w="2736"/>
            <w:shd w:fill="B8CCE4"/>
            <w:tcMar>
              <w:top w:w="90" w:type="dxa"/>
              <w:start w:w="120" w:type="dxa"/>
              <w:bottom w:w="90" w:type="dxa"/>
              <w:end w:w="120" w:type="dxa"/>
            </w:tcMar>
          </w:tcPr>
          <w:p>
            <w:pPr>
              <w:jc w:val="center"/>
            </w:pPr>
            <w:r>
              <w:rPr>
                <w:rFonts w:ascii="Arial" w:hAnsi="Arial"/>
                <w:b/>
                <w:i w:val="0"/>
                <w:color w:val="1F4E79"/>
                <w:sz w:val="21"/>
              </w:rPr>
              <w:t>Primary Components</w:t>
            </w:r>
          </w:p>
        </w:tc>
        <w:tc>
          <w:tcPr>
            <w:tcW w:type="dxa" w:w="4320"/>
            <w:shd w:fill="B8CCE4"/>
            <w:tcMar>
              <w:top w:w="90" w:type="dxa"/>
              <w:start w:w="120" w:type="dxa"/>
              <w:bottom w:w="90" w:type="dxa"/>
              <w:end w:w="120" w:type="dxa"/>
            </w:tcMar>
          </w:tcPr>
          <w:p>
            <w:pPr>
              <w:jc w:val="center"/>
            </w:pPr>
            <w:r>
              <w:rPr>
                <w:rFonts w:ascii="Arial" w:hAnsi="Arial"/>
                <w:b/>
                <w:i w:val="0"/>
                <w:color w:val="1F4E79"/>
                <w:sz w:val="21"/>
              </w:rPr>
              <w:t>Responsibilities</w:t>
            </w:r>
          </w:p>
        </w:tc>
      </w:tr>
      <w:tr>
        <w:trPr>
          <w:cantSplit/>
        </w:trPr>
        <w:tc>
          <w:tcPr>
            <w:tcW w:type="dxa" w:w="2304"/>
            <w:tcMar>
              <w:top w:w="100" w:type="dxa"/>
              <w:start w:w="110" w:type="dxa"/>
              <w:bottom w:w="100" w:type="dxa"/>
              <w:end w:w="110" w:type="dxa"/>
            </w:tcMar>
            <w:vAlign w:val="center"/>
          </w:tcPr>
          <w:p>
            <w:pPr>
              <w:jc w:val="center"/>
            </w:pPr>
            <w:r>
              <w:rPr>
                <w:rFonts w:ascii="Arial" w:hAnsi="Arial"/>
                <w:b/>
                <w:i w:val="0"/>
                <w:color w:val="272727"/>
                <w:sz w:val="18"/>
              </w:rPr>
              <w:t>Clients</w:t>
            </w:r>
          </w:p>
        </w:tc>
        <w:tc>
          <w:tcPr>
            <w:tcW w:type="dxa" w:w="2736"/>
            <w:tcMar>
              <w:top w:w="100" w:type="dxa"/>
              <w:start w:w="110" w:type="dxa"/>
              <w:bottom w:w="100" w:type="dxa"/>
              <w:end w:w="110" w:type="dxa"/>
            </w:tcMar>
            <w:vAlign w:val="center"/>
          </w:tcPr>
          <w:p>
            <w:pPr>
              <w:jc w:val="left"/>
            </w:pPr>
            <w:r>
              <w:rPr>
                <w:rFonts w:ascii="Arial" w:hAnsi="Arial"/>
                <w:b w:val="0"/>
                <w:i w:val="0"/>
                <w:color w:val="272727"/>
                <w:sz w:val="18"/>
              </w:rPr>
              <w:t>React web app, Electron desktop app</w:t>
            </w:r>
          </w:p>
        </w:tc>
        <w:tc>
          <w:tcPr>
            <w:tcW w:type="dxa" w:w="4320"/>
            <w:tcMar>
              <w:top w:w="100" w:type="dxa"/>
              <w:start w:w="110" w:type="dxa"/>
              <w:bottom w:w="100" w:type="dxa"/>
              <w:end w:w="110" w:type="dxa"/>
            </w:tcMar>
            <w:vAlign w:val="center"/>
          </w:tcPr>
          <w:p>
            <w:r>
              <w:t>User-facing experience across the public website home, authenticated app flows, input collection, display of access status, support chat entry points, and generation review UI.</w:t>
            </w:r>
          </w:p>
        </w:tc>
      </w:tr>
      <w:tr>
        <w:trPr>
          <w:cantSplit/>
        </w:trPr>
        <w:tc>
          <w:tcPr>
            <w:tcW w:type="dxa" w:w="2304"/>
            <w:tcMar>
              <w:top w:w="100" w:type="dxa"/>
              <w:start w:w="110" w:type="dxa"/>
              <w:bottom w:w="100" w:type="dxa"/>
              <w:end w:w="110" w:type="dxa"/>
            </w:tcMar>
            <w:vAlign w:val="center"/>
          </w:tcPr>
          <w:p>
            <w:pPr>
              <w:jc w:val="center"/>
            </w:pPr>
            <w:r>
              <w:rPr>
                <w:rFonts w:ascii="Arial" w:hAnsi="Arial"/>
                <w:b/>
                <w:i w:val="0"/>
                <w:color w:val="272727"/>
                <w:sz w:val="18"/>
              </w:rPr>
              <w:t>Backend</w:t>
            </w:r>
          </w:p>
        </w:tc>
        <w:tc>
          <w:tcPr>
            <w:tcW w:type="dxa" w:w="2736"/>
            <w:tcMar>
              <w:top w:w="100" w:type="dxa"/>
              <w:start w:w="110" w:type="dxa"/>
              <w:bottom w:w="100" w:type="dxa"/>
              <w:end w:w="110" w:type="dxa"/>
            </w:tcMar>
            <w:vAlign w:val="center"/>
          </w:tcPr>
          <w:p>
            <w:pPr/>
            <w:r>
              <w:t>Django API and business modules</w:t>
            </w:r>
          </w:p>
        </w:tc>
        <w:tc>
          <w:tcPr>
            <w:tcW w:type="dxa" w:w="4320"/>
            <w:tcMar>
              <w:top w:w="100" w:type="dxa"/>
              <w:start w:w="110" w:type="dxa"/>
              <w:bottom w:w="100" w:type="dxa"/>
              <w:end w:w="110" w:type="dxa"/>
            </w:tcMar>
            <w:vAlign w:val="center"/>
          </w:tcPr>
          <w:p>
            <w:pPr/>
            <w:r>
              <w:t>Authentication, authorization, resume processing, trial enforcement, support chat, billing logic, crypto verification, admin controls, and OpenAI orchestration.</w:t>
            </w:r>
          </w:p>
        </w:tc>
      </w:tr>
      <w:tr>
        <w:trPr>
          <w:cantSplit/>
        </w:trPr>
        <w:tc>
          <w:tcPr>
            <w:tcW w:type="dxa" w:w="2304"/>
            <w:tcMar>
              <w:top w:w="100" w:type="dxa"/>
              <w:start w:w="110" w:type="dxa"/>
              <w:bottom w:w="100" w:type="dxa"/>
              <w:end w:w="110" w:type="dxa"/>
            </w:tcMar>
            <w:vAlign w:val="center"/>
          </w:tcPr>
          <w:p>
            <w:pPr>
              <w:jc w:val="center"/>
            </w:pPr>
            <w:r>
              <w:rPr>
                <w:rFonts w:ascii="Arial" w:hAnsi="Arial"/>
                <w:b/>
                <w:i w:val="0"/>
                <w:color w:val="272727"/>
                <w:sz w:val="18"/>
              </w:rPr>
              <w:t>Supporting Services</w:t>
            </w:r>
          </w:p>
        </w:tc>
        <w:tc>
          <w:tcPr>
            <w:tcW w:type="dxa" w:w="2736"/>
            <w:tcMar>
              <w:top w:w="100" w:type="dxa"/>
              <w:start w:w="110" w:type="dxa"/>
              <w:bottom w:w="100" w:type="dxa"/>
              <w:end w:w="110" w:type="dxa"/>
            </w:tcMar>
            <w:vAlign w:val="center"/>
          </w:tcPr>
          <w:p>
            <w:pPr/>
            <w:r>
              <w:t>PostgreSQL, optional Redis/worker, Stripe, file storage, OpenAI API, blockchain/wallet QR utilities</w:t>
            </w:r>
          </w:p>
        </w:tc>
        <w:tc>
          <w:tcPr>
            <w:tcW w:type="dxa" w:w="4320"/>
            <w:tcMar>
              <w:top w:w="100" w:type="dxa"/>
              <w:start w:w="110" w:type="dxa"/>
              <w:bottom w:w="100" w:type="dxa"/>
              <w:end w:w="110" w:type="dxa"/>
            </w:tcMar>
            <w:vAlign w:val="center"/>
          </w:tcPr>
          <w:p>
            <w:pPr/>
            <w:r>
              <w:t>Persistent storage, queueing, payment events, crypto payment instructions/verification support, secure file handling, and AI generation.</w:t>
            </w:r>
          </w:p>
        </w:tc>
      </w:tr>
    </w:tbl>
    <w:p>
      <w:pPr>
        <w:pStyle w:val="CustomHeading1"/>
      </w:pPr>
      <w:r>
        <w:t>20. Assumptions and Constraints</w:t>
      </w:r>
    </w:p>
    <w:p>
      <w:pPr>
        <w:pStyle w:val="CustomHeading2"/>
      </w:pPr>
      <w:r>
        <w:t>20.1 Assumptions</w:t>
      </w:r>
    </w:p>
    <w:p>
      <w:pPr>
        <w:pStyle w:val="BulletTight"/>
      </w:pPr>
      <w:r>
        <w:rPr>
          <w:b/>
        </w:rPr>
        <w:t xml:space="preserve">• </w:t>
      </w:r>
      <w:r>
        <w:t>The MVP is primarily English-language unless expanded later.</w:t>
      </w:r>
    </w:p>
    <w:p>
      <w:pPr>
        <w:pStyle w:val="BulletTight"/>
      </w:pPr>
      <w:r>
        <w:rPr>
          <w:b/>
        </w:rPr>
        <w:t xml:space="preserve">• </w:t>
      </w:r>
      <w:r>
        <w:t>Most uploaded resumes will be machine-readable or reasonably parseable.</w:t>
      </w:r>
    </w:p>
    <w:p>
      <w:pPr>
        <w:pStyle w:val="BulletTight"/>
      </w:pPr>
      <w:r>
        <w:rPr>
          <w:b/>
        </w:rPr>
        <w:t xml:space="preserve">• </w:t>
      </w:r>
      <w:r>
        <w:t>Billing will use a hosted checkout approach to reduce implementation time and compliance complexity.</w:t>
      </w:r>
    </w:p>
    <w:p>
      <w:pPr>
        <w:pStyle w:val="BulletTight"/>
      </w:pPr>
      <w:r>
        <w:rPr>
          <w:b/>
        </w:rPr>
        <w:t xml:space="preserve">• </w:t>
      </w:r>
      <w:r>
        <w:t>The platform, not the end user, will typically bear the OpenAI cost in the MVP architecture.</w:t>
      </w:r>
    </w:p>
    <w:p>
      <w:pPr>
        <w:pStyle w:val="BulletTight"/>
      </w:pPr>
      <w:r>
        <w:t>• Supported stablecoins and networks will be explicitly configured by admin for the MVP (for example USDT or USDC on selected chains).</w:t>
      </w:r>
    </w:p>
    <w:p>
      <w:pPr>
        <w:pStyle w:val="CustomHeading2"/>
      </w:pPr>
      <w:r>
        <w:t>20.2 Constraints</w:t>
      </w:r>
    </w:p>
    <w:p>
      <w:pPr>
        <w:pStyle w:val="BulletTight"/>
      </w:pPr>
      <w:r>
        <w:rPr>
          <w:b/>
        </w:rPr>
        <w:t xml:space="preserve">• </w:t>
      </w:r>
      <w:r>
        <w:t>Delivery target is 3 weeks, so scope must remain disciplined.</w:t>
      </w:r>
    </w:p>
    <w:p>
      <w:pPr>
        <w:pStyle w:val="BulletTight"/>
      </w:pPr>
      <w:r>
        <w:rPr>
          <w:b/>
        </w:rPr>
        <w:t xml:space="preserve">• </w:t>
      </w:r>
      <w:r>
        <w:t>Job-link parsing may be inconsistent depending on target site structure and anti-bot protections.</w:t>
      </w:r>
    </w:p>
    <w:p>
      <w:pPr>
        <w:pStyle w:val="BulletTight"/>
      </w:pPr>
      <w:r>
        <w:rPr>
          <w:b/>
        </w:rPr>
        <w:t xml:space="preserve">• </w:t>
      </w:r>
      <w:r>
        <w:t>Advanced resume formatting preservation is not guaranteed in MVP.</w:t>
      </w:r>
    </w:p>
    <w:p>
      <w:pPr>
        <w:pStyle w:val="BulletTight"/>
      </w:pPr>
      <w:r>
        <w:rPr>
          <w:b/>
        </w:rPr>
        <w:t xml:space="preserve">• </w:t>
      </w:r>
      <w:r>
        <w:t>Desktop billing is likely to redirect users to a web checkout flow rather than use native in-app payment.</w:t>
      </w:r>
    </w:p>
    <w:p>
      <w:pPr>
        <w:pStyle w:val="BulletTight"/>
      </w:pPr>
      <w:r>
        <w:t>• Automatic on-chain verification can be deferred; the MVP may use admin-assisted verification of crypto transactions.</w:t>
      </w:r>
    </w:p>
    <w:p>
      <w:pPr>
        <w:pStyle w:val="BulletTight"/>
      </w:pPr>
      <w:r>
        <w:t>• Crypto auto-renewing subscriptions are out of scope; renewals through crypto are manual repeat purchases.</w:t>
      </w:r>
    </w:p>
    <w:p>
      <w:pPr>
        <w:pStyle w:val="CustomHeading1"/>
      </w:pPr>
      <w:r>
        <w:t>21. 3-Week Delivery Milestone Breakdown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224"/>
            <w:shd w:fill="B8CCE4"/>
            <w:tcMar>
              <w:top w:w="90" w:type="dxa"/>
              <w:start w:w="120" w:type="dxa"/>
              <w:bottom w:w="90" w:type="dxa"/>
              <w:end w:w="120" w:type="dxa"/>
            </w:tcMar>
          </w:tcPr>
          <w:p>
            <w:pPr>
              <w:jc w:val="center"/>
            </w:pPr>
            <w:r>
              <w:rPr>
                <w:rFonts w:ascii="Arial" w:hAnsi="Arial"/>
                <w:b/>
                <w:i w:val="0"/>
                <w:color w:val="1F4E79"/>
                <w:sz w:val="21"/>
              </w:rPr>
              <w:t>Week</w:t>
            </w:r>
          </w:p>
        </w:tc>
        <w:tc>
          <w:tcPr>
            <w:tcW w:type="dxa" w:w="2088"/>
            <w:shd w:fill="B8CCE4"/>
            <w:tcMar>
              <w:top w:w="90" w:type="dxa"/>
              <w:start w:w="120" w:type="dxa"/>
              <w:bottom w:w="90" w:type="dxa"/>
              <w:end w:w="120" w:type="dxa"/>
            </w:tcMar>
          </w:tcPr>
          <w:p>
            <w:pPr>
              <w:jc w:val="center"/>
            </w:pPr>
            <w:r>
              <w:rPr>
                <w:rFonts w:ascii="Arial" w:hAnsi="Arial"/>
                <w:b/>
                <w:i w:val="0"/>
                <w:color w:val="1F4E79"/>
                <w:sz w:val="21"/>
              </w:rPr>
              <w:t>Focus</w:t>
            </w:r>
          </w:p>
        </w:tc>
        <w:tc>
          <w:tcPr>
            <w:tcW w:type="dxa" w:w="6048"/>
            <w:shd w:fill="B8CCE4"/>
            <w:tcMar>
              <w:top w:w="90" w:type="dxa"/>
              <w:start w:w="120" w:type="dxa"/>
              <w:bottom w:w="90" w:type="dxa"/>
              <w:end w:w="120" w:type="dxa"/>
            </w:tcMar>
          </w:tcPr>
          <w:p>
            <w:pPr>
              <w:jc w:val="center"/>
            </w:pPr>
            <w:r>
              <w:rPr>
                <w:rFonts w:ascii="Arial" w:hAnsi="Arial"/>
                <w:b/>
                <w:i w:val="0"/>
                <w:color w:val="1F4E79"/>
                <w:sz w:val="21"/>
              </w:rPr>
              <w:t>Deliverables</w:t>
            </w:r>
          </w:p>
        </w:tc>
      </w:tr>
      <w:tr>
        <w:trPr>
          <w:cantSplit/>
        </w:trPr>
        <w:tc>
          <w:tcPr>
            <w:tcW w:type="dxa" w:w="1224"/>
            <w:tcMar>
              <w:top w:w="100" w:type="dxa"/>
              <w:start w:w="110" w:type="dxa"/>
              <w:bottom w:w="100" w:type="dxa"/>
              <w:end w:w="110" w:type="dxa"/>
            </w:tcMar>
            <w:vAlign w:val="center"/>
          </w:tcPr>
          <w:p>
            <w:pPr>
              <w:jc w:val="center"/>
            </w:pPr>
            <w:r>
              <w:rPr>
                <w:rFonts w:ascii="Arial" w:hAnsi="Arial"/>
                <w:b/>
                <w:i w:val="0"/>
                <w:color w:val="272727"/>
                <w:sz w:val="18"/>
              </w:rPr>
              <w:t>1</w:t>
            </w:r>
          </w:p>
        </w:tc>
        <w:tc>
          <w:tcPr>
            <w:tcW w:type="dxa" w:w="2088"/>
            <w:tcMar>
              <w:top w:w="100" w:type="dxa"/>
              <w:start w:w="110" w:type="dxa"/>
              <w:bottom w:w="100" w:type="dxa"/>
              <w:end w:w="110" w:type="dxa"/>
            </w:tcMar>
            <w:vAlign w:val="center"/>
          </w:tcPr>
          <w:p>
            <w:pPr>
              <w:jc w:val="center"/>
            </w:pPr>
            <w:r>
              <w:rPr>
                <w:rFonts w:ascii="Arial" w:hAnsi="Arial"/>
                <w:b/>
                <w:i w:val="0"/>
                <w:color w:val="272727"/>
                <w:sz w:val="18"/>
              </w:rPr>
              <w:t>Foundation</w:t>
            </w:r>
          </w:p>
        </w:tc>
        <w:tc>
          <w:tcPr>
            <w:tcW w:type="dxa" w:w="6048"/>
            <w:tcMar>
              <w:top w:w="100" w:type="dxa"/>
              <w:start w:w="110" w:type="dxa"/>
              <w:bottom w:w="100" w:type="dxa"/>
              <w:end w:w="110" w:type="dxa"/>
            </w:tcMar>
            <w:vAlign w:val="center"/>
          </w:tcPr>
          <w:p>
            <w:r>
              <w:t>Project scaffolds, Docker Compose, initial database schema, public website home/landing sections, authentication APIs, website sign up/sign in, desktop sign in, desktop sign-up redirect, and base dashboards.</w:t>
            </w:r>
          </w:p>
        </w:tc>
      </w:tr>
      <w:tr>
        <w:trPr>
          <w:cantSplit/>
        </w:trPr>
        <w:tc>
          <w:tcPr>
            <w:tcW w:type="dxa" w:w="1224"/>
            <w:tcMar>
              <w:top w:w="100" w:type="dxa"/>
              <w:start w:w="110" w:type="dxa"/>
              <w:bottom w:w="100" w:type="dxa"/>
              <w:end w:w="110" w:type="dxa"/>
            </w:tcMar>
            <w:vAlign w:val="center"/>
          </w:tcPr>
          <w:p>
            <w:pPr>
              <w:jc w:val="center"/>
            </w:pPr>
            <w:r>
              <w:rPr>
                <w:rFonts w:ascii="Arial" w:hAnsi="Arial"/>
                <w:b/>
                <w:i w:val="0"/>
                <w:color w:val="272727"/>
                <w:sz w:val="18"/>
              </w:rPr>
              <w:t>2</w:t>
            </w:r>
          </w:p>
        </w:tc>
        <w:tc>
          <w:tcPr>
            <w:tcW w:type="dxa" w:w="2088"/>
            <w:tcMar>
              <w:top w:w="100" w:type="dxa"/>
              <w:start w:w="110" w:type="dxa"/>
              <w:bottom w:w="100" w:type="dxa"/>
              <w:end w:w="110" w:type="dxa"/>
            </w:tcMar>
            <w:vAlign w:val="center"/>
          </w:tcPr>
          <w:p>
            <w:pPr>
              <w:jc w:val="center"/>
            </w:pPr>
            <w:r>
              <w:rPr>
                <w:rFonts w:ascii="Arial" w:hAnsi="Arial"/>
                <w:b/>
                <w:i w:val="0"/>
                <w:color w:val="272727"/>
                <w:sz w:val="18"/>
              </w:rPr>
              <w:t>Resume Workflow + AI</w:t>
            </w:r>
          </w:p>
        </w:tc>
        <w:tc>
          <w:tcPr>
            <w:tcW w:type="dxa" w:w="6048"/>
            <w:tcMar>
              <w:top w:w="100" w:type="dxa"/>
              <w:start w:w="110" w:type="dxa"/>
              <w:bottom w:w="100" w:type="dxa"/>
              <w:end w:w="110" w:type="dxa"/>
            </w:tcMar>
            <w:vAlign w:val="center"/>
          </w:tcPr>
          <w:p>
            <w:pPr>
              <w:jc w:val="left"/>
            </w:pPr>
            <w:r>
              <w:rPr>
                <w:rFonts w:ascii="Arial" w:hAnsi="Arial"/>
                <w:b w:val="0"/>
                <w:i w:val="0"/>
                <w:color w:val="272727"/>
                <w:sz w:val="18"/>
              </w:rPr>
              <w:t>Resume upload/manual entry, job input, file parsing, OpenAI integration, protected-field logic, generation review and regeneration UI, core error handling.</w:t>
            </w:r>
          </w:p>
        </w:tc>
      </w:tr>
      <w:tr>
        <w:trPr>
          <w:cantSplit/>
        </w:trPr>
        <w:tc>
          <w:tcPr>
            <w:tcW w:type="dxa" w:w="1224"/>
            <w:tcMar>
              <w:top w:w="100" w:type="dxa"/>
              <w:start w:w="110" w:type="dxa"/>
              <w:bottom w:w="100" w:type="dxa"/>
              <w:end w:w="110" w:type="dxa"/>
            </w:tcMar>
            <w:vAlign w:val="center"/>
          </w:tcPr>
          <w:p>
            <w:pPr>
              <w:jc w:val="center"/>
            </w:pPr>
            <w:r>
              <w:rPr>
                <w:rFonts w:ascii="Arial" w:hAnsi="Arial"/>
                <w:b/>
                <w:i w:val="0"/>
                <w:color w:val="272727"/>
                <w:sz w:val="18"/>
              </w:rPr>
              <w:t>3</w:t>
            </w:r>
          </w:p>
        </w:tc>
        <w:tc>
          <w:tcPr>
            <w:tcW w:type="dxa" w:w="2088"/>
            <w:tcMar>
              <w:top w:w="100" w:type="dxa"/>
              <w:start w:w="110" w:type="dxa"/>
              <w:bottom w:w="100" w:type="dxa"/>
              <w:end w:w="110" w:type="dxa"/>
            </w:tcMar>
            <w:vAlign w:val="center"/>
          </w:tcPr>
          <w:p>
            <w:pPr>
              <w:jc w:val="center"/>
            </w:pPr>
            <w:r>
              <w:rPr>
                <w:rFonts w:ascii="Arial" w:hAnsi="Arial"/>
                <w:b/>
                <w:i w:val="0"/>
                <w:color w:val="272727"/>
                <w:sz w:val="18"/>
              </w:rPr>
              <w:t>Billing + Admin + Hardening</w:t>
            </w:r>
          </w:p>
        </w:tc>
        <w:tc>
          <w:tcPr>
            <w:tcW w:type="dxa" w:w="6048"/>
            <w:tcMar>
              <w:top w:w="100" w:type="dxa"/>
              <w:start w:w="110" w:type="dxa"/>
              <w:bottom w:w="100" w:type="dxa"/>
              <w:end w:w="110" w:type="dxa"/>
            </w:tcMar>
            <w:vAlign w:val="center"/>
          </w:tcPr>
          <w:p>
            <w:pPr/>
            <w:r>
              <w:t>Plans and checkout integration, trial enforcement, admin pages for users/plans/trial settings, user-admin chat, crypto wallet/QR screens, crypto payment verification, webhook handling, QA pass, deployment documentation, release fixes.</w:t>
            </w:r>
          </w:p>
        </w:tc>
      </w:tr>
    </w:tbl>
    <w:p>
      <w:pPr>
        <w:pStyle w:val="CustomHeading1"/>
      </w:pPr>
      <w:r>
        <w:t>22. Recommended MVP Acceptance Criteria</w:t>
      </w:r>
    </w:p>
    <w:p>
      <w:pPr>
        <w:pStyle w:val="BulletTight"/>
      </w:pPr>
      <w:r>
        <w:rPr>
          <w:b/>
        </w:rPr>
        <w:t xml:space="preserve">• </w:t>
      </w:r>
      <w:r>
        <w:t>A new user can register on the website and sign in successfully.</w:t>
      </w:r>
    </w:p>
    <w:p>
      <w:pPr>
        <w:pStyle w:val="BulletTight"/>
      </w:pPr>
      <w:r>
        <w:t>• A logged-out visitor sees the public home screen with introduction, desktop app download, contact us, and FAQ sections.</w:t>
      </w:r>
    </w:p>
    <w:p>
      <w:pPr>
        <w:pStyle w:val="BulletTight"/>
      </w:pPr>
      <w:r>
        <w:rPr>
          <w:b/>
        </w:rPr>
        <w:t xml:space="preserve">• </w:t>
      </w:r>
      <w:r>
        <w:t>A desktop user can sign in directly in the app and reach the main screen.</w:t>
      </w:r>
    </w:p>
    <w:p>
      <w:pPr>
        <w:pStyle w:val="BulletTight"/>
      </w:pPr>
      <w:r>
        <w:rPr>
          <w:b/>
        </w:rPr>
        <w:t xml:space="preserve">• </w:t>
      </w:r>
      <w:r>
        <w:t>A desktop user can click sign up and be redirected to the website.</w:t>
      </w:r>
    </w:p>
    <w:p>
      <w:pPr>
        <w:pStyle w:val="BulletTight"/>
      </w:pPr>
      <w:r>
        <w:rPr>
          <w:b/>
        </w:rPr>
        <w:t xml:space="preserve">• </w:t>
      </w:r>
      <w:r>
        <w:t>A user can upload a resume or manually enter resume data.</w:t>
      </w:r>
    </w:p>
    <w:p>
      <w:pPr>
        <w:pStyle w:val="BulletTight"/>
      </w:pPr>
      <w:r>
        <w:rPr>
          <w:b/>
        </w:rPr>
        <w:t xml:space="preserve">• </w:t>
      </w:r>
      <w:r>
        <w:t>A user can provide a job description or job link.</w:t>
      </w:r>
    </w:p>
    <w:p>
      <w:pPr>
        <w:pStyle w:val="BulletTight"/>
      </w:pPr>
      <w:r>
        <w:rPr>
          <w:b/>
        </w:rPr>
        <w:t xml:space="preserve">• </w:t>
      </w:r>
      <w:r>
        <w:t>The system generates tailored summary and experience text only.</w:t>
      </w:r>
    </w:p>
    <w:p>
      <w:pPr>
        <w:pStyle w:val="BulletTight"/>
      </w:pPr>
      <w:r>
        <w:rPr>
          <w:b/>
        </w:rPr>
        <w:t xml:space="preserve">• </w:t>
      </w:r>
      <w:r>
        <w:t>Protected fields remain unchanged after generation.</w:t>
      </w:r>
    </w:p>
    <w:p>
      <w:pPr>
        <w:pStyle w:val="BulletTight"/>
      </w:pPr>
      <w:r>
        <w:rPr>
          <w:b/>
        </w:rPr>
        <w:t xml:space="preserve">• </w:t>
      </w:r>
      <w:r>
        <w:t>Trial users see remaining days and unpaid expired users are routed to payment.</w:t>
      </w:r>
    </w:p>
    <w:p>
      <w:pPr>
        <w:pStyle w:val="BulletTight"/>
      </w:pPr>
      <w:r>
        <w:rPr>
          <w:b/>
        </w:rPr>
        <w:t xml:space="preserve">• </w:t>
      </w:r>
      <w:r>
        <w:t>Admin can manage users, pricing, and trial settings.</w:t>
      </w:r>
    </w:p>
    <w:p>
      <w:pPr>
        <w:pStyle w:val="BulletTight"/>
      </w:pPr>
      <w:r>
        <w:rPr>
          <w:b/>
        </w:rPr>
        <w:t xml:space="preserve">• </w:t>
      </w:r>
      <w:r>
        <w:t>The full system can run through Docker Compose.</w:t>
      </w:r>
    </w:p>
    <w:p>
      <w:pPr>
        <w:pStyle w:val="BulletTight"/>
      </w:pPr>
      <w:r>
        <w:t>• A web user can open a support chat, send a message, and receive an admin reply.</w:t>
      </w:r>
    </w:p>
    <w:p>
      <w:pPr>
        <w:pStyle w:val="BulletTight"/>
      </w:pPr>
      <w:r>
        <w:t>• Admin can view and reply to user conversations from a dedicated chat page.</w:t>
      </w:r>
    </w:p>
    <w:p>
      <w:pPr>
        <w:pStyle w:val="BulletTight"/>
      </w:pPr>
      <w:r>
        <w:t>• A user can pay through Stripe checkout for enabled paid plans.</w:t>
      </w:r>
    </w:p>
    <w:p>
      <w:pPr>
        <w:pStyle w:val="BulletTight"/>
      </w:pPr>
      <w:r>
        <w:t>• A user can view stablecoin payment instructions including wallet address and QR code.</w:t>
      </w:r>
    </w:p>
    <w:p>
      <w:pPr>
        <w:pStyle w:val="BulletTight"/>
      </w:pPr>
      <w:r>
        <w:t>• Admin can verify a crypto payment and grant entitlement.</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46464"/>
        <w:sz w:val="18"/>
      </w:rPr>
      <w:t xml:space="preserve">Resume Builder Platform - SRS/PRD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72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160" w:line="240" w:lineRule="auto"/>
    </w:pPr>
    <w:rPr>
      <w:rFonts w:ascii="Arial" w:hAnsi="Arial"/>
      <w:b/>
      <w:color w:val="1F4E79"/>
      <w:sz w:val="48"/>
    </w:rPr>
  </w:style>
  <w:style w:type="paragraph" w:customStyle="1" w:styleId="DocSubtitle">
    <w:name w:val="Doc Subtitle"/>
    <w:basedOn w:val="Normal"/>
    <w:pPr>
      <w:spacing w:after="160"/>
    </w:pPr>
    <w:rPr>
      <w:rFonts w:ascii="Arial" w:hAnsi="Arial"/>
      <w:color w:val="272727"/>
      <w:sz w:val="24"/>
    </w:rPr>
  </w:style>
  <w:style w:type="paragraph" w:customStyle="1" w:styleId="CustomHeading1">
    <w:name w:val="Custom Heading 1"/>
    <w:basedOn w:val="Heading1"/>
    <w:pPr>
      <w:keepNext/>
      <w:spacing w:before="200" w:after="80"/>
    </w:pPr>
    <w:rPr>
      <w:rFonts w:ascii="Arial" w:hAnsi="Arial"/>
      <w:b/>
      <w:color w:val="1F4E79"/>
      <w:sz w:val="30"/>
    </w:rPr>
  </w:style>
  <w:style w:type="paragraph" w:customStyle="1" w:styleId="CustomHeading2">
    <w:name w:val="Custom Heading 2"/>
    <w:basedOn w:val="Heading2"/>
    <w:pPr>
      <w:keepNext/>
      <w:spacing w:before="120" w:after="80"/>
    </w:pPr>
    <w:rPr>
      <w:rFonts w:ascii="Arial" w:hAnsi="Arial"/>
      <w:b/>
      <w:color w:val="1F4E79"/>
      <w:sz w:val="23"/>
    </w:rPr>
  </w:style>
  <w:style w:type="paragraph" w:customStyle="1" w:styleId="CustomHeading3">
    <w:name w:val="Custom Heading 3"/>
    <w:basedOn w:val="Heading3"/>
    <w:pPr>
      <w:keepNext/>
      <w:spacing w:before="120" w:after="80"/>
    </w:pPr>
    <w:rPr>
      <w:rFonts w:ascii="Arial" w:hAnsi="Arial"/>
      <w:b/>
      <w:color w:val="272727"/>
      <w:sz w:val="21"/>
    </w:rPr>
  </w:style>
  <w:style w:type="paragraph" w:customStyle="1" w:styleId="BulletTight">
    <w:name w:val="Bullet Tight"/>
    <w:basedOn w:val="Normal"/>
    <w:pPr>
      <w:spacing w:after="40" w:line="264" w:lineRule="auto"/>
      <w:ind w:left="360" w:hanging="216"/>
    </w:pPr>
  </w:style>
  <w:style w:type="paragraph" w:customStyle="1" w:styleId="SmallNote">
    <w:name w:val="Small Note"/>
    <w:basedOn w:val="Normal"/>
    <w:pPr>
      <w:spacing w:after="80"/>
    </w:pPr>
    <w:rPr>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