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drawing>
          <wp:anchor behindDoc="0" distT="0" distB="0" distL="0" distR="0" simplePos="0" locked="0" layoutInCell="0" allowOverlap="1" relativeHeight="8">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MetinGvdesi"/>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MetinGvdesi"/>
        <w:ind w:right="565" w:hanging="0"/>
        <w:jc w:val="center"/>
        <w:rPr>
          <w:rStyle w:val="Strong"/>
          <w:rFonts w:cs="Arial"/>
          <w:b/>
          <w:b/>
          <w:sz w:val="28"/>
          <w:szCs w:val="28"/>
        </w:rPr>
      </w:pPr>
      <w:r>
        <w:rPr>
          <w:rFonts w:cs="Arial"/>
          <w:b/>
          <w:sz w:val="28"/>
          <w:szCs w:val="28"/>
        </w:rPr>
      </w:r>
    </w:p>
    <w:p>
      <w:pPr>
        <w:pStyle w:val="MetinGvdesi"/>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2022</w:t>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Başvuru Sahibinin Adı Soyadı: 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 Önerisinin Başlığı: 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Araştırmanın Yürütüleceği Kurum/Kuruluş: Bolu Abant İzzet Baysal Üniversitesi</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r>
          </w:p>
          <w:p>
            <w:pPr>
              <w:pStyle w:val="WWNormalWeb1"/>
              <w:widowControl w:val="false"/>
              <w:snapToGrid w:val="false"/>
              <w:spacing w:before="60" w:after="60"/>
              <w:jc w:val="both"/>
              <w:rPr>
                <w:rFonts w:ascii="Arial" w:hAnsi="Arial" w:cs="Arial"/>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gerçekleştirmek. Bu elektronik devreleri kaydediciler ve bellek yapıları ile destekleyerek arka arkaya işlemler yapabilen hale getirmek. Kodlama sistemi geliştirerek, bu sistemin derleyicisini, tasarlayacak bilgisayarın mimarisine uygun halde yazmak. Tasarlanacak sistemi genişletilebilir ve ucu açık halde bırakmak.</w:t>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color w:val="000000"/>
                <w:sz w:val="18"/>
                <w:szCs w:val="18"/>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derleyici, aritmetik mantık birimi</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1.1. Konunun Önemi, Araştırma Önerisinin Özgün Değeri ve Araştırma Sorusu/Hipotezi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Araştırma önerisinde ele alınan konunun kapsamı ve sınırları ile önemi literatürün eleştirel bir değerlendirmesinin yanı sıra nitel veya nicel verilerle açıklanır.</w:t>
      </w:r>
    </w:p>
    <w:p>
      <w:pPr>
        <w:pStyle w:val="WWNormalWeb1"/>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pPr>
        <w:pStyle w:val="WWNormalWeb1"/>
        <w:spacing w:before="0" w:after="0"/>
        <w:ind w:left="142" w:hanging="0"/>
        <w:jc w:val="both"/>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Önerilen çalışmanın araştırma sorusu ve varsa hipotezi veya ele aldığı problem(ler)i açık bir şekilde ortaya konulur.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tasarlandı. Yukarıda sayılan entegre devreler tamamen paralel giriş ve paralel çıkış pinleri bulunduran entegreler kullanılarak yapıldı. Bu özelliği paralel sistem yaklaşımını benimsiyor ve üretimi sırasında hata tespitini hızlandırmaya yarıyor. Tüm sistem önce delikli deneysel elektrik tahtası (breadboard) üzerinde kurulacak. Daha sonra baskı devreye verilebilir şekilde hazırlanacak.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Temel mimari olarak Harvard mimarisini baz almıştır. </w:t>
            </w:r>
            <w:r>
              <w:rPr>
                <w:rFonts w:cs="Arial" w:ascii="Arial" w:hAnsi="Arial"/>
                <w:color w:val="C9211E"/>
                <w:sz w:val="18"/>
                <w:szCs w:val="18"/>
              </w:rPr>
              <w:t>Von Neumann mimarisine kıyasla Harvard mimarisi, veri ve komutların işlemciye farklı yollardan ulaştığı bir mimaridir.</w:t>
            </w:r>
            <w:r>
              <w:rPr>
                <w:rFonts w:cs="Arial" w:ascii="Arial" w:hAnsi="Arial"/>
                <w:color w:val="000000"/>
                <w:sz w:val="18"/>
                <w:szCs w:val="18"/>
              </w:rPr>
              <w:t xml:space="preserve"> </w:t>
            </w:r>
            <w:r>
              <w:rPr>
                <w:rFonts w:cs="Arial" w:ascii="Arial" w:hAnsi="Arial"/>
                <w:color w:val="C9211E"/>
                <w:sz w:val="18"/>
                <w:szCs w:val="18"/>
              </w:rPr>
              <w:t>Bu özelliği sayesinde komutlara ve veriye aynı anda erişilebilir.</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81345" cy="499681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681345" cy="4996815"/>
                          </a:xfrm>
                          <a:prstGeom prst="rect">
                            <a:avLst/>
                          </a:prstGeom>
                        </pic:spPr>
                      </pic:pic>
                    </a:graphicData>
                  </a:graphic>
                </wp:anchor>
              </w:drawing>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komut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az sonra bahsedilecek komut seti tasarımını kolaylaştırmak.</w:t>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Üretilecek bilgisayar test edilebilir şekilde elektronik simülasyon programı Proteus’da tasarlandı. (EK – 2). Tasarıma uyumlu komut seti tasarlandı. Komut uzunlukları 18 bit ve tek tip olacak şekilde düşünüldü. En yüksek değerlikli bitten başlayarak ilk 7 bit mimarinin kontrol ünitesini kontrol edeceği planlandı. 7 bit ile 128 farklı komut oluşturulabilir. Sonraki 9 bit, 3’er bitler halinde gruplandırıldı. Bu 3’erli bitler kaydediciler ile işlem yapılırken kullanılacak. Bu kaydedici adres bitleri en fazla 8 adet kaydediciyi adresleyebiliriz. Bu nedenle mimariye farklı görevleri olan 8 adet kaydedici yerleştirildi.</w:t>
            </w:r>
          </w:p>
        </w:tc>
      </w:tr>
    </w:tbl>
    <w:p>
      <w:pPr>
        <w:sectPr>
          <w:headerReference w:type="default" r:id="rId4"/>
          <w:footerReference w:type="default" r:id="rId5"/>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Look w:firstRow="1" w:noVBand="1" w:lastRow="0" w:firstColumn="1" w:lastColumn="0" w:noHBand="0" w:val="04a0"/>
      </w:tblPr>
      <w:tblGrid>
        <w:gridCol w:w="343"/>
        <w:gridCol w:w="3091"/>
        <w:gridCol w:w="1955"/>
        <w:gridCol w:w="3215"/>
        <w:gridCol w:w="4697"/>
      </w:tblGrid>
      <w:tr>
        <w:trPr>
          <w:trHeight w:val="841" w:hRule="atLeast"/>
        </w:trPr>
        <w:tc>
          <w:tcPr>
            <w:tcW w:w="3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6"/>
          <w:footerReference w:type="default" r:id="rId7"/>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rFonts w:ascii="Arial" w:hAnsi="Arial" w:cs="Arial"/>
          <w:sz w:val="16"/>
          <w:szCs w:val="16"/>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Look w:firstRow="1" w:noVBand="1" w:lastRow="0" w:firstColumn="1" w:lastColumn="0" w:noHBand="0" w:val="04a0"/>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pPr>
      <w:r>
        <w:rPr>
          <w:rFonts w:cs="Arial" w:ascii="Arial" w:hAnsi="Arial"/>
          <w:b/>
          <w:bCs/>
          <w:sz w:val="18"/>
          <w:szCs w:val="18"/>
        </w:rPr>
        <w:t>6. 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hanging="0"/>
        <w:rPr/>
      </w:pPr>
      <w:r>
        <w:rPr>
          <w:rFonts w:cs="Arial" w:ascii="Arial" w:hAnsi="Arial"/>
          <w:b/>
          <w:sz w:val="18"/>
          <w:szCs w:val="18"/>
          <w:lang w:eastAsia="fr-FR"/>
        </w:rPr>
        <w:t>7. 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rPr/>
      </w:pPr>
      <w:r>
        <w:rPr/>
      </w:r>
    </w:p>
    <w:sectPr>
      <w:headerReference w:type="default" r:id="rId8"/>
      <w:footerReference w:type="default" r:id="rId9"/>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4</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5</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7</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4" wp14:anchorId="50F957FE">
              <wp:simplePos x="0" y="0"/>
              <wp:positionH relativeFrom="column">
                <wp:posOffset>-45085</wp:posOffset>
              </wp:positionH>
              <wp:positionV relativeFrom="paragraph">
                <wp:posOffset>85725</wp:posOffset>
              </wp:positionV>
              <wp:extent cx="5787390" cy="4445"/>
              <wp:effectExtent l="19685" t="19685" r="45720" b="45085"/>
              <wp:wrapNone/>
              <wp:docPr id="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840 w 3281040"/>
                          <a:gd name="textAreaTop" fmla="*/ 0 h 2520"/>
                          <a:gd name="textAreaBottom" fmla="*/ 43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5" wp14:anchorId="50F957FE">
              <wp:simplePos x="0" y="0"/>
              <wp:positionH relativeFrom="column">
                <wp:posOffset>-45085</wp:posOffset>
              </wp:positionH>
              <wp:positionV relativeFrom="paragraph">
                <wp:posOffset>85725</wp:posOffset>
              </wp:positionV>
              <wp:extent cx="5787390" cy="4445"/>
              <wp:effectExtent l="19685" t="19685" r="45720" b="45085"/>
              <wp:wrapNone/>
              <wp:docPr id="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840 w 3281040"/>
                          <a:gd name="textAreaTop" fmla="*/ 0 h 2520"/>
                          <a:gd name="textAreaBottom" fmla="*/ 43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7" wp14:anchorId="50F957FE">
              <wp:simplePos x="0" y="0"/>
              <wp:positionH relativeFrom="column">
                <wp:posOffset>-45085</wp:posOffset>
              </wp:positionH>
              <wp:positionV relativeFrom="paragraph">
                <wp:posOffset>85725</wp:posOffset>
              </wp:positionV>
              <wp:extent cx="5787390" cy="4445"/>
              <wp:effectExtent l="19685" t="19685" r="45720" b="45085"/>
              <wp:wrapNone/>
              <wp:docPr id="5"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840 w 3281040"/>
                          <a:gd name="textAreaTop" fmla="*/ 0 h 2520"/>
                          <a:gd name="textAreaBottom" fmla="*/ 43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suppressAutoHyphens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loonText"/>
    <w:uiPriority w:val="99"/>
    <w:semiHidden/>
    <w:qFormat/>
    <w:rsid w:val="00a6051e"/>
    <w:rPr>
      <w:rFonts w:ascii="Tahoma" w:hAnsi="Tahoma" w:eastAsia="Times New Roman" w:cs="Tahoma"/>
      <w:sz w:val="16"/>
      <w:szCs w:val="16"/>
      <w:lang w:eastAsia="tr-TR"/>
    </w:rPr>
  </w:style>
  <w:style w:type="character" w:styleId="Balk1Char" w:customStyle="1">
    <w:name w:val="Başlık 1 Char"/>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qFormat/>
    <w:rsid w:val="00875882"/>
    <w:rPr>
      <w:rFonts w:ascii="Arial" w:hAnsi="Arial" w:eastAsia="Times New Roman" w:cs="Arial"/>
      <w:b/>
      <w:bCs/>
      <w:iCs/>
      <w:color w:val="FF6600"/>
      <w:sz w:val="28"/>
      <w:szCs w:val="28"/>
      <w:lang w:val="fr-FR" w:eastAsia="fr-FR"/>
    </w:rPr>
  </w:style>
  <w:style w:type="character" w:styleId="Balk3Char" w:customStyle="1">
    <w:name w:val="Başlık 3 Char"/>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nnotationtext"/>
    <w:uiPriority w:val="99"/>
    <w:semiHidden/>
    <w:qFormat/>
    <w:rsid w:val="00762571"/>
    <w:rPr>
      <w:rFonts w:ascii="Times New Roman" w:hAnsi="Times New Roman" w:eastAsia="Times New Roman"/>
    </w:rPr>
  </w:style>
  <w:style w:type="character" w:styleId="AklamaKonusuChar" w:customStyle="1">
    <w:name w:val="Açıklama Konusu Char"/>
    <w:link w:val="Annotationsubject"/>
    <w:uiPriority w:val="99"/>
    <w:semiHidden/>
    <w:qFormat/>
    <w:rsid w:val="00762571"/>
    <w:rPr>
      <w:rFonts w:ascii="Times New Roman" w:hAnsi="Times New Roman" w:eastAsia="Times New Roman"/>
      <w:b/>
      <w:bCs/>
    </w:rPr>
  </w:style>
  <w:style w:type="character" w:styleId="NternetBalants" w:customStyle="1">
    <w:name w:val="Hyperlink"/>
    <w:qFormat/>
    <w:rsid w:val="00b52340"/>
    <w:rPr>
      <w:color w:val="0000FF"/>
      <w:u w:val="single"/>
    </w:rPr>
  </w:style>
  <w:style w:type="character" w:styleId="Balk5Char" w:customStyle="1">
    <w:name w:val="Başlık 5 Char"/>
    <w:uiPriority w:val="9"/>
    <w:semiHidden/>
    <w:qFormat/>
    <w:rsid w:val="00db7c75"/>
    <w:rPr>
      <w:rFonts w:ascii="Calibri" w:hAnsi="Calibri" w:eastAsia="Times New Roman" w:cs="Times New Roman"/>
      <w:b/>
      <w:bCs/>
      <w:i/>
      <w:iCs/>
      <w:sz w:val="26"/>
      <w:szCs w:val="26"/>
    </w:rPr>
  </w:style>
  <w:style w:type="paragraph" w:styleId="Balk" w:customStyle="1">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rsid w:val="00a17c52"/>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uiPriority w:val="99"/>
    <w:unhideWhenUsed/>
    <w:rsid w:val="00a6051e"/>
    <w:pPr>
      <w:tabs>
        <w:tab w:val="clear" w:pos="708"/>
        <w:tab w:val="center" w:pos="4536" w:leader="none"/>
        <w:tab w:val="right" w:pos="9072" w:leader="none"/>
      </w:tabs>
    </w:pPr>
    <w:rPr>
      <w:lang w:val="x-none"/>
    </w:rPr>
  </w:style>
  <w:style w:type="paragraph" w:styleId="Altbilgi">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Application>LibreOffice/7.4.1.2$Windows_X86_64 LibreOffice_project/3c58a8f3a960df8bc8fd77b461821e42c061c5f0</Application>
  <AppVersion>15.0000</AppVersion>
  <Pages>7</Pages>
  <Words>1104</Words>
  <Characters>7738</Characters>
  <CharactersWithSpaces>8843</CharactersWithSpaces>
  <Paragraphs>102</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2022-11-03T04:28:41Z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