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drawing>
          <wp:anchor behindDoc="0" distT="0" distB="0" distL="0" distR="0" simplePos="0" locked="0" layoutInCell="0" allowOverlap="1" relativeHeight="15">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jc w:val="center"/>
        <w:rPr>
          <w:rFonts w:ascii="Arial" w:hAnsi="Arial" w:cs="Arial"/>
        </w:rPr>
      </w:pPr>
      <w:r>
        <w:rPr>
          <w:rFonts w:cs="Arial" w:ascii="Arial" w:hAnsi="Arial"/>
        </w:rPr>
      </w:r>
    </w:p>
    <w:p>
      <w:pPr>
        <w:pStyle w:val="Normal"/>
        <w:ind w:left="0" w:right="-4" w:hanging="0"/>
        <w:jc w:val="center"/>
        <w:rPr>
          <w:rFonts w:ascii="Arial" w:hAnsi="Arial" w:cs="Arial"/>
        </w:rPr>
      </w:pPr>
      <w:r>
        <w:rPr>
          <w:rFonts w:cs="Arial" w:ascii="Arial" w:hAnsi="Arial"/>
        </w:rPr>
      </w:r>
    </w:p>
    <w:p>
      <w:pPr>
        <w:pStyle w:val="MetinGvdesi"/>
        <w:ind w:left="0" w:right="565" w:hanging="0"/>
        <w:jc w:val="cente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pPr>
      <w:r>
        <w:rPr>
          <w:rStyle w:val="Strong"/>
          <w:rFonts w:cs="Arial"/>
          <w:b/>
          <w:sz w:val="28"/>
          <w:szCs w:val="28"/>
        </w:rPr>
        <w:t>ARAŞTIRMA ÖNERİSİ</w:t>
      </w:r>
      <w:r>
        <w:rPr>
          <w:rFonts w:cs="Arial"/>
          <w:sz w:val="28"/>
          <w:szCs w:val="28"/>
        </w:rPr>
        <w:t xml:space="preserve"> FORMU</w:t>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jc w:val="center"/>
        <w:rPr>
          <w:rFonts w:ascii="Arial" w:hAnsi="Arial" w:cs="Arial"/>
          <w:sz w:val="28"/>
          <w:szCs w:val="28"/>
        </w:rPr>
      </w:pPr>
      <w:r>
        <w:rPr>
          <w:rFonts w:cs="Arial" w:ascii="Arial" w:hAnsi="Arial"/>
          <w:sz w:val="28"/>
          <w:szCs w:val="28"/>
        </w:rPr>
        <w:t>2022</w:t>
      </w:r>
    </w:p>
    <w:p>
      <w:pPr>
        <w:pStyle w:val="Normal"/>
        <w:jc w:val="center"/>
        <w:rPr>
          <w:rFonts w:ascii="Arial" w:hAnsi="Arial" w:cs="Arial"/>
          <w:sz w:val="28"/>
          <w:szCs w:val="28"/>
        </w:rPr>
      </w:pPr>
      <w:r>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2.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Başvuru Sahibinin Adı Soyadı: </w:t>
            </w:r>
            <w:r>
              <w:rPr>
                <w:rFonts w:cs="Arial" w:ascii="Arial" w:hAnsi="Arial"/>
                <w:b w:val="false"/>
                <w:bCs w:val="false"/>
                <w:color w:val="000000"/>
                <w:sz w:val="18"/>
                <w:szCs w:val="18"/>
              </w:rPr>
              <w:t>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 Önerisinin Başlığı: </w:t>
            </w:r>
            <w:r>
              <w:rPr>
                <w:rFonts w:cs="Arial" w:ascii="Arial" w:hAnsi="Arial"/>
                <w:b w:val="false"/>
                <w:bCs w:val="false"/>
                <w:color w:val="000000"/>
                <w:sz w:val="18"/>
                <w:szCs w:val="18"/>
              </w:rPr>
              <w:t>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 xml:space="preserve">Danışmanın Adı Soyadı: </w:t>
            </w:r>
            <w:r>
              <w:rPr>
                <w:rFonts w:cs="Arial" w:ascii="Arial" w:hAnsi="Arial"/>
                <w:b w:val="false"/>
                <w:bCs w:val="false"/>
                <w:color w:val="000000"/>
                <w:sz w:val="18"/>
                <w:szCs w:val="18"/>
              </w:rPr>
              <w:t>Dr.</w:t>
            </w:r>
            <w:r>
              <w:rPr>
                <w:rFonts w:cs="Arial" w:ascii="Arial" w:hAnsi="Arial"/>
                <w:b w:val="false"/>
                <w:bCs w:val="false"/>
                <w:i w:val="false"/>
                <w:iCs w:val="false"/>
                <w:caps w:val="false"/>
                <w:smallCaps w:val="false"/>
                <w:strike w:val="false"/>
                <w:dstrike w:val="false"/>
                <w:color w:val="000000"/>
                <w:spacing w:val="0"/>
                <w:sz w:val="18"/>
                <w:szCs w:val="18"/>
                <w:u w:val="none"/>
                <w:effect w:val="none"/>
                <w:shd w:fill="auto" w:val="clear"/>
              </w:rPr>
              <w:t xml:space="preserve"> Öğr. Üyesi </w:t>
            </w:r>
            <w:hyperlink r:id="rId3">
              <w:r>
                <w:rPr>
                  <w:rStyle w:val="NternetBalants"/>
                  <w:rFonts w:ascii="Arial" w:hAnsi="Arial"/>
                  <w:b w:val="false"/>
                  <w:bCs w:val="false"/>
                  <w:i w:val="false"/>
                  <w:iCs w:val="false"/>
                  <w:caps w:val="false"/>
                  <w:smallCaps w:val="false"/>
                  <w:strike w:val="false"/>
                  <w:dstrike w:val="false"/>
                  <w:color w:val="000000"/>
                  <w:spacing w:val="0"/>
                  <w:sz w:val="18"/>
                  <w:szCs w:val="18"/>
                  <w:u w:val="none"/>
                  <w:effect w:val="none"/>
                  <w:shd w:fill="auto" w:val="clear"/>
                </w:rPr>
                <w:t>Ümit ŞENTÜRK</w:t>
              </w:r>
            </w:hyperlink>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Araştırmanın Yürütüleceği Kurum/Kuruluş: </w:t>
            </w:r>
            <w:r>
              <w:rPr>
                <w:rFonts w:cs="Arial" w:ascii="Arial" w:hAnsi="Arial"/>
                <w:b w:val="false"/>
                <w:bCs w:val="false"/>
                <w:color w:val="000000"/>
                <w:sz w:val="18"/>
                <w:szCs w:val="18"/>
              </w:rPr>
              <w:t>Bolu Abant İzzet Baysal Üniversitesi Mühendislik Fakültesi</w:t>
            </w:r>
          </w:p>
        </w:tc>
      </w:tr>
    </w:tbl>
    <w:p>
      <w:pPr>
        <w:pStyle w:val="Normal"/>
        <w:spacing w:before="5" w:after="0"/>
        <w:ind w:left="0" w:right="-144" w:hanging="0"/>
        <w:jc w:val="both"/>
        <w:rPr>
          <w:rFonts w:ascii="Arial" w:hAnsi="Arial" w:cs="Arial"/>
          <w:sz w:val="22"/>
          <w:szCs w:val="22"/>
        </w:rPr>
      </w:pPr>
      <w:r>
        <w:rPr>
          <w:rFonts w:cs="Arial" w:ascii="Arial" w:hAnsi="Arial"/>
          <w:sz w:val="22"/>
          <w:szCs w:val="22"/>
        </w:rPr>
      </w:r>
    </w:p>
    <w:p>
      <w:pPr>
        <w:pStyle w:val="Normal"/>
        <w:spacing w:before="5" w:after="0"/>
        <w:ind w:left="0" w:right="-144" w:hanging="0"/>
        <w:jc w:val="both"/>
        <w:rPr>
          <w:rFonts w:ascii="Arial" w:hAnsi="Arial" w:cs="Arial"/>
          <w:sz w:val="18"/>
          <w:szCs w:val="18"/>
        </w:rPr>
      </w:pPr>
      <w:r>
        <w:rPr>
          <w:rFonts w:cs="Arial" w:ascii="Arial" w:hAnsi="Arial"/>
          <w:sz w:val="18"/>
          <w:szCs w:val="18"/>
        </w:rPr>
      </w:r>
    </w:p>
    <w:p>
      <w:pPr>
        <w:pStyle w:val="Normal"/>
        <w:spacing w:before="5" w:after="0"/>
        <w:ind w:left="0" w:right="-144" w:hanging="0"/>
        <w:jc w:val="both"/>
        <w:rPr>
          <w:rFonts w:ascii="Arial" w:hAnsi="Arial" w:cs="Arial"/>
          <w:b/>
          <w:b/>
          <w:sz w:val="18"/>
          <w:szCs w:val="18"/>
        </w:rPr>
      </w:pPr>
      <w:r>
        <w:rPr>
          <w:rFonts w:cs="Arial" w:ascii="Arial" w:hAnsi="Arial"/>
          <w:b/>
          <w:sz w:val="18"/>
          <w:szCs w:val="18"/>
        </w:rPr>
        <w:t>ÖZET</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yapmayı ve gerçekleştirme döngüsünü içerir. Bu elektronik devreleri kaydediciler ve bellek yapıları ile destekleyerek arka arkaya işlemler yapabilen hale getirilir. Kodlama sistemi geliştirilerek, bu sistemin derleyicisini, tasarlanacak bilgisayarın mimarisine uygun halde yazmak araştırma önerisinin diğer konusudur. Tasarlanacak sistemi genişletilebilir ve ucu açık halde bırakmak ve tüm alt parçacıkları paralel giriş-çıkışa izin veren entegre devrelerden seçmek ve paralelliği korumak benimsenen yaklaşımlardandır.</w:t>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r>
          </w:p>
        </w:tc>
      </w:tr>
      <w:tr>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tasarımı, derleyici tasarıımı, aritmetik mantık birimi, kontrol ünitesi tasarımı</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right="0" w:hanging="284"/>
        <w:jc w:val="both"/>
        <w:rPr>
          <w:rFonts w:ascii="Arial" w:hAnsi="Arial" w:cs="Arial"/>
          <w:b/>
          <w:b/>
          <w:bCs/>
          <w:sz w:val="18"/>
          <w:szCs w:val="18"/>
        </w:rPr>
      </w:pPr>
      <w:r>
        <w:rPr>
          <w:rFonts w:cs="Arial" w:ascii="Arial" w:hAnsi="Arial"/>
          <w:b/>
          <w:bCs/>
          <w:sz w:val="18"/>
          <w:szCs w:val="18"/>
        </w:rPr>
        <w:t xml:space="preserve">ÖZGÜN DEĞER </w:t>
      </w:r>
    </w:p>
    <w:p>
      <w:pPr>
        <w:pStyle w:val="WWNormalWeb1"/>
        <w:spacing w:before="0" w:after="0"/>
        <w:ind w:left="142" w:right="0"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0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Hesap yapan makinelerin tasarlanmasının başından bu yana çok şey çok hızlı şekilde gelişmiştir ve gelişmeye devam etmiştir. İşlemciler ve mikroişlemciler her geçen gün hızlanmıştır. Hızlanmanın yanı sıra teknoloji de küçülmüştür. Transistör boyutları nanometreler seviyelerine gelmiştir. Gordon Moore bu hızlanma ve küçülmenin oranını 1965 yılında öngörmüştür </w:t>
            </w:r>
            <w:r>
              <w:rPr>
                <w:rFonts w:cs="Arial" w:ascii="Arial" w:hAnsi="Arial"/>
                <w:color w:val="3465A4"/>
                <w:sz w:val="18"/>
                <w:szCs w:val="18"/>
              </w:rPr>
              <w:t>[1]</w:t>
            </w:r>
            <w:r>
              <w:rPr>
                <w:rFonts w:cs="Arial" w:ascii="Arial" w:hAnsi="Arial"/>
                <w:color w:val="000000"/>
                <w:sz w:val="18"/>
                <w:szCs w:val="18"/>
              </w:rPr>
              <w:t xml:space="preserve">. Gordon Moore’un hesaplamalarına göre belirtilen küçülmenin her 3 yılda bir 0.7 kat oranında olacağı belirlenmiştir </w:t>
            </w:r>
            <w:r>
              <w:rPr>
                <w:rFonts w:cs="Arial" w:ascii="Arial" w:hAnsi="Arial"/>
                <w:color w:val="3465A4"/>
                <w:sz w:val="18"/>
                <w:szCs w:val="18"/>
              </w:rPr>
              <w:t>[2]</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6">
                      <wp:simplePos x="0" y="0"/>
                      <wp:positionH relativeFrom="column">
                        <wp:posOffset>40640</wp:posOffset>
                      </wp:positionH>
                      <wp:positionV relativeFrom="paragraph">
                        <wp:posOffset>635</wp:posOffset>
                      </wp:positionV>
                      <wp:extent cx="5599430" cy="3620770"/>
                      <wp:effectExtent l="0" t="0" r="0" b="0"/>
                      <wp:wrapSquare wrapText="largest"/>
                      <wp:docPr id="2" name="Çerçeve1"/>
                      <a:graphic xmlns:a="http://schemas.openxmlformats.org/drawingml/2006/main">
                        <a:graphicData uri="http://schemas.microsoft.com/office/word/2010/wordprocessingShape">
                          <wps:wsp>
                            <wps:cNvSpPr/>
                            <wps:spPr>
                              <a:xfrm>
                                <a:off x="0" y="0"/>
                                <a:ext cx="5599440" cy="362088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359400" cy="3283585"/>
                                        <wp:effectExtent l="0" t="0" r="0" b="0"/>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4"/>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wps:txbx>
                            <wps:bodyPr lIns="0" rIns="0" tIns="0" bIns="0" anchor="t">
                              <a:noAutofit/>
                            </wps:bodyPr>
                          </wps:wsp>
                        </a:graphicData>
                      </a:graphic>
                    </wp:anchor>
                  </w:drawing>
                </mc:Choice>
                <mc:Fallback>
                  <w:pict>
                    <v:rect id="shape_0" ID="Çerçeve1" path="m0,0l-2147483645,0l-2147483645,-2147483646l0,-2147483646xe" fillcolor="white" stroked="f" o:allowincell="f" style="position:absolute;margin-left:3.2pt;margin-top:0.05pt;width:440.85pt;height:285.05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359400" cy="3283585"/>
                                  <wp:effectExtent l="0" t="0" r="0" b="0"/>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5"/>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INTEL fiması 1971-1975 yılları arasında ilk geniş amaçlı işlemcisi 8080’i piyasaya sürmüştür (Şekil 1). İlk işlemci diyebileceğimiz 8 bit veri yolu olan bu işlemci, günümüz işlemcileri ve işlem kapasitelerinin yanında çok yavaş kalmaktadır. Veri yolları katlanarak artmıştır. Veri yollarının genişlemesi, daha çok işlem yapan sistemin bir arada bulunması gibi ihtiyaçlarla birlikte Von Neuman ve Harvard modelleri ile tasarlanılan sistemler yapılmıştır.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Günümüz bilgisayarlarında benimsenmiş olan John Von Neumann tarafından geliştirilmiş Von Neumann mimarisi hem komutları hem de verileri aynı bellek üzerinde bulundurur </w:t>
            </w:r>
            <w:r>
              <w:rPr>
                <w:rFonts w:cs="Arial" w:ascii="Arial" w:hAnsi="Arial"/>
                <w:color w:val="3465A4"/>
                <w:sz w:val="18"/>
                <w:szCs w:val="18"/>
              </w:rPr>
              <w:t>[4]</w:t>
            </w:r>
            <w:r>
              <w:rPr>
                <w:rFonts w:cs="Arial" w:ascii="Arial" w:hAnsi="Arial"/>
                <w:color w:val="000000"/>
                <w:sz w:val="18"/>
                <w:szCs w:val="18"/>
              </w:rPr>
              <w:t xml:space="preserve">. Veri yolu üzerinden aynı anda iki farklı bilgi geçemediği için Merkezi İşlem Birimi (MİB) önce komut verisini alır sonra verinin gelmesini bekler. Hafıza biriminin MİB’den konum olarak uzakta olması ve sürekli olarak veri gelgiti olması bu mimarinin bir dezavantajı olarak görülebilir. Günümüz teknolojilerinde bu sorunun önüne geçmek için MİB ile hafıza biriminin arasına önbellekler yerleştirilir.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Harvard mimarisi ise Von Neumann’ın yaklaşımından farklı olarak program belleği ile veri belleğini farklı veri yolları üzerinden Merkezi İşlem Birimine (MİB) bağlamıştır (Şekil 2).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9">
                      <wp:simplePos x="0" y="0"/>
                      <wp:positionH relativeFrom="column">
                        <wp:posOffset>8070215</wp:posOffset>
                      </wp:positionH>
                      <wp:positionV relativeFrom="paragraph">
                        <wp:posOffset>635</wp:posOffset>
                      </wp:positionV>
                      <wp:extent cx="5681345" cy="2543175"/>
                      <wp:effectExtent l="0" t="635" r="0" b="0"/>
                      <wp:wrapSquare wrapText="largest"/>
                      <wp:docPr id="6" name="Çerçeve2"/>
                      <a:graphic xmlns:a="http://schemas.openxmlformats.org/drawingml/2006/main">
                        <a:graphicData uri="http://schemas.microsoft.com/office/word/2010/wordprocessingShape">
                          <wps:wsp>
                            <wps:cNvSpPr/>
                            <wps:spPr>
                              <a:xfrm>
                                <a:off x="0" y="0"/>
                                <a:ext cx="5681520" cy="254304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8"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3" descr=""/>
                                                <pic:cNvPicPr>
                                                  <a:picLocks noChangeAspect="1" noChangeArrowheads="1"/>
                                                </pic:cNvPicPr>
                                              </pic:nvPicPr>
                                              <pic:blipFill>
                                                <a:blip r:embed="rId6"/>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wps:txbx>
                            <wps:bodyPr lIns="0" rIns="0" tIns="0" bIns="0" anchor="t">
                              <a:noAutofit/>
                            </wps:bodyPr>
                          </wps:wsp>
                        </a:graphicData>
                      </a:graphic>
                    </wp:anchor>
                  </w:drawing>
                </mc:Choice>
                <mc:Fallback>
                  <w:pict>
                    <v:rect id="shape_0" ID="Çerçeve2" path="m0,0l-2147483645,0l-2147483645,-2147483646l0,-2147483646xe" fillcolor="white" stroked="f" o:allowincell="f" style="position:absolute;margin-left:635.45pt;margin-top:0.05pt;width:447.3pt;height:200.2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9"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3" descr=""/>
                                          <pic:cNvPicPr>
                                            <a:picLocks noChangeAspect="1" noChangeArrowheads="1"/>
                                          </pic:cNvPicPr>
                                        </pic:nvPicPr>
                                        <pic:blipFill>
                                          <a:blip r:embed="rId7"/>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v:textbox>
                      <w10:wrap type="square" side="largest"/>
                    </v:rect>
                  </w:pict>
                </mc:Fallback>
              </mc:AlternateContent>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681345" cy="2557780"/>
                      <wp:effectExtent l="0" t="0" r="0" b="0"/>
                      <wp:wrapSquare wrapText="largest"/>
                      <wp:docPr id="10" name="Çerçeve3"/>
                      <a:graphic xmlns:a="http://schemas.openxmlformats.org/drawingml/2006/main">
                        <a:graphicData uri="http://schemas.microsoft.com/office/word/2010/wordprocessingShape">
                          <wps:wsp>
                            <wps:cNvSpPr/>
                            <wps:spPr>
                              <a:xfrm>
                                <a:off x="0" y="0"/>
                                <a:ext cx="5681520" cy="255780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1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4" descr=""/>
                                                <pic:cNvPicPr>
                                                  <a:picLocks noChangeAspect="1" noChangeArrowheads="1"/>
                                                </pic:cNvPicPr>
                                              </pic:nvPicPr>
                                              <pic:blipFill>
                                                <a:blip r:embed="rId8"/>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wps:txbx>
                            <wps:bodyPr lIns="0" rIns="0" tIns="0" bIns="0" anchor="t">
                              <a:noAutofit/>
                            </wps:bodyPr>
                          </wps:wsp>
                        </a:graphicData>
                      </a:graphic>
                    </wp:anchor>
                  </w:drawing>
                </mc:Choice>
                <mc:Fallback>
                  <w:pict>
                    <v:rect id="shape_0" ID="Çerçeve3" path="m0,0l-2147483645,0l-2147483645,-2147483646l0,-2147483646xe" fillcolor="white" stroked="f" o:allowincell="f" style="position:absolute;margin-left:-0.05pt;margin-top:0.05pt;width:447.3pt;height:201.35pt;mso-wrap-style:square;v-text-anchor:top;mso-position-horizontal:center">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13"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4" descr=""/>
                                          <pic:cNvPicPr>
                                            <a:picLocks noChangeAspect="1" noChangeArrowheads="1"/>
                                          </pic:cNvPicPr>
                                        </pic:nvPicPr>
                                        <pic:blipFill>
                                          <a:blip r:embed="rId9"/>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v:textbox>
                      <w10:wrap type="square" side="largest"/>
                    </v:rect>
                  </w:pict>
                </mc:Fallback>
              </mc:AlternateContent>
            </w:r>
          </w:p>
          <w:p>
            <w:pPr>
              <w:pStyle w:val="WWNormalWeb1"/>
              <w:widowControl w:val="false"/>
              <w:spacing w:before="0" w:after="0"/>
              <w:jc w:val="both"/>
              <w:rPr/>
            </w:pPr>
            <w:r>
              <w:rPr>
                <w:rFonts w:cs="Arial" w:ascii="Arial" w:hAnsi="Arial"/>
                <w:color w:val="000000"/>
                <w:sz w:val="18"/>
                <w:szCs w:val="18"/>
              </w:rPr>
              <w:t xml:space="preserve">Harvard mimarisinde belleklerin ayrı veri yolları ile birbirine bağlı olması sayesinde Von Neumann mimarisinde iki çevrimde yapılan bir işlemi tek çevrimde yapılabilir hale getirmiştir. Bu zamandan ve hızdan kazanma durumu  kontrol ünitesi tasarımını karmaşıklaştırmıştır ve maliyeti arttırmıştır. Bu nedenle günümüz bilgisayarlarında, daha çok kişisel bilgisayarlarda Von Neumann mimarisi kullanılır. Sinyal işleme gibi işlemler yapılırken veya mikrokontrolcülerde harvard mimarisi tercih edilir </w:t>
            </w:r>
            <w:r>
              <w:rPr>
                <w:rFonts w:cs="Arial" w:ascii="Arial" w:hAnsi="Arial"/>
                <w:color w:val="3465A4"/>
                <w:sz w:val="18"/>
                <w:szCs w:val="18"/>
              </w:rPr>
              <w:t>[5]</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Kontrol ünitesi ardışık olarak gelen komutlara göre hangi veri yollarından veriler geçeceğini, hangi seçim uçlarının (multiplexer veya MUX) seçileceğini, hangi hesaplamaların ve kontrollerin yapılacağını belirleyen devredir </w:t>
            </w:r>
            <w:r>
              <w:rPr>
                <w:rFonts w:cs="Arial" w:ascii="Arial" w:hAnsi="Arial"/>
                <w:color w:val="3465A4"/>
                <w:sz w:val="18"/>
                <w:szCs w:val="18"/>
              </w:rPr>
              <w:t>[6]</w:t>
            </w:r>
            <w:r>
              <w:rPr>
                <w:rFonts w:cs="Arial" w:ascii="Arial" w:hAnsi="Arial"/>
                <w:color w:val="000000"/>
                <w:sz w:val="18"/>
                <w:szCs w:val="18"/>
              </w:rPr>
              <w:t>. Komutların genelde başında veya sonunda bulunan ve o anda hangi operasyonun yapılacağını belirten “</w:t>
            </w:r>
            <w:r>
              <w:rPr>
                <w:rFonts w:cs="Arial" w:ascii="Arial" w:hAnsi="Arial"/>
                <w:i/>
                <w:iCs/>
                <w:color w:val="000000"/>
                <w:sz w:val="18"/>
                <w:szCs w:val="18"/>
              </w:rPr>
              <w:t>opcode</w:t>
            </w:r>
            <w:r>
              <w:rPr>
                <w:rFonts w:cs="Arial" w:ascii="Arial" w:hAnsi="Arial"/>
                <w:color w:val="000000"/>
                <w:sz w:val="18"/>
                <w:szCs w:val="18"/>
              </w:rPr>
              <w:t>” kısmı bulunur. Buradaki değer veya veri doğrudan kontrol ünitesine gider. Kontrol ünitesinin içerisinde VE ve VEYA mantık kapıları sayesinde gerçekleştirilecek seçimler, açılacak veya kapanacak veri yolları, belleğe yazma veya okuma işlemleri belirlenmiş olur.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Bilgisayarlara istediğimiz işlemleri yaptırmak için birden çok ardışık kod içeren programlar yazarız. Bu sırada bildiğimiz üst seviye programlama dilleri kullanılır. Derleyiciler bu programı veya kodu alt seviye programlama dili olan makine diline çevirir. Makine dili bilgisayarın içindeki donanımın nasıl tasarlandığına, hangi mimariyi kulandığına, hangi komut seti ile çalıştığına göre değişir. Komut setinde, en temel ve en alt seviyede komutlar bulunur. Bunlar doğrudan donanıma ne yapması gerektiğini anlatan komutlardır. Genelde veri aktarımı, aritmetik işlemler, karşılaştırma işlemleri, bit işlemleri, giriş çıkış işlemleri yapan komutlardır </w:t>
            </w:r>
            <w:r>
              <w:rPr>
                <w:rFonts w:cs="Arial" w:ascii="Arial" w:hAnsi="Arial"/>
                <w:color w:val="3465A4"/>
                <w:sz w:val="18"/>
                <w:szCs w:val="18"/>
              </w:rPr>
              <w:t>[7]</w:t>
            </w:r>
            <w:r>
              <w:rPr>
                <w:rFonts w:cs="Arial" w:ascii="Arial" w:hAnsi="Arial"/>
                <w:color w:val="000000"/>
                <w:sz w:val="18"/>
                <w:szCs w:val="18"/>
              </w:rPr>
              <w:t xml:space="preserve">. Örneğin Arduino mikrokontrolcüsünün kalbi olan Atmega328 mikroişlemcisi AVR komut setini kullanır.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Bu kapsamda incelenen mimari modeller, komut setleri ve mimari tasarımlardan ilham alınarak temel işlemleri hesaplayabillen, giriş-çıkış ünitesi, kontrol ünitesi, hafıza birimi, kaydedici bloğu, veri yolları, program belleği ve değiştirilebilir frekansta çalışan CLOCK(saat) sinyali bulunan bir bilgisayar tasarımı yapılacaktır. Tasarlanacak bilgisayar Harvard modelini benimseyecektir. Yöntem kısmında da anlatılacağı üzere kendine has komut seti tasarımı vardır. Tüm komutlar aynı uzunlukta ve 3 bayt (byte) uzunluğundadır. 24 bit paralel çıkış veren bir program belleği kullanmak için 3 adet 8 bit çıkış veren hafıza birimleri kullanılmıştır. Tek bir komut ile hem kontrol ünitesine, hem kaydedici adreslerine, hem de anlık değer verisine erişilebilir. Tüm bu aşamaların bitişinde çalışan bir sistemi kolay programlanabilir hale getirmek için derleyici tasarımı yapılacaktır. Mimari tasarımı, komut seti tasarımı ve derleyici tasarımı bu araştırma önerisinin özgün olan aşamalarıdır.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Tüm bunların sonucunda bu araştırma ve gerçekleştirme ile son zamanlarda yaşanan dünya geneli çip sorununa, yerli mikroişlemci, komut seti, mimari ve derleyici tasarımına, öğrenerek katkıda bulunulmaya çalışılacaktır. Bununla birlikte önce Bolu Abant İzzet Baysal öğrencilerine, sonra tüm Türkiyedeki araştırmacılara en baştan bir bilgisayar tasarımının, üretiminin ve çalıştırılmasının nasıl bir yol ve yöntem ile yapıldığı aktarılmaya çalışılacaktır. Bu araştırma aynı zamanda simülasyon ortamında test edilen ve çalışan bir sistemin, laboratuvar ortamında uygulamaya dökerek test edilmesini, çalıştırılmasını içerir. </w:t>
            </w:r>
          </w:p>
        </w:tc>
      </w:tr>
    </w:tbl>
    <w:p>
      <w:pPr>
        <w:pStyle w:val="WWNormalWeb1"/>
        <w:spacing w:before="0" w:after="0"/>
        <w:ind w:left="0" w:right="0"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right="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right="0"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right="0"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Araştırmanın amacı 8 bitlik programlanabilir mikroişlemci tasarlamak ve uygulama ortamında test edip prototipini üretmektir.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Hedefler ;</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Mimari tasarımı yapmak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Kontrol ünitesi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Hafıza birimi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Komut Seti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Derleyici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Devreyi uygulamalı bir şekilde breadboard üzerinde kurularak test etmek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Baskı devreye verilip üretime geçirmek</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right="0" w:hanging="218"/>
        <w:jc w:val="both"/>
        <w:rPr>
          <w:rFonts w:ascii="Arial" w:hAnsi="Arial" w:cs="Arial"/>
          <w:b/>
          <w:b/>
          <w:bCs/>
          <w:sz w:val="18"/>
          <w:szCs w:val="18"/>
        </w:rPr>
      </w:pPr>
      <w:r>
        <w:rPr>
          <w:rFonts w:cs="Arial" w:ascii="Arial" w:hAnsi="Arial"/>
          <w:b/>
          <w:bCs/>
          <w:sz w:val="18"/>
          <w:szCs w:val="18"/>
        </w:rPr>
        <w:t>YÖNTEM</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tasarlanmıştır. Yukarıda sayılan entegre devreler tamamen paralel giriş ve paralel çıkış pinleri bulunduran entegreler kullanılarak yapılmıştır. Bu özelliği paralel sistem yaklaşımını benimsiyor ve üretimi sırasında hata tespitini hızlandırmaya yarıyor. Tüm sistem önce delikli deneysel elektrik tahtası (breadboard) üzerinde kurulacaktır. Daha sonra baskı devreye verilebilir şekilde hazırlanacaktır.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Literatür taramasına istinaden yapılacak olan araştırmada tasarlanacak olan bilgisayarın mimari modeli olarak harvard mimarisi seçilmiştir. Veri belleği ile komutların tutulacağı program belleği birbirinden ayrı veri yolları ile aritmetik mantık birimine, kaydedicilere ve giriş-çıkış birimine bağlıdır.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681345" cy="4840605"/>
                      <wp:effectExtent l="0" t="0" r="0" b="0"/>
                      <wp:wrapSquare wrapText="largest"/>
                      <wp:docPr id="14" name="Çerçeve4"/>
                      <a:graphic xmlns:a="http://schemas.openxmlformats.org/drawingml/2006/main">
                        <a:graphicData uri="http://schemas.microsoft.com/office/word/2010/wordprocessingShape">
                          <wps:wsp>
                            <wps:cNvSpPr/>
                            <wps:spPr>
                              <a:xfrm>
                                <a:off x="0" y="0"/>
                                <a:ext cx="5681520" cy="48405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color w:val="000000"/>
                                    </w:rPr>
                                    <w:drawing>
                                      <wp:inline distT="0" distB="0" distL="0" distR="0">
                                        <wp:extent cx="5681345" cy="4542155"/>
                                        <wp:effectExtent l="0" t="0" r="0" b="0"/>
                                        <wp:docPr id="16"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1" descr=""/>
                                                <pic:cNvPicPr>
                                                  <a:picLocks noChangeAspect="1" noChangeArrowheads="1"/>
                                                </pic:cNvPicPr>
                                              </pic:nvPicPr>
                                              <pic:blipFill>
                                                <a:blip r:embed="rId10"/>
                                                <a:stretch>
                                                  <a:fillRect/>
                                                </a:stretch>
                                              </pic:blipFill>
                                              <pic:spPr bwMode="auto">
                                                <a:xfrm>
                                                  <a:off x="0" y="0"/>
                                                  <a:ext cx="5681345" cy="4542155"/>
                                                </a:xfrm>
                                                <a:prstGeom prst="rect">
                                                  <a:avLst/>
                                                </a:prstGeom>
                                              </pic:spPr>
                                            </pic:pic>
                                          </a:graphicData>
                                        </a:graphic>
                                      </wp:inline>
                                    </w:drawing>
                                  </w:r>
                                  <w:r>
                                    <w:rPr>
                                      <w:rFonts w:ascii="Arial" w:hAnsi="Arial"/>
                                      <w:color w:val="000000"/>
                                      <w:sz w:val="20"/>
                                      <w:szCs w:val="20"/>
                                    </w:rPr>
                                    <w:t>Şekil 3: Tasarlanacak mimari genel görünüm</w:t>
                                  </w:r>
                                </w:p>
                              </w:txbxContent>
                            </wps:txbx>
                            <wps:bodyPr lIns="0" rIns="0" tIns="0" bIns="0" anchor="t">
                              <a:noAutofit/>
                            </wps:bodyPr>
                          </wps:wsp>
                        </a:graphicData>
                      </a:graphic>
                    </wp:anchor>
                  </w:drawing>
                </mc:Choice>
                <mc:Fallback>
                  <w:pict>
                    <v:rect id="shape_0" ID="Çerçeve4" path="m0,0l-2147483645,0l-2147483645,-2147483646l0,-2147483646xe" fillcolor="white" stroked="f" o:allowincell="f" style="position:absolute;margin-left:-0.05pt;margin-top:0.05pt;width:447.3pt;height:381.1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color w:val="000000"/>
                              </w:rPr>
                              <w:drawing>
                                <wp:inline distT="0" distB="0" distL="0" distR="0">
                                  <wp:extent cx="5681345" cy="4542155"/>
                                  <wp:effectExtent l="0" t="0" r="0" b="0"/>
                                  <wp:docPr id="17"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1" descr=""/>
                                          <pic:cNvPicPr>
                                            <a:picLocks noChangeAspect="1" noChangeArrowheads="1"/>
                                          </pic:cNvPicPr>
                                        </pic:nvPicPr>
                                        <pic:blipFill>
                                          <a:blip r:embed="rId11"/>
                                          <a:stretch>
                                            <a:fillRect/>
                                          </a:stretch>
                                        </pic:blipFill>
                                        <pic:spPr bwMode="auto">
                                          <a:xfrm>
                                            <a:off x="0" y="0"/>
                                            <a:ext cx="5681345" cy="4542155"/>
                                          </a:xfrm>
                                          <a:prstGeom prst="rect">
                                            <a:avLst/>
                                          </a:prstGeom>
                                        </pic:spPr>
                                      </pic:pic>
                                    </a:graphicData>
                                  </a:graphic>
                                </wp:inline>
                              </w:drawing>
                            </w:r>
                            <w:r>
                              <w:rPr>
                                <w:rFonts w:ascii="Arial" w:hAnsi="Arial"/>
                                <w:color w:val="000000"/>
                                <w:sz w:val="20"/>
                                <w:szCs w:val="20"/>
                              </w:rPr>
                              <w:t>Şekil 3: Tasarlanacak mimari genel görünüm</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Tasarımda program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komut seti tasarımını kolaylaştırmaktır.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Komut seti tasarlanırken tüm komutların tek bir saat darbesi ile tamamlanabilir olmasına dikkat edilmiştir. Her bir komut 3 bayt yani 24 bit uzunluğundadır. </w:t>
            </w:r>
          </w:p>
          <w:p>
            <w:pPr>
              <w:pStyle w:val="WWNormalWeb1"/>
              <w:widowControl w:val="false"/>
              <w:numPr>
                <w:ilvl w:val="0"/>
                <w:numId w:val="8"/>
              </w:numPr>
              <w:spacing w:before="0" w:after="0"/>
              <w:jc w:val="both"/>
              <w:rPr/>
            </w:pPr>
            <w:r>
              <w:rPr>
                <w:rFonts w:cs="Arial" w:ascii="Arial" w:hAnsi="Arial"/>
                <w:color w:val="000000"/>
                <w:sz w:val="18"/>
                <w:szCs w:val="18"/>
              </w:rPr>
              <w:t>İlk 7 bit ile (OPCODE) kontrol ünitesi kontrol edilmiştir (Şekil 3 Komut Bilgisi). 7 bit ile</w:t>
            </w:r>
            <w:r>
              <w:rPr>
                <w:rFonts w:cs="Arial" w:ascii="Arial" w:hAnsi="Arial"/>
                <w:color w:val="000000"/>
                <w:sz w:val="12"/>
                <w:szCs w:val="12"/>
              </w:rPr>
              <w:t xml:space="preserve"> </w:t>
            </w:r>
            <w:r>
              <w:rPr/>
            </w:r>
            <m:oMath xmlns:m="http://schemas.openxmlformats.org/officeDocument/2006/math">
              <m:sSup>
                <m:e>
                  <m:r>
                    <w:rPr>
                      <w:rFonts w:ascii="Cambria Math" w:hAnsi="Cambria Math"/>
                    </w:rPr>
                    <m:t xml:space="preserve">2</m:t>
                  </m:r>
                </m:e>
                <m:sup>
                  <m:r>
                    <w:rPr>
                      <w:rFonts w:ascii="Cambria Math" w:hAnsi="Cambria Math"/>
                    </w:rPr>
                    <m:t xml:space="preserve">7</m:t>
                  </m:r>
                </m:sup>
              </m:sSup>
              <m:r>
                <w:rPr>
                  <w:rFonts w:ascii="Cambria Math" w:hAnsi="Cambria Math"/>
                </w:rPr>
                <m:t xml:space="preserve">=</m:t>
              </m:r>
              <m:r>
                <w:rPr>
                  <w:rFonts w:ascii="Cambria Math" w:hAnsi="Cambria Math"/>
                </w:rPr>
                <m:t xml:space="preserve">128</m:t>
              </m:r>
            </m:oMath>
            <w:r>
              <w:rPr>
                <w:rFonts w:cs="Arial" w:ascii="Arial" w:hAnsi="Arial"/>
                <w:color w:val="000000"/>
                <w:sz w:val="12"/>
                <w:szCs w:val="12"/>
              </w:rPr>
              <w:t xml:space="preserve"> </w:t>
            </w:r>
            <w:r>
              <w:rPr>
                <w:rFonts w:cs="Arial" w:ascii="Arial" w:hAnsi="Arial"/>
                <w:color w:val="000000"/>
                <w:sz w:val="18"/>
                <w:szCs w:val="18"/>
              </w:rPr>
              <w:t xml:space="preserve">farklı komut kullanılabilir fakat şimdilik 28 farklı temel komuttan oluşturulmuştur. Daha sonradan yeni komutlar eklenebilir, genişletilebilir şekilde bırakılmıştır. Komutların arasında 4 aritmetik işlem komutu, 4 mantıksal işlem komutu, 2 bit kaydırma komutu, veri kaydetme ve işleme komutları, dallanma komutları, giriş ve çıkış kontrolü komutları bulunur (Tablo 1). </w:t>
            </w:r>
          </w:p>
          <w:p>
            <w:pPr>
              <w:pStyle w:val="WWNormalWeb1"/>
              <w:widowControl w:val="false"/>
              <w:numPr>
                <w:ilvl w:val="0"/>
                <w:numId w:val="8"/>
              </w:numPr>
              <w:spacing w:before="0" w:after="0"/>
              <w:jc w:val="both"/>
              <w:rPr/>
            </w:pPr>
            <w:r>
              <w:rPr>
                <w:rFonts w:cs="Arial" w:ascii="Arial" w:hAnsi="Arial"/>
                <w:color w:val="000000"/>
                <w:sz w:val="18"/>
                <w:szCs w:val="18"/>
              </w:rPr>
              <w:t xml:space="preserve">Sonraki 9 bitin her 3 biti ile sırasıyla hedef kaydedici (HY), kaynak kaydedici 1 (KY1) ve kaynak kaydedici 2 (KY2) adreslemesi yapılmaktadır. Bu bitler sayesinde o an çalışan komuta göre hangi kaydediciye verinin yazılacağı veya hangi kaydediciden verinin okunacağı kontrol edilmiş olur.  </w:t>
            </w:r>
          </w:p>
          <w:p>
            <w:pPr>
              <w:pStyle w:val="WWNormalWeb1"/>
              <w:widowControl w:val="false"/>
              <w:numPr>
                <w:ilvl w:val="0"/>
                <w:numId w:val="8"/>
              </w:numPr>
              <w:spacing w:before="0" w:after="0"/>
              <w:jc w:val="both"/>
              <w:rPr/>
            </w:pPr>
            <w:r>
              <w:rPr>
                <w:rFonts w:cs="Arial" w:ascii="Arial" w:hAnsi="Arial"/>
                <w:color w:val="000000"/>
                <w:sz w:val="18"/>
                <w:szCs w:val="18"/>
              </w:rPr>
              <w:t>Son 8 bit ise gelen komuta göre anlık bir değer, adres versisi veya kayıt verisi olabilir. Tablo 1 açıklamalar kısmında herbir komut detaylı olarak açıklanmıştır.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Tablo"/>
              <w:keepNext w:val="true"/>
              <w:widowControl w:val="false"/>
              <w:rPr>
                <w:rFonts w:ascii="Arial" w:hAnsi="Arial"/>
                <w:sz w:val="20"/>
                <w:szCs w:val="20"/>
              </w:rPr>
            </w:pPr>
            <w:r>
              <w:rPr>
                <w:rFonts w:ascii="Arial" w:hAnsi="Arial"/>
                <w:sz w:val="20"/>
                <w:szCs w:val="20"/>
              </w:rPr>
              <w:t>Tablo 1: Komut Seti</w:t>
            </w:r>
          </w:p>
          <w:tbl>
            <w:tblPr>
              <w:tblW w:w="7747" w:type="dxa"/>
              <w:jc w:val="center"/>
              <w:tblInd w:w="0" w:type="dxa"/>
              <w:tblLayout w:type="fixed"/>
              <w:tblCellMar>
                <w:top w:w="29" w:type="dxa"/>
                <w:left w:w="29" w:type="dxa"/>
                <w:bottom w:w="29" w:type="dxa"/>
                <w:right w:w="29" w:type="dxa"/>
              </w:tblCellMar>
            </w:tblPr>
            <w:tblGrid>
              <w:gridCol w:w="391"/>
              <w:gridCol w:w="1089"/>
              <w:gridCol w:w="1267"/>
              <w:gridCol w:w="911"/>
              <w:gridCol w:w="619"/>
              <w:gridCol w:w="471"/>
              <w:gridCol w:w="442"/>
              <w:gridCol w:w="330"/>
              <w:gridCol w:w="341"/>
              <w:gridCol w:w="634"/>
              <w:gridCol w:w="1251"/>
            </w:tblGrid>
            <w:tr>
              <w:trPr>
                <w:trHeight w:val="371"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1267"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 BİT</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3BİT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 BİT</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rPr>
                      <w:rFonts w:ascii="Arial" w:hAnsi="Arial"/>
                      <w:sz w:val="14"/>
                    </w:rPr>
                  </w:pPr>
                  <w:r>
                    <w:rPr>
                      <w:rFonts w:ascii="Arial" w:hAnsi="Arial"/>
                      <w:sz w:val="14"/>
                    </w:rPr>
                  </w:r>
                </w:p>
              </w:tc>
            </w:tr>
            <w:tr>
              <w:trPr>
                <w:trHeight w:val="521" w:hRule="atLeast"/>
              </w:trPr>
              <w:tc>
                <w:tcPr>
                  <w:tcW w:w="391" w:type="dxa"/>
                  <w:tcBorders>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Komut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Kontrol Ünitesi Kodu</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HY</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KY1</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KY2</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r>
            <w:tr>
              <w:trPr>
                <w:trHeight w:val="566"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w:t>
                  </w:r>
                </w:p>
              </w:tc>
              <w:tc>
                <w:tcPr>
                  <w:tcW w:w="108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w:t>
                  </w:r>
                </w:p>
              </w:tc>
              <w:tc>
                <w:tcPr>
                  <w:tcW w:w="1267"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toplar</w:t>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0000001</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toplar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5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76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veriden anlık değeri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KY2</w:t>
                  </w:r>
                </w:p>
              </w:tc>
            </w:tr>
            <w:tr>
              <w:trPr>
                <w:trHeight w:val="80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ANLIK</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85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6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SHIFTLEFT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sola kaydırır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KY1[0:6]</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SHIFTRIGHT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sağa kaydırı</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KY1[1:7]</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hedef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LBFROMMEM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Hafızadan aldığı veriyi hedef kaydediciye yükler, Hafıza adreslerken anlık değeri kullanır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MEM(ANLIK)</w:t>
                  </w:r>
                </w:p>
              </w:tc>
            </w:tr>
            <w:tr>
              <w:trPr>
                <w:trHeight w:val="86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REGTOREG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başka bir kaydediciye aktarır,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w:t>
                  </w:r>
                </w:p>
              </w:tc>
            </w:tr>
            <w:tr>
              <w:trPr>
                <w:trHeight w:val="10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anlık değeri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değerdeki veriyi adres olarak kullanır ve hafıza birimine kaydedicideki veriyi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KY</w:t>
                  </w:r>
                </w:p>
              </w:tc>
            </w:tr>
            <w:tr>
              <w:trPr>
                <w:trHeight w:val="134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BEQ</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eşit olma durumunu karşılaştırır. Eğer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BNE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eeşit olmama durumunu karşılaştırır. Eşit değilse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ve eşit olma durumunu karşılaştırır. Eğer büyük ve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ve eşit olma durumunu karşılaştırır. Eğer kü.ük ve eşit ise,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OUTPUT(KY)</w:t>
                  </w:r>
                </w:p>
              </w:tc>
            </w:tr>
            <w:tr>
              <w:trPr>
                <w:trHeight w:val="11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PRINTREGANDLOAD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 ve başka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 xml:space="preserve">HY = OUTPUT(KY) </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OUTPUT(MEM(KY))</w:t>
                  </w:r>
                </w:p>
              </w:tc>
            </w:tr>
            <w:tr>
              <w:trPr>
                <w:trHeight w:val="14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OUTPUT(MEM(ANLIK))</w:t>
                  </w:r>
                </w:p>
              </w:tc>
            </w:tr>
            <w:tr>
              <w:trPr>
                <w:trHeight w:val="7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Giriş biriminden gelen veriyi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INPUT</w:t>
                  </w:r>
                </w:p>
              </w:tc>
            </w:tr>
            <w:tr>
              <w:trPr>
                <w:trHeight w:val="13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giriş biriminden gelen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INPUT</w:t>
                  </w:r>
                </w:p>
              </w:tc>
            </w:tr>
            <w:tr>
              <w:trPr>
                <w:trHeight w:val="125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adres olarak kullanır ve giriş biriminden aldığı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INPUT</w:t>
                  </w:r>
                </w:p>
              </w:tc>
            </w:tr>
          </w:tbl>
          <w:p>
            <w:pPr>
              <w:pStyle w:val="Normal"/>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Tabloerii"/>
              <w:widowControl w:val="false"/>
              <w:jc w:val="left"/>
              <w:rPr>
                <w:i/>
                <w:i/>
                <w:iCs/>
                <w:color w:val="000000"/>
                <w:sz w:val="20"/>
                <w:szCs w:val="20"/>
              </w:rPr>
            </w:pPr>
            <w:r>
              <w:rPr>
                <w:rFonts w:cs="Arial" w:ascii="Arial" w:hAnsi="Arial"/>
                <w:i/>
                <w:iCs/>
                <w:color w:val="000000"/>
                <w:sz w:val="20"/>
                <w:szCs w:val="20"/>
              </w:rPr>
              <w:t xml:space="preserve">√ </w:t>
            </w:r>
            <w:r>
              <w:rPr>
                <w:rFonts w:cs="Arial" w:ascii="Arial" w:hAnsi="Arial"/>
                <w:i/>
                <w:iCs/>
                <w:color w:val="000000"/>
                <w:sz w:val="20"/>
                <w:szCs w:val="20"/>
              </w:rPr>
              <w:t>işareti komuta göre kullanılacak alanları temsil eder</w:t>
            </w:r>
          </w:p>
          <w:p>
            <w:pPr>
              <w:pStyle w:val="Tabloerii"/>
              <w:widowControl w:val="false"/>
              <w:jc w:val="left"/>
              <w:rPr/>
            </w:pPr>
            <w:r>
              <w:rPr>
                <w:rFonts w:cs="Arial" w:ascii="Arial" w:hAnsi="Arial"/>
                <w:i/>
                <w:iCs/>
                <w:color w:val="000000"/>
                <w:sz w:val="20"/>
                <w:szCs w:val="20"/>
              </w:rPr>
              <w:t>X işareti komuta göre  kullanılmayan alanları temsil eder</w:t>
            </w:r>
          </w:p>
          <w:p>
            <w:pPr>
              <w:pStyle w:val="Tabloerii"/>
              <w:widowControl w:val="false"/>
              <w:jc w:val="left"/>
              <w:rPr>
                <w:rFonts w:ascii="Arial" w:hAnsi="Arial" w:cs="Arial"/>
                <w:i/>
                <w:i/>
                <w:iCs/>
                <w:color w:val="000000"/>
                <w:sz w:val="18"/>
                <w:szCs w:val="18"/>
              </w:rPr>
            </w:pPr>
            <w:r>
              <w:rPr>
                <w:rFonts w:cs="Arial" w:ascii="Arial" w:hAnsi="Arial"/>
                <w:i/>
                <w:iCs/>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6 adet genel amaçlı kaydedici (register) bulunur.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oMath>
            <w:r>
              <w:rPr>
                <w:rFonts w:cs="Arial" w:ascii="Arial" w:hAnsi="Arial"/>
                <w:color w:val="000000"/>
                <w:sz w:val="18"/>
                <w:szCs w:val="18"/>
              </w:rPr>
              <w:t xml:space="preserve"> olduğundan 6 adet kaydediciyi adreslemek için 3 bit gerekmektedir. Bu nedenle komut seti tasarımında HY, KY1 ve KY2 için toplam 9 bit adresleme alanı ayrılmıştır. </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1, 3, 5 numaralı kaydediciler doğrudan Aritmetik Mantık Birimini ilk girişine bağlanmıştır.</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2, 4, 6 numaralı kaydediciler aradaki bir seçici (multiplexer) aracılığıyla Aritmetik Mantık Biriminin ikinci girişine bağlanmıştır. Seçicinin (multiplexer) diğer seçim ucu ise anlık değerden gelen veriye bağlanmıştır. Bu seçici, gelen komuta göre seçim yapar ve Aritmetik Mantık Birimine veriyi iletir.</w:t>
            </w:r>
          </w:p>
          <w:p>
            <w:pPr>
              <w:pStyle w:val="WWNormalWeb1"/>
              <w:widowControl w:val="false"/>
              <w:numPr>
                <w:ilvl w:val="0"/>
                <w:numId w:val="9"/>
              </w:numPr>
              <w:spacing w:before="0" w:after="0"/>
              <w:jc w:val="both"/>
              <w:rPr/>
            </w:pPr>
            <w:r>
              <w:rPr>
                <w:rFonts w:ascii="Arial" w:hAnsi="Arial"/>
                <w:sz w:val="18"/>
                <w:szCs w:val="18"/>
              </w:rPr>
              <w:t>3 numaralı kaydedici özel olarak kaydırma işlemi yapmak için kullanılmaktadır. Diğer kaydedicilerdeki verileri kaydırma işlemi yapabilmek için önce 3 numaralı kaydediciye yüklenmesi gerekmektedir.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1 ader özel amaçlı kaydedici bulunur. Dallanma komutları için atlayacağı değeri tutan bir kaydedici kullanılmıştır.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81345" cy="4118610"/>
                      <wp:effectExtent l="0" t="0" r="0" b="0"/>
                      <wp:wrapSquare wrapText="largest"/>
                      <wp:docPr id="18" name="Çerçeve5"/>
                      <a:graphic xmlns:a="http://schemas.openxmlformats.org/drawingml/2006/main">
                        <a:graphicData uri="http://schemas.microsoft.com/office/word/2010/wordprocessingShape">
                          <wps:wsp>
                            <wps:cNvSpPr/>
                            <wps:spPr>
                              <a:xfrm>
                                <a:off x="0" y="0"/>
                                <a:ext cx="5681520" cy="41187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color w:val="000000"/>
                                    </w:rPr>
                                    <w:drawing>
                                      <wp:inline distT="0" distB="0" distL="0" distR="0">
                                        <wp:extent cx="5681345" cy="3820160"/>
                                        <wp:effectExtent l="0" t="0" r="0" b="0"/>
                                        <wp:docPr id="20"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örüntü5" descr=""/>
                                                <pic:cNvPicPr>
                                                  <a:picLocks noChangeAspect="1" noChangeArrowheads="1"/>
                                                </pic:cNvPicPr>
                                              </pic:nvPicPr>
                                              <pic:blipFill>
                                                <a:blip r:embed="rId12"/>
                                                <a:stretch>
                                                  <a:fillRect/>
                                                </a:stretch>
                                              </pic:blipFill>
                                              <pic:spPr bwMode="auto">
                                                <a:xfrm>
                                                  <a:off x="0" y="0"/>
                                                  <a:ext cx="5681345" cy="3820160"/>
                                                </a:xfrm>
                                                <a:prstGeom prst="rect">
                                                  <a:avLst/>
                                                </a:prstGeom>
                                              </pic:spPr>
                                            </pic:pic>
                                          </a:graphicData>
                                        </a:graphic>
                                      </wp:inline>
                                    </w:drawing>
                                  </w:r>
                                  <w:r>
                                    <w:rPr>
                                      <w:rFonts w:ascii="Arial" w:hAnsi="Arial"/>
                                      <w:color w:val="000000"/>
                                      <w:sz w:val="20"/>
                                      <w:szCs w:val="20"/>
                                    </w:rPr>
                                    <w:t>Şekil 4: Proteus Programında Tasarımın gösterimi</w:t>
                                  </w:r>
                                </w:p>
                              </w:txbxContent>
                            </wps:txbx>
                            <wps:bodyPr lIns="0" rIns="0" tIns="0" bIns="0" anchor="t">
                              <a:noAutofit/>
                            </wps:bodyPr>
                          </wps:wsp>
                        </a:graphicData>
                      </a:graphic>
                    </wp:anchor>
                  </w:drawing>
                </mc:Choice>
                <mc:Fallback>
                  <w:pict>
                    <v:rect id="shape_0" ID="Çerçeve5" path="m0,0l-2147483645,0l-2147483645,-2147483646l0,-2147483646xe" fillcolor="white" stroked="f" o:allowincell="f" style="position:absolute;margin-left:-0.05pt;margin-top:0.05pt;width:447.3pt;height:324.25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color w:val="000000"/>
                              </w:rPr>
                              <w:drawing>
                                <wp:inline distT="0" distB="0" distL="0" distR="0">
                                  <wp:extent cx="5681345" cy="3820160"/>
                                  <wp:effectExtent l="0" t="0" r="0" b="0"/>
                                  <wp:docPr id="21"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örüntü5" descr=""/>
                                          <pic:cNvPicPr>
                                            <a:picLocks noChangeAspect="1" noChangeArrowheads="1"/>
                                          </pic:cNvPicPr>
                                        </pic:nvPicPr>
                                        <pic:blipFill>
                                          <a:blip r:embed="rId13"/>
                                          <a:stretch>
                                            <a:fillRect/>
                                          </a:stretch>
                                        </pic:blipFill>
                                        <pic:spPr bwMode="auto">
                                          <a:xfrm>
                                            <a:off x="0" y="0"/>
                                            <a:ext cx="5681345" cy="3820160"/>
                                          </a:xfrm>
                                          <a:prstGeom prst="rect">
                                            <a:avLst/>
                                          </a:prstGeom>
                                        </pic:spPr>
                                      </pic:pic>
                                    </a:graphicData>
                                  </a:graphic>
                                </wp:inline>
                              </w:drawing>
                            </w:r>
                            <w:r>
                              <w:rPr>
                                <w:rFonts w:ascii="Arial" w:hAnsi="Arial"/>
                                <w:color w:val="000000"/>
                                <w:sz w:val="20"/>
                                <w:szCs w:val="20"/>
                              </w:rPr>
                              <w:t>Şekil 4: Proteus Programında Tasarımın gösterimi</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Kontrol ünitesine gelecek 7 bitin sadece 5 biti ile bir decoder (kod çözücü) kullanılarak veri yollarının aktifliği, yazma-okuma işlemlerinin durumları düzenlecektir. Buradan anlayacağınız üzere tek çevrimde bütün komutları çalıştırabilmek için kontrol ünitesinin karmaşıklığı kabul edilmiştir. Şekil 3 de görüldüğünün aksine az sayıda kontrol değil, çok sayıda buffer (tampon) kontrolü vardır. Bağlantı karmaşıklığını azaltmak için tüm verilerin 8 bitlik ortak veri yolunda dolaşması sağlanmıştır.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Şekil 4’de de görüleceği üzere üretilecek bilgisayar test edilebilir şekilde elektronik simülasyon programı Proteus’da tasarlandı. (EK – 2). Son olarak kontrol ünitesinin ve kaydedici adresleme sisteminin eklenmesi ve derleyici tasarımı kalmıştır.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14"/>
          <w:footerReference w:type="default" r:id="rId15"/>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right="0"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142" w:right="0"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b/>
          <w:b/>
          <w:bCs/>
          <w:color w:val="000000"/>
          <w:sz w:val="18"/>
          <w:szCs w:val="18"/>
        </w:rPr>
      </w:pPr>
      <w:r>
        <w:rPr>
          <w:rFonts w:cs="Arial" w:ascii="Arial" w:hAnsi="Arial"/>
          <w:b/>
          <w:bCs/>
          <w:color w:val="000000"/>
          <w:sz w:val="18"/>
          <w:szCs w:val="18"/>
        </w:rPr>
        <w:t>İŞ-ZAMAN ÇİZELGESİ (*)</w:t>
      </w:r>
    </w:p>
    <w:p>
      <w:pPr>
        <w:pStyle w:val="WWNormalWeb1"/>
        <w:spacing w:before="0" w:after="0"/>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Pr>
      <w:tblGrid>
        <w:gridCol w:w="396"/>
        <w:gridCol w:w="3035"/>
        <w:gridCol w:w="1957"/>
        <w:gridCol w:w="3215"/>
        <w:gridCol w:w="4698"/>
      </w:tblGrid>
      <w:tr>
        <w:trPr>
          <w:trHeight w:val="841" w:hRule="atLeast"/>
        </w:trPr>
        <w:tc>
          <w:tcPr>
            <w:tcW w:w="3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ind w:left="-46" w:right="0" w:firstLine="46"/>
              <w:contextualSpacing/>
              <w:jc w:val="center"/>
              <w:rPr>
                <w:rFonts w:ascii="Arial" w:hAnsi="Arial" w:cs="Arial"/>
                <w:b/>
                <w:b/>
                <w:bCs/>
                <w:sz w:val="18"/>
                <w:szCs w:val="18"/>
              </w:rPr>
            </w:pPr>
            <w:r>
              <w:rPr>
                <w:rFonts w:cs="Arial" w:ascii="Arial" w:hAnsi="Arial"/>
                <w:b/>
                <w:bCs/>
                <w:sz w:val="18"/>
                <w:szCs w:val="18"/>
              </w:rPr>
              <w:t>İP No</w:t>
            </w:r>
          </w:p>
        </w:tc>
        <w:tc>
          <w:tcPr>
            <w:tcW w:w="30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color w:val="000000"/>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1397"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Kontrol ünitesinin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 </w:t>
            </w:r>
            <w:r>
              <w:rPr>
                <w:rFonts w:cs="Arial" w:ascii="Arial" w:hAnsi="Arial"/>
                <w:sz w:val="18"/>
                <w:szCs w:val="18"/>
              </w:rPr>
              <w:t>0-2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Devrenin kendi kontrollerini anlık olarak yapabilmesi için şarttır.  Saat sinyalinin düşük ve yüksek frekanslarında aynı doğrulukta çalışan bir kontrol sistemi başarının ölçütüdür. Sadece belli bir saat sinyali ile çalışan kontrol ünitesi ise minimum başarı kriteridir.</w:t>
            </w:r>
          </w:p>
        </w:tc>
      </w:tr>
      <w:tr>
        <w:trPr>
          <w:trHeight w:val="1475"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Kaydedici adresleme sistemi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2-4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 – Herhangi bir kaydedici adresleme yapmadan sadece iki adet kaydedici kullanılarak da aynı sistem tasarlanabilir. Fakat fazla kaydedici olması komut yazma aşamasında kolaylık sağlayacağı için adresleme sistemi yapılmalıdır. Komut ile gelen bitlerden adresi ayırt ederek kaydedicileri doğru seçen sistem başarının ölçütüdür.</w:t>
            </w:r>
          </w:p>
        </w:tc>
      </w:tr>
      <w:tr>
        <w:trPr>
          <w:trHeight w:val="556" w:hRule="atLeast"/>
        </w:trPr>
        <w:tc>
          <w:tcPr>
            <w:tcW w:w="396"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3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Programlayıcı tasarımı – Program belleğine  yeni bir program yazılırken kullanılan sistemdir.</w:t>
            </w:r>
          </w:p>
        </w:tc>
        <w:tc>
          <w:tcPr>
            <w:tcW w:w="195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4-6 Ay</w:t>
            </w:r>
          </w:p>
        </w:tc>
        <w:tc>
          <w:tcPr>
            <w:tcW w:w="4698"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 – Kullanıcıların sisteme kendi programını yükleybilmesi için şarttır. Bir aksesuar olarak görülebilir. Sistemin çalışırlığına etkisi yoktur. Sadece program yükleme işlemlerini hızlandıracaktır.</w:t>
            </w:r>
          </w:p>
        </w:tc>
      </w:tr>
      <w:tr>
        <w:trPr>
          <w:trHeight w:val="544"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6-8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%30 – Programlanabilir bir sistem olması için derleyiciye ihtiyaç yoktur fakat kullanıcıların komut verirken rahat anlamaları ve yazmaları önemlidir. Bu nedenle bir çevirici şarttır. Yazılan komutları istenilen şekilde ikilik sisteme çeviren bir derleyici başarının ölçütüdür.</w:t>
            </w:r>
          </w:p>
        </w:tc>
      </w:tr>
      <w:tr>
        <w:trPr>
          <w:trHeight w:val="544" w:hRule="atLeast"/>
        </w:trPr>
        <w:tc>
          <w:tcPr>
            <w:tcW w:w="396"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3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gerçekleştirmesi (implementation)</w:t>
            </w:r>
          </w:p>
        </w:tc>
        <w:tc>
          <w:tcPr>
            <w:tcW w:w="195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8-10 Ay</w:t>
            </w:r>
          </w:p>
        </w:tc>
        <w:tc>
          <w:tcPr>
            <w:tcW w:w="4698"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Derleyici tasarımı (4) iş paketinin başarı ölçütü ile aynı</w:t>
            </w:r>
          </w:p>
        </w:tc>
      </w:tr>
      <w:tr>
        <w:trPr>
          <w:trHeight w:val="552"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Baskı Devre için sistemin hazırlanması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10-12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%10 – Daha küçük, elle tutulur, taşınabilir, programlanabilir olmasını sağlar. Projenin çalışırlığına etkisi yoktur ama efektifliği arttırır. </w:t>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16"/>
          <w:footerReference w:type="default" r:id="rId17"/>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right="0"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right="0" w:hanging="360"/>
        <w:jc w:val="both"/>
        <w:rPr>
          <w:rFonts w:ascii="Arial" w:hAnsi="Arial" w:cs="Arial"/>
          <w:b/>
          <w:b/>
          <w:bCs/>
          <w:sz w:val="18"/>
          <w:szCs w:val="18"/>
        </w:rPr>
      </w:pPr>
      <w:r>
        <w:rPr>
          <w:rFonts w:cs="Arial" w:ascii="Arial" w:hAnsi="Arial"/>
          <w:b/>
          <w:bCs/>
          <w:sz w:val="18"/>
          <w:szCs w:val="18"/>
        </w:rPr>
        <w:t>Risk Yönetimi</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right="0"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Mimari tasarımındaki verilen bir karardan dolayı kontrol ünitesinin tasarımında aksaklık yaşanması</w:t>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Mimari tasarımında ufak değişikliklere gidilir. Kontrol ünitesi tasarımı tekrar yapılır.</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Kaydedici sayısının yetersiz kalması veya aşırı olması</w:t>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 xml:space="preserve">Mimari tasarımda ufak değişiklere gidilir. Duruma göre özel işlevleri olan kaydediciler eklenir. </w:t>
            </w:r>
          </w:p>
        </w:tc>
      </w:tr>
      <w:tr>
        <w:trPr>
          <w:trHeight w:val="397" w:hRule="atLeast"/>
        </w:trPr>
        <w:tc>
          <w:tcPr>
            <w:tcW w:w="538"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3</w:t>
            </w:r>
          </w:p>
        </w:tc>
        <w:tc>
          <w:tcPr>
            <w:tcW w:w="3913"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Programlayıcıyı gerçekleştirememek</w:t>
            </w:r>
          </w:p>
        </w:tc>
        <w:tc>
          <w:tcPr>
            <w:tcW w:w="4346"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Tüm komutlar manuel olarak denenir. Yeni program belleği tasarımı oluşturulur. RAM modülleri yerine ROM gibi tek program yüklenebilen veya EEPROM gibi tekrar tekrar yüklenebilen bellekler tercih edilir.</w:t>
            </w:r>
          </w:p>
        </w:tc>
      </w:tr>
    </w:tbl>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right="0" w:hanging="432"/>
        <w:contextualSpacing/>
        <w:jc w:val="both"/>
        <w:rPr>
          <w:rFonts w:ascii="Arial" w:hAnsi="Arial" w:cs="Arial"/>
          <w:b/>
          <w:b/>
          <w:sz w:val="18"/>
          <w:szCs w:val="18"/>
        </w:rPr>
      </w:pPr>
      <w:r>
        <w:rPr>
          <w:rFonts w:cs="Arial" w:ascii="Arial" w:hAnsi="Arial"/>
          <w:b/>
          <w:sz w:val="18"/>
          <w:szCs w:val="18"/>
        </w:rPr>
        <w:t>Araştırma Olanakları</w:t>
      </w:r>
    </w:p>
    <w:p>
      <w:pPr>
        <w:pStyle w:val="Normal"/>
        <w:suppressAutoHyphens w:val="true"/>
        <w:ind w:left="357" w:right="0"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Donanım Laboratuvarı</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gerçekleştirmesi sırasında çalışma mekanı olarak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Bilgisayar ve Yazılım Laboratuvarı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Simülasyon ortamında projenin test edilmesi, çalıştırılması ve derleyici gerçekleştirmesi sırasında çalışma mekanı olarak kullanılacaktır.</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Multimetre</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Hata tespiti ve kablo kalitesi, direnç, volt ve amper ölçümleri sırasında kullanılacaktır.</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Osiloskop</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Hata tespiti ve frekans ölçümü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Güç kaynağı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gerçekleştririlmesi sırasında ve tasarımın çalıştırılması ve test edilmesinde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Lehimleme Ekipmanları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gerçekleştirilmesi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Kablolama ekipmanları, pense, yan keski, kablo soyucu gibi araçlar</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gerçekleştirilmesi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Güvenlik Ekipmanları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Güvenli çalışma ortamını sağlamak amacıyla kullanılacaktır.</w:t>
            </w:r>
          </w:p>
        </w:tc>
      </w:tr>
    </w:tbl>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
          <w:b/>
          <w:bCs/>
          <w:color w:val="000000"/>
          <w:sz w:val="18"/>
          <w:szCs w:val="18"/>
        </w:rPr>
      </w:pPr>
      <w:r>
        <w:rPr>
          <w:rFonts w:cs="Arial" w:ascii="Arial" w:hAnsi="Arial"/>
          <w:b/>
          <w:bCs/>
          <w:color w:val="000000"/>
          <w:sz w:val="18"/>
          <w:szCs w:val="18"/>
        </w:rPr>
        <w:t>YAYGIN ETKİ</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left"/>
              <w:rPr>
                <w:rFonts w:ascii="Arial" w:hAnsi="Arial" w:cs="Arial"/>
                <w:sz w:val="18"/>
                <w:szCs w:val="18"/>
              </w:rPr>
            </w:pPr>
            <w:r>
              <w:rPr>
                <w:rFonts w:cs="Arial" w:ascii="Arial" w:hAnsi="Arial"/>
                <w:sz w:val="18"/>
                <w:szCs w:val="18"/>
              </w:rPr>
              <w:t>İzlenen yolu, adımları, yenilikleri açıklayan bir bildiri veya makale yazılması.</w:t>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left"/>
              <w:rPr>
                <w:rFonts w:ascii="Arial" w:hAnsi="Arial" w:cs="Arial"/>
                <w:sz w:val="18"/>
                <w:szCs w:val="18"/>
              </w:rPr>
            </w:pPr>
            <w:r>
              <w:rPr>
                <w:rFonts w:cs="Arial" w:ascii="Arial" w:hAnsi="Arial"/>
                <w:sz w:val="18"/>
                <w:szCs w:val="18"/>
              </w:rPr>
              <w:t>Tasarımı yapılan ürünün prototipini üretilmesi. Patent haklarının araştırılması ile ülkemize katkısının incelenmesi. Konuya ilgisi olan araştırmacılara izlenecek bir yol haritası oluşturulması.</w:t>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right="0"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right="0"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right="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6000</w:t>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Tasarlanan devre üzerindeki tüm entegre devrelerin (zamanlayıcı devre, dirençler, kapasitörler, ledler, kablolar ve kablolama ekipmanları, anahtar veya switchler, mantık kapıları, toplama devreleri, kaydediciler, flipfloplar, multiplexerlar, bufferlar, ram, rom veya eeprom modülleri, transistörler ve diğer entegrelerin) satın alım yapılması</w:t>
            </w:r>
          </w:p>
        </w:tc>
      </w:tr>
      <w:tr>
        <w:trPr>
          <w:trHeight w:val="307"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6000</w:t>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rFonts w:ascii="Arial" w:hAnsi="Arial" w:cs="Arial"/>
          <w:b/>
          <w:b/>
          <w:bCs/>
          <w:sz w:val="18"/>
          <w:szCs w:val="18"/>
        </w:rPr>
      </w:pPr>
      <w:r>
        <w:rPr>
          <w:rFonts w:cs="Arial" w:ascii="Arial" w:hAnsi="Arial"/>
          <w:b/>
          <w:bCs/>
          <w:sz w:val="18"/>
          <w:szCs w:val="18"/>
        </w:rPr>
        <w:t>6. BELİRTMEK İSTEDİĞİNİZ DİĞER KONULAR</w:t>
      </w:r>
    </w:p>
    <w:p>
      <w:pPr>
        <w:pStyle w:val="WWNormalWeb1"/>
        <w:spacing w:lineRule="auto" w:line="480" w:before="0" w:after="0"/>
        <w:ind w:left="360" w:right="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right="0" w:hanging="0"/>
        <w:rPr>
          <w:rFonts w:ascii="Arial" w:hAnsi="Arial" w:cs="Arial"/>
          <w:b/>
          <w:b/>
          <w:sz w:val="22"/>
          <w:szCs w:val="22"/>
          <w:lang w:eastAsia="fr-FR"/>
        </w:rPr>
      </w:pPr>
      <w:r>
        <w:rPr>
          <w:rFonts w:cs="Arial" w:ascii="Arial" w:hAnsi="Arial"/>
          <w:b/>
          <w:sz w:val="22"/>
          <w:szCs w:val="22"/>
          <w:lang w:eastAsia="fr-FR"/>
        </w:rPr>
        <w:t xml:space="preserve"> </w:t>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right="0" w:hanging="0"/>
        <w:rPr>
          <w:rFonts w:ascii="Arial" w:hAnsi="Arial" w:cs="Arial"/>
          <w:b/>
          <w:b/>
          <w:sz w:val="18"/>
          <w:szCs w:val="18"/>
          <w:lang w:eastAsia="fr-FR"/>
        </w:rPr>
      </w:pPr>
      <w:r>
        <w:rPr>
          <w:rFonts w:cs="Arial" w:ascii="Arial" w:hAnsi="Arial"/>
          <w:b/>
          <w:sz w:val="18"/>
          <w:szCs w:val="18"/>
          <w:lang w:eastAsia="fr-FR"/>
        </w:rPr>
        <w:t>7. EKLER</w:t>
      </w:r>
    </w:p>
    <w:p>
      <w:pPr>
        <w:pStyle w:val="Normal"/>
        <w:ind w:left="426" w:right="0" w:hanging="142"/>
        <w:rPr>
          <w:rFonts w:ascii="Arial" w:hAnsi="Arial" w:cs="Arial"/>
          <w:sz w:val="18"/>
          <w:szCs w:val="18"/>
          <w:lang w:eastAsia="fr-FR"/>
        </w:rPr>
      </w:pPr>
      <w:r>
        <w:rPr>
          <w:rFonts w:cs="Arial" w:ascii="Arial" w:hAnsi="Arial"/>
          <w:sz w:val="18"/>
          <w:szCs w:val="18"/>
          <w:lang w:eastAsia="fr-FR"/>
        </w:rPr>
      </w:r>
    </w:p>
    <w:p>
      <w:pPr>
        <w:pStyle w:val="Normal"/>
        <w:ind w:left="426" w:right="0" w:hanging="142"/>
        <w:jc w:val="both"/>
        <w:rPr>
          <w:rFonts w:ascii="Arial" w:hAnsi="Arial" w:cs="Arial"/>
          <w:b/>
          <w:b/>
          <w:sz w:val="18"/>
          <w:szCs w:val="18"/>
        </w:rPr>
      </w:pPr>
      <w:r>
        <w:rPr>
          <w:rFonts w:cs="Arial" w:ascii="Arial" w:hAnsi="Arial"/>
          <w:b/>
          <w:sz w:val="18"/>
          <w:szCs w:val="18"/>
        </w:rPr>
        <w:t>EK-1:  KAYNAKLAR</w:t>
      </w:r>
    </w:p>
    <w:p>
      <w:pPr>
        <w:pStyle w:val="Normal"/>
        <w:ind w:left="426" w:right="0" w:hanging="142"/>
        <w:jc w:val="both"/>
        <w:rPr>
          <w:rFonts w:ascii="Arial" w:hAnsi="Arial" w:cs="Arial"/>
          <w:b/>
          <w:b/>
          <w:sz w:val="18"/>
          <w:szCs w:val="18"/>
          <w:lang w:eastAsia="fr-FR"/>
        </w:rPr>
      </w:pPr>
      <w:r>
        <w:rPr>
          <w:rFonts w:cs="Arial" w:ascii="Arial" w:hAnsi="Arial"/>
          <w:b/>
          <w:sz w:val="18"/>
          <w:szCs w:val="18"/>
          <w:lang w:eastAsia="fr-FR"/>
        </w:rPr>
      </w:r>
    </w:p>
    <w:p>
      <w:pPr>
        <w:pStyle w:val="Normal"/>
        <w:ind w:left="426" w:right="0" w:hanging="142"/>
        <w:jc w:val="both"/>
        <w:rPr/>
      </w:pPr>
      <w:r>
        <w:rPr>
          <w:rFonts w:cs="Arial" w:ascii="Arial" w:hAnsi="Arial"/>
          <w:b w:val="false"/>
          <w:bCs w:val="false"/>
          <w:i w:val="false"/>
          <w:caps w:val="false"/>
          <w:smallCaps w:val="false"/>
          <w:color w:val="222222"/>
          <w:spacing w:val="0"/>
          <w:sz w:val="20"/>
          <w:szCs w:val="20"/>
          <w:lang w:eastAsia="fr-FR"/>
        </w:rPr>
        <w:t>[1]</w:t>
      </w:r>
      <w:r>
        <w:rPr>
          <w:rFonts w:cs="Arial" w:ascii="Arial" w:hAnsi="Arial"/>
          <w:b/>
          <w:i w:val="false"/>
          <w:caps w:val="false"/>
          <w:smallCaps w:val="false"/>
          <w:color w:val="222222"/>
          <w:spacing w:val="0"/>
          <w:sz w:val="20"/>
          <w:szCs w:val="20"/>
          <w:lang w:eastAsia="fr-FR"/>
        </w:rPr>
        <w:t xml:space="preserve"> </w:t>
      </w:r>
      <w:r>
        <w:rPr>
          <w:rFonts w:cs="Arial" w:ascii="Arial" w:hAnsi="Arial"/>
          <w:b w:val="false"/>
          <w:i w:val="false"/>
          <w:caps w:val="false"/>
          <w:smallCaps w:val="false"/>
          <w:color w:val="222222"/>
          <w:spacing w:val="0"/>
          <w:sz w:val="20"/>
          <w:szCs w:val="20"/>
          <w:lang w:eastAsia="fr-FR"/>
        </w:rPr>
        <w:t>Moore, G. E. (1965). Cramming more components onto integrated circuits.</w:t>
      </w:r>
      <w:r>
        <w:rPr>
          <w:rFonts w:cs="Arial" w:ascii="Arial" w:hAnsi="Arial"/>
          <w:b/>
          <w:sz w:val="20"/>
          <w:szCs w:val="20"/>
          <w:lang w:eastAsia="fr-FR"/>
        </w:rPr>
        <w:t xml:space="preserve"> </w:t>
      </w:r>
    </w:p>
    <w:p>
      <w:pPr>
        <w:pStyle w:val="Normal"/>
        <w:ind w:left="426" w:right="0" w:hanging="142"/>
        <w:jc w:val="both"/>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[2] </w:t>
      </w:r>
      <w:r>
        <w:rPr>
          <w:rFonts w:ascii="Arial" w:hAnsi="Arial"/>
          <w:b w:val="false"/>
          <w:i w:val="false"/>
          <w:caps w:val="false"/>
          <w:smallCaps w:val="false"/>
          <w:color w:val="222222"/>
          <w:spacing w:val="0"/>
          <w:sz w:val="20"/>
          <w:szCs w:val="20"/>
        </w:rPr>
        <w:t xml:space="preserve">Kish, L. B. (2002). End of Moore's law: thermal (noise) death of integration in micro and nano electronics. </w:t>
      </w:r>
      <w:r>
        <w:rPr>
          <w:rFonts w:ascii="Arial" w:hAnsi="Arial"/>
          <w:b w:val="false"/>
          <w:i/>
          <w:color w:val="222222"/>
          <w:spacing w:val="0"/>
          <w:sz w:val="20"/>
          <w:szCs w:val="20"/>
        </w:rPr>
        <w:t>Physics Letters A</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305</w:t>
      </w:r>
      <w:r>
        <w:rPr>
          <w:rFonts w:ascii="Arial" w:hAnsi="Arial"/>
          <w:b w:val="false"/>
          <w:i w:val="false"/>
          <w:caps w:val="false"/>
          <w:smallCaps w:val="false"/>
          <w:color w:val="222222"/>
          <w:spacing w:val="0"/>
          <w:sz w:val="20"/>
          <w:szCs w:val="20"/>
        </w:rPr>
        <w:t>(3-4), 144-149.</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rFonts w:ascii="Arial" w:hAnsi="Arial"/>
          <w:sz w:val="20"/>
          <w:szCs w:val="20"/>
        </w:rPr>
      </w:pPr>
      <w:r>
        <w:rPr>
          <w:rFonts w:ascii="Arial" w:hAnsi="Arial"/>
          <w:sz w:val="20"/>
          <w:szCs w:val="20"/>
        </w:rPr>
        <w:t xml:space="preserve">[3] Datasheet 8080A/8080A-1/8080A-2 8-BIT N-CHANNEL MICROPROCESSOR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[4] </w:t>
      </w:r>
      <w:r>
        <w:rPr>
          <w:rFonts w:ascii="Arial" w:hAnsi="Arial"/>
          <w:b w:val="false"/>
          <w:i w:val="false"/>
          <w:caps w:val="false"/>
          <w:smallCaps w:val="false"/>
          <w:color w:val="222222"/>
          <w:spacing w:val="0"/>
          <w:sz w:val="20"/>
          <w:szCs w:val="20"/>
        </w:rPr>
        <w:t xml:space="preserve">Von Neumann, J. (1993). First Draft of a Report on the EDVAC. </w:t>
      </w:r>
      <w:r>
        <w:rPr>
          <w:rFonts w:ascii="Arial" w:hAnsi="Arial"/>
          <w:b w:val="false"/>
          <w:i/>
          <w:color w:val="222222"/>
          <w:spacing w:val="0"/>
          <w:sz w:val="20"/>
          <w:szCs w:val="20"/>
        </w:rPr>
        <w:t>IEEE Annals of the History of Computing</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15</w:t>
      </w:r>
      <w:r>
        <w:rPr>
          <w:rFonts w:ascii="Arial" w:hAnsi="Arial"/>
          <w:b w:val="false"/>
          <w:i w:val="false"/>
          <w:caps w:val="false"/>
          <w:smallCaps w:val="false"/>
          <w:color w:val="222222"/>
          <w:spacing w:val="0"/>
          <w:sz w:val="20"/>
          <w:szCs w:val="20"/>
        </w:rPr>
        <w:t>(4), 27-75.</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[5] </w:t>
      </w:r>
      <w:hyperlink r:id="rId18">
        <w:r>
          <w:rPr>
            <w:rStyle w:val="NternetBalants"/>
            <w:rFonts w:ascii="Arial" w:hAnsi="Arial"/>
            <w:sz w:val="20"/>
            <w:szCs w:val="20"/>
          </w:rPr>
          <w:t>Difference Between Von Neumann and Harvard Architecture (byjus.com</w:t>
        </w:r>
      </w:hyperlink>
      <w:r>
        <w:rPr>
          <w:rStyle w:val="NternetBalants"/>
          <w:rFonts w:ascii="Arial" w:hAnsi="Arial"/>
          <w:sz w:val="20"/>
          <w:szCs w:val="20"/>
        </w:rPr>
        <w:t>)</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Style w:val="NternetBalants"/>
          <w:rFonts w:ascii="Arial" w:hAnsi="Arial"/>
          <w:color w:val="000000"/>
          <w:sz w:val="20"/>
          <w:szCs w:val="20"/>
          <w:u w:val="none"/>
        </w:rPr>
        <w:t>[6]</w:t>
      </w:r>
      <w:r>
        <w:rPr>
          <w:rStyle w:val="NternetBalants"/>
          <w:rFonts w:ascii="Arial" w:hAnsi="Arial"/>
          <w:sz w:val="20"/>
          <w:szCs w:val="20"/>
          <w:u w:val="none"/>
        </w:rPr>
        <w:t xml:space="preserve"> </w:t>
      </w:r>
      <w:r>
        <w:rPr>
          <w:rStyle w:val="NternetBalants"/>
          <w:rFonts w:ascii="Arial;sans-serif" w:hAnsi="Arial;sans-serif"/>
          <w:b w:val="false"/>
          <w:i w:val="false"/>
          <w:caps w:val="false"/>
          <w:smallCaps w:val="false"/>
          <w:color w:val="222222"/>
          <w:spacing w:val="0"/>
          <w:sz w:val="20"/>
          <w:szCs w:val="20"/>
          <w:u w:val="none"/>
        </w:rPr>
        <w:t>Patterson, D. A., &amp; Hennessy, J. L. Computer Organization and Design RISC-V Edition: The Hardware Software Interface (The Morgan Kaufmann.</w:t>
      </w:r>
      <w:r>
        <w:rPr>
          <w:rStyle w:val="NternetBalants"/>
          <w:rFonts w:ascii="Arial" w:hAnsi="Arial"/>
          <w:sz w:val="20"/>
          <w:szCs w:val="20"/>
          <w:u w:val="none"/>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[7] </w:t>
      </w:r>
      <w:r>
        <w:fldChar w:fldCharType="begin"/>
      </w:r>
      <w:r>
        <w:rPr>
          <w:rStyle w:val="NternetBalants"/>
          <w:rFonts w:ascii="Arial" w:hAnsi="Arial"/>
        </w:rPr>
        <w:instrText xml:space="preserve"> HYPERLINK "https://tr.wikipedia.org/wiki/Komut_kümesi" \l "Buyruk_türleri"</w:instrText>
      </w:r>
      <w:r>
        <w:rPr>
          <w:rStyle w:val="NternetBalants"/>
          <w:rFonts w:ascii="Arial" w:hAnsi="Arial"/>
        </w:rPr>
        <w:fldChar w:fldCharType="separate"/>
      </w:r>
      <w:r>
        <w:rPr>
          <w:rStyle w:val="NternetBalants"/>
          <w:rFonts w:ascii="Arial" w:hAnsi="Arial"/>
        </w:rPr>
        <w:t>Komut kümesi - Vikipedi (wikipedia.org)</w:t>
      </w:r>
      <w:r>
        <w:rPr>
          <w:rStyle w:val="NternetBalants"/>
          <w:rFonts w:ascii="Arial" w:hAnsi="Arial"/>
        </w:rPr>
        <w:fldChar w:fldCharType="end"/>
      </w:r>
      <w:r>
        <w:rPr>
          <w:rFonts w:ascii="Arial" w:hAnsi="Arial"/>
        </w:rPr>
        <w:t xml:space="preserve"> </w:t>
      </w:r>
    </w:p>
    <w:p>
      <w:pPr>
        <w:pStyle w:val="Normal"/>
        <w:ind w:left="426" w:right="0" w:hanging="142"/>
        <w:rPr/>
      </w:pPr>
      <w:r>
        <w:rPr/>
      </w:r>
    </w:p>
    <w:sectPr>
      <w:headerReference w:type="default" r:id="rId19"/>
      <w:footerReference w:type="default" r:id="rId20"/>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9</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11</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14</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9">
              <wp:simplePos x="0" y="0"/>
              <wp:positionH relativeFrom="column">
                <wp:posOffset>-45085</wp:posOffset>
              </wp:positionH>
              <wp:positionV relativeFrom="paragraph">
                <wp:posOffset>85725</wp:posOffset>
              </wp:positionV>
              <wp:extent cx="5787390" cy="4445"/>
              <wp:effectExtent l="19685" t="19685" r="45720" b="45085"/>
              <wp:wrapNone/>
              <wp:docPr id="22"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7880 w 3281040"/>
                          <a:gd name="textAreaTop" fmla="*/ 0 h 2520"/>
                          <a:gd name="textAreaBottom" fmla="*/ 2124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1">
              <wp:simplePos x="0" y="0"/>
              <wp:positionH relativeFrom="column">
                <wp:posOffset>-45085</wp:posOffset>
              </wp:positionH>
              <wp:positionV relativeFrom="paragraph">
                <wp:posOffset>85725</wp:posOffset>
              </wp:positionV>
              <wp:extent cx="5787390" cy="4445"/>
              <wp:effectExtent l="19685" t="19685" r="45720" b="45085"/>
              <wp:wrapNone/>
              <wp:docPr id="2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7880 w 3281040"/>
                          <a:gd name="textAreaTop" fmla="*/ 0 h 2520"/>
                          <a:gd name="textAreaBottom" fmla="*/ 2124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4">
              <wp:simplePos x="0" y="0"/>
              <wp:positionH relativeFrom="column">
                <wp:posOffset>-45085</wp:posOffset>
              </wp:positionH>
              <wp:positionV relativeFrom="paragraph">
                <wp:posOffset>85725</wp:posOffset>
              </wp:positionV>
              <wp:extent cx="5787390" cy="4445"/>
              <wp:effectExtent l="19685" t="19685" r="45720" b="45085"/>
              <wp:wrapNone/>
              <wp:docPr id="2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7880 w 3281040"/>
                          <a:gd name="textAreaTop" fmla="*/ 0 h 2520"/>
                          <a:gd name="textAreaBottom" fmla="*/ 2124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qFormat/>
    <w:pPr>
      <w:numPr>
        <w:ilvl w:val="0"/>
        <w:numId w:val="0"/>
      </w:numPr>
      <w:spacing w:before="240" w:after="60"/>
      <w:outlineLvl w:val="4"/>
    </w:pPr>
    <w:rPr>
      <w:rFonts w:ascii="Calibri" w:hAnsi="Calibri"/>
      <w:b/>
      <w:bCs/>
      <w:i/>
      <w:iCs/>
      <w:sz w:val="26"/>
      <w:szCs w:val="26"/>
    </w:rPr>
  </w:style>
  <w:style w:type="character" w:styleId="DefaultParagraphFont">
    <w:name w:val="Default Paragraph Font"/>
    <w:qFormat/>
    <w:rPr/>
  </w:style>
  <w:style w:type="character" w:styleId="StbilgiChar">
    <w:name w:val="Üstbilgi Char"/>
    <w:qFormat/>
    <w:rPr>
      <w:rFonts w:ascii="Times New Roman" w:hAnsi="Times New Roman" w:eastAsia="Times New Roman" w:cs="Times New Roman"/>
      <w:sz w:val="20"/>
      <w:szCs w:val="20"/>
      <w:lang w:eastAsia="tr-TR"/>
    </w:rPr>
  </w:style>
  <w:style w:type="character" w:styleId="AltBilgiChar">
    <w:name w:val="Alt Bilgi Char"/>
    <w:qFormat/>
    <w:rPr>
      <w:rFonts w:ascii="Times New Roman" w:hAnsi="Times New Roman" w:eastAsia="Times New Roman" w:cs="Times New Roman"/>
      <w:sz w:val="20"/>
      <w:szCs w:val="20"/>
      <w:lang w:eastAsia="tr-TR"/>
    </w:rPr>
  </w:style>
  <w:style w:type="character" w:styleId="BalonMetniChar">
    <w:name w:val="Balon Metni Char"/>
    <w:link w:val="BalloonText"/>
    <w:qFormat/>
    <w:rPr>
      <w:rFonts w:ascii="Tahoma" w:hAnsi="Tahoma" w:eastAsia="Times New Roman" w:cs="Tahoma"/>
      <w:sz w:val="16"/>
      <w:szCs w:val="16"/>
      <w:lang w:eastAsia="tr-TR"/>
    </w:rPr>
  </w:style>
  <w:style w:type="character" w:styleId="Balk1Char">
    <w:name w:val="Başlık 1 Char"/>
    <w:qFormat/>
    <w:rPr>
      <w:rFonts w:ascii="Arial" w:hAnsi="Arial" w:eastAsia="Times New Roman" w:cs="Arial"/>
      <w:b/>
      <w:bCs/>
      <w:color w:val="000080"/>
      <w:kern w:val="2"/>
      <w:sz w:val="32"/>
      <w:szCs w:val="32"/>
      <w:lang w:val="fr-FR" w:eastAsia="fr-FR"/>
    </w:rPr>
  </w:style>
  <w:style w:type="character" w:styleId="Balk2Char">
    <w:name w:val="Başlık 2 Char"/>
    <w:qFormat/>
    <w:rPr>
      <w:rFonts w:ascii="Arial" w:hAnsi="Arial" w:eastAsia="Times New Roman" w:cs="Arial"/>
      <w:b/>
      <w:bCs/>
      <w:iCs/>
      <w:color w:val="FF6600"/>
      <w:sz w:val="28"/>
      <w:szCs w:val="28"/>
      <w:lang w:val="fr-FR" w:eastAsia="fr-FR"/>
    </w:rPr>
  </w:style>
  <w:style w:type="character" w:styleId="Balk3Char">
    <w:name w:val="Başlık 3 Char"/>
    <w:qFormat/>
    <w:rPr>
      <w:rFonts w:ascii="Arial" w:hAnsi="Arial" w:eastAsia="Times New Roman" w:cs="Arial"/>
      <w:b/>
      <w:bCs/>
      <w:color w:val="333399"/>
      <w:sz w:val="24"/>
      <w:szCs w:val="26"/>
      <w:lang w:val="fr-FR" w:eastAsia="fr-FR"/>
    </w:rPr>
  </w:style>
  <w:style w:type="character" w:styleId="TextZchn">
    <w:name w:val="Text Zchn"/>
    <w:link w:val="Metin"/>
    <w:qFormat/>
    <w:rPr>
      <w:rFonts w:ascii="Arial" w:hAnsi="Arial" w:eastAsia="SimSun" w:cs="Arial"/>
      <w:sz w:val="22"/>
      <w:szCs w:val="22"/>
      <w:lang w:val="de-DE" w:eastAsia="zh-CN"/>
    </w:rPr>
  </w:style>
  <w:style w:type="character" w:styleId="TabloKlavuzuAk1">
    <w:name w:val="Tablo Kılavuzu Açık1"/>
    <w:qFormat/>
    <w:rPr>
      <w:b/>
      <w:bCs/>
      <w:smallCaps/>
      <w:color w:val="C0504D"/>
      <w:spacing w:val="5"/>
      <w:u w:val="single"/>
    </w:rPr>
  </w:style>
  <w:style w:type="character" w:styleId="DzTablo51">
    <w:name w:val="Düz Tablo 51"/>
    <w:qFormat/>
    <w:rPr>
      <w:smallCaps/>
      <w:color w:val="C0504D"/>
      <w:u w:val="single"/>
    </w:rPr>
  </w:style>
  <w:style w:type="character" w:styleId="GvdeMetniChar">
    <w:name w:val="Gövde Metni Char"/>
    <w:qFormat/>
    <w:rPr>
      <w:rFonts w:ascii="Arial" w:hAnsi="Arial" w:eastAsia="Times New Roman"/>
      <w:b/>
      <w:sz w:val="24"/>
      <w:lang w:eastAsia="ar-SA"/>
    </w:rPr>
  </w:style>
  <w:style w:type="character" w:styleId="Strong">
    <w:name w:val="Strong"/>
    <w:qFormat/>
    <w:rPr>
      <w:b/>
      <w:bCs/>
    </w:rPr>
  </w:style>
  <w:style w:type="character" w:styleId="Annotationreference">
    <w:name w:val="annotation reference"/>
    <w:qFormat/>
    <w:rPr>
      <w:sz w:val="16"/>
      <w:szCs w:val="16"/>
    </w:rPr>
  </w:style>
  <w:style w:type="character" w:styleId="AklamaMetniChar">
    <w:name w:val="Açıklama Metni Char"/>
    <w:link w:val="Annotationtext"/>
    <w:qFormat/>
    <w:rPr>
      <w:rFonts w:ascii="Times New Roman" w:hAnsi="Times New Roman" w:eastAsia="Times New Roman"/>
    </w:rPr>
  </w:style>
  <w:style w:type="character" w:styleId="AklamaKonusuChar">
    <w:name w:val="Açıklama Konusu Char"/>
    <w:link w:val="Annotationsubject"/>
    <w:qFormat/>
    <w:rPr>
      <w:rFonts w:ascii="Times New Roman" w:hAnsi="Times New Roman" w:eastAsia="Times New Roman"/>
      <w:b/>
      <w:bCs/>
    </w:rPr>
  </w:style>
  <w:style w:type="character" w:styleId="NternetBalants">
    <w:name w:val="Hyperlink"/>
    <w:rPr>
      <w:color w:val="0000FF"/>
      <w:u w:val="single"/>
    </w:rPr>
  </w:style>
  <w:style w:type="character" w:styleId="Balk5Char">
    <w:name w:val="Başlık 5 Char"/>
    <w:qFormat/>
    <w:rPr>
      <w:rFonts w:ascii="Calibri" w:hAnsi="Calibri" w:eastAsia="Times New Roman" w:cs="Times New Roman"/>
      <w:b/>
      <w:bCs/>
      <w:i/>
      <w:iCs/>
      <w:sz w:val="26"/>
      <w:szCs w:val="26"/>
    </w:rPr>
  </w:style>
  <w:style w:type="character" w:styleId="Maddei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pPr>
      <w:tabs>
        <w:tab w:val="clear" w:pos="708"/>
        <w:tab w:val="center" w:pos="4536" w:leader="none"/>
        <w:tab w:val="right" w:pos="9072" w:leader="none"/>
      </w:tabs>
    </w:pPr>
    <w:rPr>
      <w:lang w:val="x-none"/>
    </w:rPr>
  </w:style>
  <w:style w:type="paragraph" w:styleId="Altbilgi">
    <w:name w:val="Footer"/>
    <w:basedOn w:val="Normal"/>
    <w:link w:val="AltBilgiChar"/>
    <w:pPr>
      <w:tabs>
        <w:tab w:val="clear" w:pos="708"/>
        <w:tab w:val="center" w:pos="4536" w:leader="none"/>
        <w:tab w:val="right" w:pos="9072" w:leader="none"/>
      </w:tabs>
    </w:pPr>
    <w:rPr>
      <w:lang w:val="x-none"/>
    </w:rPr>
  </w:style>
  <w:style w:type="paragraph" w:styleId="BalloonText">
    <w:name w:val="Balloon Text"/>
    <w:basedOn w:val="Normal"/>
    <w:link w:val="BalonMetniChar"/>
    <w:qFormat/>
    <w:pPr/>
    <w:rPr>
      <w:rFonts w:ascii="Tahoma" w:hAnsi="Tahoma"/>
      <w:sz w:val="16"/>
      <w:szCs w:val="16"/>
      <w:lang w:val="x-none"/>
    </w:rPr>
  </w:style>
  <w:style w:type="paragraph" w:styleId="Metin">
    <w:name w:val="Metin"/>
    <w:basedOn w:val="Normal"/>
    <w:link w:val="TextZchn"/>
    <w:qFormat/>
    <w:pPr>
      <w:widowControl/>
      <w:spacing w:before="0" w:after="120"/>
      <w:jc w:val="both"/>
    </w:pPr>
    <w:rPr>
      <w:rFonts w:ascii="Arial" w:hAnsi="Arial" w:eastAsia="SimSun"/>
      <w:sz w:val="22"/>
      <w:szCs w:val="22"/>
      <w:lang w:val="de-DE" w:eastAsia="zh-CN"/>
    </w:rPr>
  </w:style>
  <w:style w:type="paragraph" w:styleId="AkKlavuzVurgu31">
    <w:name w:val="Açık Kılavuz - Vurgu 31"/>
    <w:basedOn w:val="Normal"/>
    <w:qFormat/>
    <w:pPr>
      <w:ind w:left="708" w:right="0" w:hanging="0"/>
    </w:pPr>
    <w:rPr/>
  </w:style>
  <w:style w:type="paragraph" w:styleId="Default">
    <w:name w:val="Default"/>
    <w:qFormat/>
    <w:pPr>
      <w:widowControl/>
      <w:suppressAutoHyphens w:val="true"/>
      <w:overflowPunct w:val="fals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name w:val="WW-Normal (Web)1"/>
    <w:basedOn w:val="Normal"/>
    <w:qFormat/>
    <w:pPr>
      <w:widowControl/>
      <w:spacing w:before="280" w:after="119"/>
    </w:pPr>
    <w:rPr>
      <w:sz w:val="24"/>
      <w:szCs w:val="24"/>
      <w:lang w:eastAsia="ar-SA"/>
    </w:rPr>
  </w:style>
  <w:style w:type="paragraph" w:styleId="Annotationtext">
    <w:name w:val="annotation text"/>
    <w:basedOn w:val="Normal"/>
    <w:link w:val="AklamaMetniChar"/>
    <w:qFormat/>
    <w:pPr/>
    <w:rPr>
      <w:lang w:val="x-none" w:eastAsia="x-none"/>
    </w:rPr>
  </w:style>
  <w:style w:type="paragraph" w:styleId="Annotationsubject">
    <w:name w:val="annotation subject"/>
    <w:basedOn w:val="Annotationtext"/>
    <w:next w:val="Annotationtext"/>
    <w:link w:val="AklamaKonusuChar"/>
    <w:qFormat/>
    <w:pPr/>
    <w:rPr>
      <w:b/>
      <w:bCs/>
    </w:rPr>
  </w:style>
  <w:style w:type="paragraph" w:styleId="RenkliListeVurgu11">
    <w:name w:val="Renkli Liste - Vurgu 11"/>
    <w:basedOn w:val="Normal"/>
    <w:qFormat/>
    <w:pPr>
      <w:widowControl/>
      <w:spacing w:lineRule="auto" w:line="276" w:before="0" w:after="200"/>
      <w:ind w:left="720" w:right="0" w:hanging="0"/>
      <w:contextualSpacing/>
    </w:pPr>
    <w:rPr>
      <w:rFonts w:ascii="Calibri" w:hAnsi="Calibri" w:eastAsia="Calibri"/>
      <w:lang w:val="en-US" w:eastAsia="en-US"/>
    </w:rPr>
  </w:style>
  <w:style w:type="paragraph" w:styleId="ListParagraph">
    <w:name w:val="List Paragraph"/>
    <w:basedOn w:val="Normal"/>
    <w:qFormat/>
    <w:pPr>
      <w:spacing w:before="0" w:after="0"/>
      <w:ind w:left="720" w:right="0" w:hanging="0"/>
      <w:contextualSpacing/>
    </w:pPr>
    <w:rPr/>
  </w:style>
  <w:style w:type="paragraph" w:styleId="Tabloerii">
    <w:name w:val="Tablo İçeriği"/>
    <w:basedOn w:val="Normal"/>
    <w:qFormat/>
    <w:pPr>
      <w:suppressLineNumbers/>
    </w:pPr>
    <w:rPr/>
  </w:style>
  <w:style w:type="paragraph" w:styleId="Ekil">
    <w:name w:val="Şekil"/>
    <w:basedOn w:val="ResimYazs"/>
    <w:qFormat/>
    <w:pPr/>
    <w:rPr/>
  </w:style>
  <w:style w:type="paragraph" w:styleId="Ereveerii">
    <w:name w:val="Çerçeve İçeriği"/>
    <w:basedOn w:val="Normal"/>
    <w:qFormat/>
    <w:pPr/>
    <w:rPr/>
  </w:style>
  <w:style w:type="paragraph" w:styleId="TabloBal">
    <w:name w:val="Tablo Başlığı"/>
    <w:basedOn w:val="Tabloerii"/>
    <w:qFormat/>
    <w:pPr>
      <w:suppressLineNumbers/>
      <w:jc w:val="center"/>
    </w:pPr>
    <w:rPr>
      <w:b/>
      <w:bCs/>
    </w:rPr>
  </w:style>
  <w:style w:type="paragraph" w:styleId="Tablo">
    <w:name w:val="Tablo"/>
    <w:basedOn w:val="ResimYaz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kademik.yok.gov.tr/AkademikArama/AkademisyenGorevOgrenimBilgileri?islem=direct&amp;authorId=E6B281A13C299043" TargetMode="Externa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s://byjus.com/gate/difference-between-von-neumann-and-harvard-architecture/"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2399</TotalTime>
  <Application>LibreOffice/7.4.1.2$Windows_X86_64 LibreOffice_project/3c58a8f3a960df8bc8fd77b461821e42c061c5f0</Application>
  <AppVersion>15.0000</AppVersion>
  <Pages>14</Pages>
  <Words>2936</Words>
  <Characters>18722</Characters>
  <CharactersWithSpaces>21304</CharactersWithSpaces>
  <Paragraphs>456</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2022-11-15T01:51:06Z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