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B319" w14:textId="77777777" w:rsidR="00286DB5" w:rsidRDefault="00000000">
      <w:pPr>
        <w:pStyle w:val="Heading1"/>
      </w:pPr>
      <w:bookmarkStart w:id="0" w:name="X4ccccc80d45b8d8f2f56661d312a53e76a40bf1"/>
      <w:r>
        <w:t>Digital Customer Service Ordering &amp; Provisioning System</w:t>
      </w:r>
    </w:p>
    <w:p w14:paraId="0FD6B31A" w14:textId="77777777" w:rsidR="00286DB5" w:rsidRDefault="00000000">
      <w:pPr>
        <w:pStyle w:val="Heading2"/>
      </w:pPr>
      <w:bookmarkStart w:id="1" w:name="business-systems-analysis-case-study"/>
      <w:r>
        <w:t>Business Systems Analysis Case Study</w:t>
      </w:r>
    </w:p>
    <w:p w14:paraId="0FD6B31B" w14:textId="77777777" w:rsidR="00286DB5" w:rsidRDefault="00000000">
      <w:pPr>
        <w:pStyle w:val="FirstParagraph"/>
      </w:pPr>
      <w:r>
        <w:rPr>
          <w:b/>
          <w:bCs/>
        </w:rPr>
        <w:t>Author:</w:t>
      </w:r>
      <w:r>
        <w:t xml:space="preserve"> Musa Ceesay</w:t>
      </w:r>
      <w:r>
        <w:br/>
      </w:r>
      <w:r>
        <w:rPr>
          <w:b/>
          <w:bCs/>
        </w:rPr>
        <w:t>Role:</w:t>
      </w:r>
      <w:r>
        <w:t xml:space="preserve"> Business Systems Analyst</w:t>
      </w:r>
      <w:r>
        <w:br/>
      </w:r>
      <w:r>
        <w:rPr>
          <w:b/>
          <w:bCs/>
        </w:rPr>
        <w:t>Domain:</w:t>
      </w:r>
      <w:r>
        <w:t xml:space="preserve"> Telecom / ISP Operations</w:t>
      </w:r>
    </w:p>
    <w:p w14:paraId="0FD6B31C" w14:textId="77777777" w:rsidR="00286DB5" w:rsidRDefault="00000000">
      <w:pPr>
        <w:pStyle w:val="BodyText"/>
      </w:pPr>
      <w:r>
        <w:t>This case study analyzes a home internet service ordering process with recurring activation delays, duplicate data entry, and limited cross-team visibility. The analysis defines process and system changes required to unify sales, provisioning, billing, and support workflows. It includes requirements, process modeling, stakeholder analysis, system context, and conceptual data modeling artifacts. The expected outcome is faster activation, fewer provisioning errors, and more consistent customer communication.</w:t>
      </w:r>
    </w:p>
    <w:p w14:paraId="0FD6B31D" w14:textId="77777777" w:rsidR="00286DB5" w:rsidRDefault="00000000">
      <w:r>
        <w:pict w14:anchorId="0FD6B42A">
          <v:rect id="_x0000_i1025" style="width:0;height:1.5pt" o:hralign="center" o:hrstd="t" o:hr="t"/>
        </w:pict>
      </w:r>
    </w:p>
    <w:p w14:paraId="0FD6B31E" w14:textId="77777777" w:rsidR="00286DB5" w:rsidRDefault="00000000">
      <w:pPr>
        <w:pStyle w:val="Heading2"/>
      </w:pPr>
      <w:bookmarkStart w:id="2" w:name="executive-summary"/>
      <w:bookmarkEnd w:id="1"/>
      <w:r>
        <w:t>1. Executive Summary</w:t>
      </w:r>
    </w:p>
    <w:p w14:paraId="0FD6B31F" w14:textId="77777777" w:rsidR="00286DB5" w:rsidRDefault="00000000">
      <w:pPr>
        <w:pStyle w:val="FirstParagraph"/>
      </w:pPr>
      <w:r>
        <w:t>The business problem is a fragmented order-to-activation process where sales, provisioning, and billing operate with partial data and inconsistent status updates. The system gap is the absence of a shared orchestration model and common tracking identifiers across connected systems.</w:t>
      </w:r>
    </w:p>
    <w:p w14:paraId="0FD6B320" w14:textId="77777777" w:rsidR="00286DB5" w:rsidRDefault="00000000">
      <w:pPr>
        <w:pStyle w:val="BodyText"/>
      </w:pPr>
      <w:r>
        <w:t>The analysis approach combined stakeholder mapping, AS-IS/TO-BE process design, requirement definition, and conceptual data modeling. Based on these artifacts, the target-state design introduces shared order tracking, automation for eligible activations, and exception-driven handling for failed provisioning events.</w:t>
      </w:r>
    </w:p>
    <w:p w14:paraId="0FD6B321" w14:textId="77777777" w:rsidR="00286DB5" w:rsidRDefault="00000000">
      <w:pPr>
        <w:pStyle w:val="BodyText"/>
      </w:pPr>
      <w:r>
        <w:t>Expected operational impact includes shorter activation cycles, lower rework from duplicate entry, reduced support effort per order, and improved visibility for both customers and internal teams.</w:t>
      </w:r>
    </w:p>
    <w:p w14:paraId="0FD6B322" w14:textId="77777777" w:rsidR="00286DB5" w:rsidRDefault="00000000">
      <w:r>
        <w:pict w14:anchorId="0FD6B42B">
          <v:rect id="_x0000_i1026" style="width:0;height:1.5pt" o:hralign="center" o:hrstd="t" o:hr="t"/>
        </w:pict>
      </w:r>
    </w:p>
    <w:p w14:paraId="0FD6B323" w14:textId="77777777" w:rsidR="00286DB5" w:rsidRDefault="00000000">
      <w:pPr>
        <w:pStyle w:val="Heading2"/>
      </w:pPr>
      <w:bookmarkStart w:id="3" w:name="business-problem-context"/>
      <w:bookmarkEnd w:id="2"/>
      <w:r>
        <w:t>2. Business Problem &amp; Context</w:t>
      </w:r>
    </w:p>
    <w:p w14:paraId="0FD6B324" w14:textId="77777777" w:rsidR="00286DB5" w:rsidRDefault="00000000">
      <w:pPr>
        <w:pStyle w:val="Heading3"/>
      </w:pPr>
      <w:bookmarkStart w:id="4" w:name="problem-statement"/>
      <w:r>
        <w:t>Problem Statement</w:t>
      </w:r>
    </w:p>
    <w:p w14:paraId="0FD6B325" w14:textId="77777777" w:rsidR="00286DB5" w:rsidRDefault="00000000">
      <w:pPr>
        <w:pStyle w:val="FirstParagraph"/>
      </w:pPr>
      <w:r>
        <w:t>Customers ordering home internet service experience activation delays, manual re-entry of the same data across systems, and status confusion between sales, provisioning, and billing teams. The organization requires an integrated ordering and provisioning model to reduce cycle time and improve order visibility.</w:t>
      </w:r>
    </w:p>
    <w:p w14:paraId="0FD6B326" w14:textId="77777777" w:rsidR="00286DB5" w:rsidRDefault="00000000">
      <w:pPr>
        <w:pStyle w:val="Heading3"/>
      </w:pPr>
      <w:bookmarkStart w:id="5" w:name="current-operational-pain-points"/>
      <w:bookmarkEnd w:id="4"/>
      <w:r>
        <w:lastRenderedPageBreak/>
        <w:t>Current Operational Pain Points</w:t>
      </w:r>
    </w:p>
    <w:p w14:paraId="0FD6B327" w14:textId="77777777" w:rsidR="00286DB5" w:rsidRDefault="00000000">
      <w:pPr>
        <w:pStyle w:val="Compact"/>
        <w:numPr>
          <w:ilvl w:val="0"/>
          <w:numId w:val="2"/>
        </w:numPr>
      </w:pPr>
      <w:r>
        <w:t>Duplicate order capture across CRM, provisioning, and billing touchpoints</w:t>
      </w:r>
    </w:p>
    <w:p w14:paraId="0FD6B328" w14:textId="77777777" w:rsidR="00286DB5" w:rsidRDefault="00000000">
      <w:pPr>
        <w:pStyle w:val="Compact"/>
        <w:numPr>
          <w:ilvl w:val="0"/>
          <w:numId w:val="2"/>
        </w:numPr>
      </w:pPr>
      <w:r>
        <w:t>Manual handoffs between functions without shared status definitions</w:t>
      </w:r>
    </w:p>
    <w:p w14:paraId="0FD6B329" w14:textId="77777777" w:rsidR="00286DB5" w:rsidRDefault="00000000">
      <w:pPr>
        <w:pStyle w:val="Compact"/>
        <w:numPr>
          <w:ilvl w:val="0"/>
          <w:numId w:val="2"/>
        </w:numPr>
      </w:pPr>
      <w:r>
        <w:t>Delayed provisioning due to incomplete or inconsistent payloads</w:t>
      </w:r>
    </w:p>
    <w:p w14:paraId="0FD6B32A" w14:textId="77777777" w:rsidR="00286DB5" w:rsidRDefault="00000000">
      <w:pPr>
        <w:pStyle w:val="Compact"/>
        <w:numPr>
          <w:ilvl w:val="0"/>
          <w:numId w:val="2"/>
        </w:numPr>
      </w:pPr>
      <w:r>
        <w:t>Increased support contacts caused by unclear activation progress</w:t>
      </w:r>
    </w:p>
    <w:p w14:paraId="0FD6B32B" w14:textId="77777777" w:rsidR="00286DB5" w:rsidRDefault="00000000">
      <w:pPr>
        <w:pStyle w:val="Heading3"/>
      </w:pPr>
      <w:bookmarkStart w:id="6" w:name="cross-system-visibility-issues"/>
      <w:bookmarkEnd w:id="5"/>
      <w:r>
        <w:t>Cross-System Visibility Issues</w:t>
      </w:r>
    </w:p>
    <w:p w14:paraId="0FD6B32C" w14:textId="77777777" w:rsidR="00286DB5" w:rsidRDefault="00000000">
      <w:pPr>
        <w:pStyle w:val="Compact"/>
        <w:numPr>
          <w:ilvl w:val="0"/>
          <w:numId w:val="3"/>
        </w:numPr>
      </w:pPr>
      <w:r>
        <w:t>Teams do not consistently reference one shared order identity</w:t>
      </w:r>
    </w:p>
    <w:p w14:paraId="0FD6B32D" w14:textId="77777777" w:rsidR="00286DB5" w:rsidRDefault="00000000">
      <w:pPr>
        <w:pStyle w:val="Compact"/>
        <w:numPr>
          <w:ilvl w:val="0"/>
          <w:numId w:val="3"/>
        </w:numPr>
      </w:pPr>
      <w:r>
        <w:t>Customer-facing status is not synchronized with operational state changes</w:t>
      </w:r>
    </w:p>
    <w:p w14:paraId="0FD6B32E" w14:textId="77777777" w:rsidR="00286DB5" w:rsidRDefault="00000000">
      <w:pPr>
        <w:pStyle w:val="Compact"/>
        <w:numPr>
          <w:ilvl w:val="0"/>
          <w:numId w:val="3"/>
        </w:numPr>
      </w:pPr>
      <w:r>
        <w:t>Billing and support often receive updates after provisioning events have occurred</w:t>
      </w:r>
    </w:p>
    <w:p w14:paraId="0FD6B32F" w14:textId="77777777" w:rsidR="00286DB5" w:rsidRDefault="00000000">
      <w:pPr>
        <w:pStyle w:val="Heading3"/>
      </w:pPr>
      <w:bookmarkStart w:id="7" w:name="activation-delay-causes"/>
      <w:bookmarkEnd w:id="6"/>
      <w:r>
        <w:t>Activation Delay Causes</w:t>
      </w:r>
    </w:p>
    <w:p w14:paraId="0FD6B330" w14:textId="77777777" w:rsidR="00286DB5" w:rsidRDefault="00000000">
      <w:pPr>
        <w:pStyle w:val="Compact"/>
        <w:numPr>
          <w:ilvl w:val="0"/>
          <w:numId w:val="4"/>
        </w:numPr>
      </w:pPr>
      <w:r>
        <w:t>Incomplete order data at submission</w:t>
      </w:r>
    </w:p>
    <w:p w14:paraId="0FD6B331" w14:textId="77777777" w:rsidR="00286DB5" w:rsidRDefault="00000000">
      <w:pPr>
        <w:pStyle w:val="Compact"/>
        <w:numPr>
          <w:ilvl w:val="0"/>
          <w:numId w:val="4"/>
        </w:numPr>
      </w:pPr>
      <w:r>
        <w:t>Manual correction steps before provisioning can proceed</w:t>
      </w:r>
    </w:p>
    <w:p w14:paraId="0FD6B332" w14:textId="77777777" w:rsidR="00286DB5" w:rsidRDefault="00000000">
      <w:pPr>
        <w:pStyle w:val="Compact"/>
        <w:numPr>
          <w:ilvl w:val="0"/>
          <w:numId w:val="4"/>
        </w:numPr>
      </w:pPr>
      <w:r>
        <w:t>Reconciliation effort between systems with differing records</w:t>
      </w:r>
    </w:p>
    <w:p w14:paraId="0FD6B333" w14:textId="77777777" w:rsidR="00286DB5" w:rsidRDefault="00000000">
      <w:pPr>
        <w:pStyle w:val="Compact"/>
        <w:numPr>
          <w:ilvl w:val="0"/>
          <w:numId w:val="4"/>
        </w:numPr>
      </w:pPr>
      <w:r>
        <w:t>Exception handling performed ad hoc rather than via a defined queue</w:t>
      </w:r>
    </w:p>
    <w:p w14:paraId="0FD6B334" w14:textId="77777777" w:rsidR="00286DB5" w:rsidRDefault="00000000">
      <w:r>
        <w:pict w14:anchorId="0FD6B42C">
          <v:rect id="_x0000_i1027" style="width:0;height:1.5pt" o:hralign="center" o:hrstd="t" o:hr="t"/>
        </w:pict>
      </w:r>
    </w:p>
    <w:p w14:paraId="0FD6B335" w14:textId="77777777" w:rsidR="00286DB5" w:rsidRDefault="00000000">
      <w:pPr>
        <w:pStyle w:val="Heading2"/>
      </w:pPr>
      <w:bookmarkStart w:id="8" w:name="business-goals-kpis"/>
      <w:bookmarkEnd w:id="3"/>
      <w:bookmarkEnd w:id="7"/>
      <w:r>
        <w:t>3. Business Goals &amp; KPIs</w:t>
      </w:r>
    </w:p>
    <w:p w14:paraId="0FD6B336" w14:textId="77777777" w:rsidR="00286DB5" w:rsidRDefault="00000000">
      <w:pPr>
        <w:pStyle w:val="Heading3"/>
      </w:pPr>
      <w:bookmarkStart w:id="9" w:name="business-goals"/>
      <w:r>
        <w:t>Business Goals</w:t>
      </w:r>
    </w:p>
    <w:p w14:paraId="0FD6B337" w14:textId="77777777" w:rsidR="00286DB5" w:rsidRDefault="00000000">
      <w:pPr>
        <w:pStyle w:val="Compact"/>
        <w:numPr>
          <w:ilvl w:val="0"/>
          <w:numId w:val="5"/>
        </w:numPr>
      </w:pPr>
      <w:r>
        <w:t>Reduce order activation time from 3 days to 1 day.</w:t>
      </w:r>
    </w:p>
    <w:p w14:paraId="0FD6B338" w14:textId="77777777" w:rsidR="00286DB5" w:rsidRDefault="00000000">
      <w:pPr>
        <w:pStyle w:val="Compact"/>
        <w:numPr>
          <w:ilvl w:val="0"/>
          <w:numId w:val="5"/>
        </w:numPr>
      </w:pPr>
      <w:r>
        <w:t>Eliminate duplicate data entry across systems.</w:t>
      </w:r>
    </w:p>
    <w:p w14:paraId="0FD6B339" w14:textId="77777777" w:rsidR="00286DB5" w:rsidRDefault="00000000">
      <w:pPr>
        <w:pStyle w:val="Compact"/>
        <w:numPr>
          <w:ilvl w:val="0"/>
          <w:numId w:val="5"/>
        </w:numPr>
      </w:pPr>
      <w:r>
        <w:t>Provide real-time order status visibility.</w:t>
      </w:r>
    </w:p>
    <w:p w14:paraId="0FD6B33A" w14:textId="77777777" w:rsidR="00286DB5" w:rsidRDefault="00000000">
      <w:pPr>
        <w:pStyle w:val="Compact"/>
        <w:numPr>
          <w:ilvl w:val="0"/>
          <w:numId w:val="5"/>
        </w:numPr>
      </w:pPr>
      <w:r>
        <w:t>Reduce provisioning errors by 40%.</w:t>
      </w:r>
    </w:p>
    <w:p w14:paraId="0FD6B33B" w14:textId="77777777" w:rsidR="00286DB5" w:rsidRDefault="00000000">
      <w:pPr>
        <w:pStyle w:val="Compact"/>
        <w:numPr>
          <w:ilvl w:val="0"/>
          <w:numId w:val="5"/>
        </w:numPr>
      </w:pPr>
      <w:r>
        <w:t>Improve customer satisfaction score (CSAT).</w:t>
      </w:r>
    </w:p>
    <w:p w14:paraId="0FD6B33C" w14:textId="77777777" w:rsidR="00286DB5" w:rsidRDefault="00000000">
      <w:pPr>
        <w:pStyle w:val="Heading3"/>
      </w:pPr>
      <w:bookmarkStart w:id="10" w:name="kpi-table"/>
      <w:bookmarkEnd w:id="9"/>
      <w:r>
        <w:t>KPI Table</w:t>
      </w:r>
    </w:p>
    <w:tbl>
      <w:tblPr>
        <w:tblStyle w:val="Table"/>
        <w:tblW w:w="5000" w:type="pct"/>
        <w:tblLayout w:type="fixed"/>
        <w:tblLook w:val="0020" w:firstRow="1" w:lastRow="0" w:firstColumn="0" w:lastColumn="0" w:noHBand="0" w:noVBand="0"/>
      </w:tblPr>
      <w:tblGrid>
        <w:gridCol w:w="2612"/>
        <w:gridCol w:w="3482"/>
        <w:gridCol w:w="3482"/>
      </w:tblGrid>
      <w:tr w:rsidR="00286DB5" w14:paraId="0FD6B340" w14:textId="77777777" w:rsidTr="00286DB5">
        <w:trPr>
          <w:cnfStyle w:val="100000000000" w:firstRow="1" w:lastRow="0" w:firstColumn="0" w:lastColumn="0" w:oddVBand="0" w:evenVBand="0" w:oddHBand="0" w:evenHBand="0" w:firstRowFirstColumn="0" w:firstRowLastColumn="0" w:lastRowFirstColumn="0" w:lastRowLastColumn="0"/>
          <w:tblHeader/>
        </w:trPr>
        <w:tc>
          <w:tcPr>
            <w:tcW w:w="2160" w:type="dxa"/>
          </w:tcPr>
          <w:p w14:paraId="0FD6B33D" w14:textId="77777777" w:rsidR="00286DB5" w:rsidRDefault="00000000">
            <w:pPr>
              <w:pStyle w:val="Compact"/>
            </w:pPr>
            <w:r>
              <w:t>KPI Metric</w:t>
            </w:r>
          </w:p>
        </w:tc>
        <w:tc>
          <w:tcPr>
            <w:tcW w:w="2880" w:type="dxa"/>
          </w:tcPr>
          <w:p w14:paraId="0FD6B33E" w14:textId="77777777" w:rsidR="00286DB5" w:rsidRDefault="00000000">
            <w:pPr>
              <w:pStyle w:val="Compact"/>
              <w:jc w:val="right"/>
            </w:pPr>
            <w:r>
              <w:t>Baseline / Current State</w:t>
            </w:r>
          </w:p>
        </w:tc>
        <w:tc>
          <w:tcPr>
            <w:tcW w:w="2880" w:type="dxa"/>
          </w:tcPr>
          <w:p w14:paraId="0FD6B33F" w14:textId="77777777" w:rsidR="00286DB5" w:rsidRDefault="00000000">
            <w:pPr>
              <w:pStyle w:val="Compact"/>
              <w:jc w:val="right"/>
            </w:pPr>
            <w:r>
              <w:t>Target State</w:t>
            </w:r>
          </w:p>
        </w:tc>
      </w:tr>
      <w:tr w:rsidR="00286DB5" w14:paraId="0FD6B344" w14:textId="77777777">
        <w:tc>
          <w:tcPr>
            <w:tcW w:w="2160" w:type="dxa"/>
          </w:tcPr>
          <w:p w14:paraId="0FD6B341" w14:textId="77777777" w:rsidR="00286DB5" w:rsidRDefault="00000000">
            <w:pPr>
              <w:pStyle w:val="Compact"/>
            </w:pPr>
            <w:r>
              <w:t>Average activation time</w:t>
            </w:r>
          </w:p>
        </w:tc>
        <w:tc>
          <w:tcPr>
            <w:tcW w:w="2880" w:type="dxa"/>
          </w:tcPr>
          <w:p w14:paraId="0FD6B342" w14:textId="77777777" w:rsidR="00286DB5" w:rsidRDefault="00000000">
            <w:pPr>
              <w:pStyle w:val="Compact"/>
              <w:jc w:val="right"/>
            </w:pPr>
            <w:r>
              <w:t>3 days</w:t>
            </w:r>
          </w:p>
        </w:tc>
        <w:tc>
          <w:tcPr>
            <w:tcW w:w="2880" w:type="dxa"/>
          </w:tcPr>
          <w:p w14:paraId="0FD6B343" w14:textId="77777777" w:rsidR="00286DB5" w:rsidRDefault="00000000">
            <w:pPr>
              <w:pStyle w:val="Compact"/>
              <w:jc w:val="right"/>
            </w:pPr>
            <w:r>
              <w:t>1 day</w:t>
            </w:r>
          </w:p>
        </w:tc>
      </w:tr>
      <w:tr w:rsidR="00286DB5" w14:paraId="0FD6B348" w14:textId="77777777">
        <w:tc>
          <w:tcPr>
            <w:tcW w:w="2160" w:type="dxa"/>
          </w:tcPr>
          <w:p w14:paraId="0FD6B345" w14:textId="77777777" w:rsidR="00286DB5" w:rsidRDefault="00000000">
            <w:pPr>
              <w:pStyle w:val="Compact"/>
            </w:pPr>
            <w:r>
              <w:t>Provisioning error rate</w:t>
            </w:r>
          </w:p>
        </w:tc>
        <w:tc>
          <w:tcPr>
            <w:tcW w:w="2880" w:type="dxa"/>
          </w:tcPr>
          <w:p w14:paraId="0FD6B346" w14:textId="77777777" w:rsidR="00286DB5" w:rsidRDefault="00000000">
            <w:pPr>
              <w:pStyle w:val="Compact"/>
              <w:jc w:val="right"/>
            </w:pPr>
            <w:r>
              <w:t>Current baseline tracked</w:t>
            </w:r>
          </w:p>
        </w:tc>
        <w:tc>
          <w:tcPr>
            <w:tcW w:w="2880" w:type="dxa"/>
          </w:tcPr>
          <w:p w14:paraId="0FD6B347" w14:textId="77777777" w:rsidR="00286DB5" w:rsidRDefault="00000000">
            <w:pPr>
              <w:pStyle w:val="Compact"/>
              <w:jc w:val="right"/>
            </w:pPr>
            <w:r>
              <w:t>40% reduction</w:t>
            </w:r>
          </w:p>
        </w:tc>
      </w:tr>
      <w:tr w:rsidR="00286DB5" w14:paraId="0FD6B34C" w14:textId="77777777">
        <w:tc>
          <w:tcPr>
            <w:tcW w:w="2160" w:type="dxa"/>
          </w:tcPr>
          <w:p w14:paraId="0FD6B349" w14:textId="77777777" w:rsidR="00286DB5" w:rsidRDefault="00000000">
            <w:pPr>
              <w:pStyle w:val="Compact"/>
            </w:pPr>
            <w:r>
              <w:t>Duplicate data entry events</w:t>
            </w:r>
          </w:p>
        </w:tc>
        <w:tc>
          <w:tcPr>
            <w:tcW w:w="2880" w:type="dxa"/>
          </w:tcPr>
          <w:p w14:paraId="0FD6B34A" w14:textId="77777777" w:rsidR="00286DB5" w:rsidRDefault="00000000">
            <w:pPr>
              <w:pStyle w:val="Compact"/>
              <w:jc w:val="right"/>
            </w:pPr>
            <w:r>
              <w:t>Present across workflow</w:t>
            </w:r>
          </w:p>
        </w:tc>
        <w:tc>
          <w:tcPr>
            <w:tcW w:w="2880" w:type="dxa"/>
          </w:tcPr>
          <w:p w14:paraId="0FD6B34B" w14:textId="77777777" w:rsidR="00286DB5" w:rsidRDefault="00000000">
            <w:pPr>
              <w:pStyle w:val="Compact"/>
              <w:jc w:val="right"/>
            </w:pPr>
            <w:r>
              <w:t>Eliminate duplicate entry</w:t>
            </w:r>
          </w:p>
        </w:tc>
      </w:tr>
      <w:tr w:rsidR="00286DB5" w14:paraId="0FD6B350" w14:textId="77777777">
        <w:tc>
          <w:tcPr>
            <w:tcW w:w="2160" w:type="dxa"/>
          </w:tcPr>
          <w:p w14:paraId="0FD6B34D" w14:textId="77777777" w:rsidR="00286DB5" w:rsidRDefault="00000000">
            <w:pPr>
              <w:pStyle w:val="Compact"/>
            </w:pPr>
            <w:r>
              <w:t>Percent of orders auto-provisioned</w:t>
            </w:r>
          </w:p>
        </w:tc>
        <w:tc>
          <w:tcPr>
            <w:tcW w:w="2880" w:type="dxa"/>
          </w:tcPr>
          <w:p w14:paraId="0FD6B34E" w14:textId="77777777" w:rsidR="00286DB5" w:rsidRDefault="00000000">
            <w:pPr>
              <w:pStyle w:val="Compact"/>
              <w:jc w:val="right"/>
            </w:pPr>
            <w:r>
              <w:t>Current baseline tracked</w:t>
            </w:r>
          </w:p>
        </w:tc>
        <w:tc>
          <w:tcPr>
            <w:tcW w:w="2880" w:type="dxa"/>
          </w:tcPr>
          <w:p w14:paraId="0FD6B34F" w14:textId="77777777" w:rsidR="00286DB5" w:rsidRDefault="00000000">
            <w:pPr>
              <w:pStyle w:val="Compact"/>
              <w:jc w:val="right"/>
            </w:pPr>
            <w:r>
              <w:t>Increase from baseline</w:t>
            </w:r>
          </w:p>
        </w:tc>
      </w:tr>
      <w:tr w:rsidR="00286DB5" w14:paraId="0FD6B354" w14:textId="77777777">
        <w:tc>
          <w:tcPr>
            <w:tcW w:w="2160" w:type="dxa"/>
          </w:tcPr>
          <w:p w14:paraId="0FD6B351" w14:textId="77777777" w:rsidR="00286DB5" w:rsidRDefault="00000000">
            <w:pPr>
              <w:pStyle w:val="Compact"/>
            </w:pPr>
            <w:r>
              <w:t>Support tickets per order</w:t>
            </w:r>
          </w:p>
        </w:tc>
        <w:tc>
          <w:tcPr>
            <w:tcW w:w="2880" w:type="dxa"/>
          </w:tcPr>
          <w:p w14:paraId="0FD6B352" w14:textId="77777777" w:rsidR="00286DB5" w:rsidRDefault="00000000">
            <w:pPr>
              <w:pStyle w:val="Compact"/>
              <w:jc w:val="right"/>
            </w:pPr>
            <w:r>
              <w:t>Current baseline tracked</w:t>
            </w:r>
          </w:p>
        </w:tc>
        <w:tc>
          <w:tcPr>
            <w:tcW w:w="2880" w:type="dxa"/>
          </w:tcPr>
          <w:p w14:paraId="0FD6B353" w14:textId="77777777" w:rsidR="00286DB5" w:rsidRDefault="00000000">
            <w:pPr>
              <w:pStyle w:val="Compact"/>
              <w:jc w:val="right"/>
            </w:pPr>
            <w:r>
              <w:t>Reduce from baseline</w:t>
            </w:r>
          </w:p>
        </w:tc>
      </w:tr>
      <w:tr w:rsidR="00286DB5" w14:paraId="0FD6B358" w14:textId="77777777">
        <w:tc>
          <w:tcPr>
            <w:tcW w:w="2160" w:type="dxa"/>
          </w:tcPr>
          <w:p w14:paraId="0FD6B355" w14:textId="77777777" w:rsidR="00286DB5" w:rsidRDefault="00000000">
            <w:pPr>
              <w:pStyle w:val="Compact"/>
            </w:pPr>
            <w:r>
              <w:t xml:space="preserve">Customer satisfaction </w:t>
            </w:r>
            <w:r>
              <w:lastRenderedPageBreak/>
              <w:t>(CSAT)</w:t>
            </w:r>
          </w:p>
        </w:tc>
        <w:tc>
          <w:tcPr>
            <w:tcW w:w="2880" w:type="dxa"/>
          </w:tcPr>
          <w:p w14:paraId="0FD6B356" w14:textId="77777777" w:rsidR="00286DB5" w:rsidRDefault="00000000">
            <w:pPr>
              <w:pStyle w:val="Compact"/>
              <w:jc w:val="right"/>
            </w:pPr>
            <w:r>
              <w:lastRenderedPageBreak/>
              <w:t>Current baseline tracked</w:t>
            </w:r>
          </w:p>
        </w:tc>
        <w:tc>
          <w:tcPr>
            <w:tcW w:w="2880" w:type="dxa"/>
          </w:tcPr>
          <w:p w14:paraId="0FD6B357" w14:textId="77777777" w:rsidR="00286DB5" w:rsidRDefault="00000000">
            <w:pPr>
              <w:pStyle w:val="Compact"/>
              <w:jc w:val="right"/>
            </w:pPr>
            <w:r>
              <w:t>Improve from baseline</w:t>
            </w:r>
          </w:p>
        </w:tc>
      </w:tr>
    </w:tbl>
    <w:p w14:paraId="0FD6B359" w14:textId="77777777" w:rsidR="00286DB5" w:rsidRDefault="00000000">
      <w:r>
        <w:pict w14:anchorId="0FD6B42D">
          <v:rect id="_x0000_i1028" style="width:0;height:1.5pt" o:hralign="center" o:hrstd="t" o:hr="t"/>
        </w:pict>
      </w:r>
    </w:p>
    <w:p w14:paraId="0FD6B35A" w14:textId="77777777" w:rsidR="00286DB5" w:rsidRDefault="00000000">
      <w:pPr>
        <w:pStyle w:val="Heading2"/>
      </w:pPr>
      <w:bookmarkStart w:id="11" w:name="stakeholder-analysis"/>
      <w:bookmarkEnd w:id="8"/>
      <w:bookmarkEnd w:id="10"/>
      <w:r>
        <w:t>4. Stakeholder Analysis</w:t>
      </w:r>
    </w:p>
    <w:tbl>
      <w:tblPr>
        <w:tblStyle w:val="Table"/>
        <w:tblW w:w="5000" w:type="pct"/>
        <w:tblLayout w:type="fixed"/>
        <w:tblLook w:val="0020" w:firstRow="1" w:lastRow="0" w:firstColumn="0" w:lastColumn="0" w:noHBand="0" w:noVBand="0"/>
      </w:tblPr>
      <w:tblGrid>
        <w:gridCol w:w="2394"/>
        <w:gridCol w:w="2394"/>
        <w:gridCol w:w="2394"/>
        <w:gridCol w:w="2394"/>
      </w:tblGrid>
      <w:tr w:rsidR="00286DB5" w14:paraId="0FD6B35F" w14:textId="77777777" w:rsidTr="00286DB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D6B35B" w14:textId="77777777" w:rsidR="00286DB5" w:rsidRDefault="00000000">
            <w:pPr>
              <w:pStyle w:val="Compact"/>
            </w:pPr>
            <w:r>
              <w:t>Stakeholder</w:t>
            </w:r>
          </w:p>
        </w:tc>
        <w:tc>
          <w:tcPr>
            <w:tcW w:w="1980" w:type="dxa"/>
          </w:tcPr>
          <w:p w14:paraId="0FD6B35C" w14:textId="77777777" w:rsidR="00286DB5" w:rsidRDefault="00000000">
            <w:pPr>
              <w:pStyle w:val="Compact"/>
            </w:pPr>
            <w:r>
              <w:t>Role</w:t>
            </w:r>
          </w:p>
        </w:tc>
        <w:tc>
          <w:tcPr>
            <w:tcW w:w="1980" w:type="dxa"/>
          </w:tcPr>
          <w:p w14:paraId="0FD6B35D" w14:textId="77777777" w:rsidR="00286DB5" w:rsidRDefault="00000000">
            <w:pPr>
              <w:pStyle w:val="Compact"/>
            </w:pPr>
            <w:r>
              <w:t>Primary Concern</w:t>
            </w:r>
          </w:p>
        </w:tc>
        <w:tc>
          <w:tcPr>
            <w:tcW w:w="1980" w:type="dxa"/>
          </w:tcPr>
          <w:p w14:paraId="0FD6B35E" w14:textId="77777777" w:rsidR="00286DB5" w:rsidRDefault="00000000">
            <w:pPr>
              <w:pStyle w:val="Compact"/>
            </w:pPr>
            <w:r>
              <w:t>Success Measure</w:t>
            </w:r>
          </w:p>
        </w:tc>
      </w:tr>
      <w:tr w:rsidR="00286DB5" w14:paraId="0FD6B364" w14:textId="77777777">
        <w:tc>
          <w:tcPr>
            <w:tcW w:w="1980" w:type="dxa"/>
          </w:tcPr>
          <w:p w14:paraId="0FD6B360" w14:textId="77777777" w:rsidR="00286DB5" w:rsidRDefault="00000000">
            <w:pPr>
              <w:pStyle w:val="Compact"/>
            </w:pPr>
            <w:r>
              <w:t>Sales Rep</w:t>
            </w:r>
          </w:p>
        </w:tc>
        <w:tc>
          <w:tcPr>
            <w:tcW w:w="1980" w:type="dxa"/>
          </w:tcPr>
          <w:p w14:paraId="0FD6B361" w14:textId="77777777" w:rsidR="00286DB5" w:rsidRDefault="00000000">
            <w:pPr>
              <w:pStyle w:val="Compact"/>
            </w:pPr>
            <w:r>
              <w:t>Submits customer orders</w:t>
            </w:r>
          </w:p>
        </w:tc>
        <w:tc>
          <w:tcPr>
            <w:tcW w:w="1980" w:type="dxa"/>
          </w:tcPr>
          <w:p w14:paraId="0FD6B362" w14:textId="77777777" w:rsidR="00286DB5" w:rsidRDefault="00000000">
            <w:pPr>
              <w:pStyle w:val="Compact"/>
            </w:pPr>
            <w:r>
              <w:t>Speed and simple order intake</w:t>
            </w:r>
          </w:p>
        </w:tc>
        <w:tc>
          <w:tcPr>
            <w:tcW w:w="1980" w:type="dxa"/>
          </w:tcPr>
          <w:p w14:paraId="0FD6B363" w14:textId="77777777" w:rsidR="00286DB5" w:rsidRDefault="00000000">
            <w:pPr>
              <w:pStyle w:val="Compact"/>
            </w:pPr>
            <w:r>
              <w:t>Complete order submitted first pass</w:t>
            </w:r>
          </w:p>
        </w:tc>
      </w:tr>
      <w:tr w:rsidR="00286DB5" w14:paraId="0FD6B369" w14:textId="77777777">
        <w:tc>
          <w:tcPr>
            <w:tcW w:w="1980" w:type="dxa"/>
          </w:tcPr>
          <w:p w14:paraId="0FD6B365" w14:textId="77777777" w:rsidR="00286DB5" w:rsidRDefault="00000000">
            <w:pPr>
              <w:pStyle w:val="Compact"/>
            </w:pPr>
            <w:r>
              <w:t>Customer</w:t>
            </w:r>
          </w:p>
        </w:tc>
        <w:tc>
          <w:tcPr>
            <w:tcW w:w="1980" w:type="dxa"/>
          </w:tcPr>
          <w:p w14:paraId="0FD6B366" w14:textId="77777777" w:rsidR="00286DB5" w:rsidRDefault="00000000">
            <w:pPr>
              <w:pStyle w:val="Compact"/>
            </w:pPr>
            <w:r>
              <w:t>Requests internet service</w:t>
            </w:r>
          </w:p>
        </w:tc>
        <w:tc>
          <w:tcPr>
            <w:tcW w:w="1980" w:type="dxa"/>
          </w:tcPr>
          <w:p w14:paraId="0FD6B367" w14:textId="77777777" w:rsidR="00286DB5" w:rsidRDefault="00000000">
            <w:pPr>
              <w:pStyle w:val="Compact"/>
            </w:pPr>
            <w:r>
              <w:t>Activation clarity and timeline transparency</w:t>
            </w:r>
          </w:p>
        </w:tc>
        <w:tc>
          <w:tcPr>
            <w:tcW w:w="1980" w:type="dxa"/>
          </w:tcPr>
          <w:p w14:paraId="0FD6B368" w14:textId="77777777" w:rsidR="00286DB5" w:rsidRDefault="00000000">
            <w:pPr>
              <w:pStyle w:val="Compact"/>
            </w:pPr>
            <w:r>
              <w:t>Predictable activation and clear status updates</w:t>
            </w:r>
          </w:p>
        </w:tc>
      </w:tr>
      <w:tr w:rsidR="00286DB5" w14:paraId="0FD6B36E" w14:textId="77777777">
        <w:tc>
          <w:tcPr>
            <w:tcW w:w="1980" w:type="dxa"/>
          </w:tcPr>
          <w:p w14:paraId="0FD6B36A" w14:textId="77777777" w:rsidR="00286DB5" w:rsidRDefault="00000000">
            <w:pPr>
              <w:pStyle w:val="Compact"/>
            </w:pPr>
            <w:r>
              <w:t>Provisioning Team</w:t>
            </w:r>
          </w:p>
        </w:tc>
        <w:tc>
          <w:tcPr>
            <w:tcW w:w="1980" w:type="dxa"/>
          </w:tcPr>
          <w:p w14:paraId="0FD6B36B" w14:textId="77777777" w:rsidR="00286DB5" w:rsidRDefault="00000000">
            <w:pPr>
              <w:pStyle w:val="Compact"/>
            </w:pPr>
            <w:r>
              <w:t>Activates line and service profile</w:t>
            </w:r>
          </w:p>
        </w:tc>
        <w:tc>
          <w:tcPr>
            <w:tcW w:w="1980" w:type="dxa"/>
          </w:tcPr>
          <w:p w14:paraId="0FD6B36C" w14:textId="77777777" w:rsidR="00286DB5" w:rsidRDefault="00000000">
            <w:pPr>
              <w:pStyle w:val="Compact"/>
            </w:pPr>
            <w:r>
              <w:t>Accurate order payload and fewer corrections</w:t>
            </w:r>
          </w:p>
        </w:tc>
        <w:tc>
          <w:tcPr>
            <w:tcW w:w="1980" w:type="dxa"/>
          </w:tcPr>
          <w:p w14:paraId="0FD6B36D" w14:textId="77777777" w:rsidR="00286DB5" w:rsidRDefault="00000000">
            <w:pPr>
              <w:pStyle w:val="Compact"/>
            </w:pPr>
            <w:r>
              <w:t>Lower rework and faster activation completion</w:t>
            </w:r>
          </w:p>
        </w:tc>
      </w:tr>
      <w:tr w:rsidR="00286DB5" w14:paraId="0FD6B373" w14:textId="77777777">
        <w:tc>
          <w:tcPr>
            <w:tcW w:w="1980" w:type="dxa"/>
          </w:tcPr>
          <w:p w14:paraId="0FD6B36F" w14:textId="77777777" w:rsidR="00286DB5" w:rsidRDefault="00000000">
            <w:pPr>
              <w:pStyle w:val="Compact"/>
            </w:pPr>
            <w:r>
              <w:t>Billing</w:t>
            </w:r>
          </w:p>
        </w:tc>
        <w:tc>
          <w:tcPr>
            <w:tcW w:w="1980" w:type="dxa"/>
          </w:tcPr>
          <w:p w14:paraId="0FD6B370" w14:textId="77777777" w:rsidR="00286DB5" w:rsidRDefault="00000000">
            <w:pPr>
              <w:pStyle w:val="Compact"/>
            </w:pPr>
            <w:r>
              <w:t>Starts billing cycle</w:t>
            </w:r>
          </w:p>
        </w:tc>
        <w:tc>
          <w:tcPr>
            <w:tcW w:w="1980" w:type="dxa"/>
          </w:tcPr>
          <w:p w14:paraId="0FD6B371" w14:textId="77777777" w:rsidR="00286DB5" w:rsidRDefault="00000000">
            <w:pPr>
              <w:pStyle w:val="Compact"/>
            </w:pPr>
            <w:r>
              <w:t>Correct plan, pricing, and start date</w:t>
            </w:r>
          </w:p>
        </w:tc>
        <w:tc>
          <w:tcPr>
            <w:tcW w:w="1980" w:type="dxa"/>
          </w:tcPr>
          <w:p w14:paraId="0FD6B372" w14:textId="77777777" w:rsidR="00286DB5" w:rsidRDefault="00000000">
            <w:pPr>
              <w:pStyle w:val="Compact"/>
            </w:pPr>
            <w:r>
              <w:t>Fewer billing corrections post-activation</w:t>
            </w:r>
          </w:p>
        </w:tc>
      </w:tr>
      <w:tr w:rsidR="00286DB5" w14:paraId="0FD6B378" w14:textId="77777777">
        <w:tc>
          <w:tcPr>
            <w:tcW w:w="1980" w:type="dxa"/>
          </w:tcPr>
          <w:p w14:paraId="0FD6B374" w14:textId="77777777" w:rsidR="00286DB5" w:rsidRDefault="00000000">
            <w:pPr>
              <w:pStyle w:val="Compact"/>
            </w:pPr>
            <w:r>
              <w:t>Support</w:t>
            </w:r>
          </w:p>
        </w:tc>
        <w:tc>
          <w:tcPr>
            <w:tcW w:w="1980" w:type="dxa"/>
          </w:tcPr>
          <w:p w14:paraId="0FD6B375" w14:textId="77777777" w:rsidR="00286DB5" w:rsidRDefault="00000000">
            <w:pPr>
              <w:pStyle w:val="Compact"/>
            </w:pPr>
            <w:r>
              <w:t>Handles issues and escalations</w:t>
            </w:r>
          </w:p>
        </w:tc>
        <w:tc>
          <w:tcPr>
            <w:tcW w:w="1980" w:type="dxa"/>
          </w:tcPr>
          <w:p w14:paraId="0FD6B376" w14:textId="77777777" w:rsidR="00286DB5" w:rsidRDefault="00000000">
            <w:pPr>
              <w:pStyle w:val="Compact"/>
            </w:pPr>
            <w:r>
              <w:t>End-to-end order visibility</w:t>
            </w:r>
          </w:p>
        </w:tc>
        <w:tc>
          <w:tcPr>
            <w:tcW w:w="1980" w:type="dxa"/>
          </w:tcPr>
          <w:p w14:paraId="0FD6B377" w14:textId="77777777" w:rsidR="00286DB5" w:rsidRDefault="00000000">
            <w:pPr>
              <w:pStyle w:val="Compact"/>
            </w:pPr>
            <w:r>
              <w:t>Fewer status-related tickets and escalations</w:t>
            </w:r>
          </w:p>
        </w:tc>
      </w:tr>
      <w:tr w:rsidR="00286DB5" w14:paraId="0FD6B37D" w14:textId="77777777">
        <w:tc>
          <w:tcPr>
            <w:tcW w:w="1980" w:type="dxa"/>
          </w:tcPr>
          <w:p w14:paraId="0FD6B379" w14:textId="77777777" w:rsidR="00286DB5" w:rsidRDefault="00000000">
            <w:pPr>
              <w:pStyle w:val="Compact"/>
            </w:pPr>
            <w:r>
              <w:t>IT / Engineering</w:t>
            </w:r>
          </w:p>
        </w:tc>
        <w:tc>
          <w:tcPr>
            <w:tcW w:w="1980" w:type="dxa"/>
          </w:tcPr>
          <w:p w14:paraId="0FD6B37A" w14:textId="77777777" w:rsidR="00286DB5" w:rsidRDefault="00000000">
            <w:pPr>
              <w:pStyle w:val="Compact"/>
            </w:pPr>
            <w:r>
              <w:t>Maintains integrated systems</w:t>
            </w:r>
          </w:p>
        </w:tc>
        <w:tc>
          <w:tcPr>
            <w:tcW w:w="1980" w:type="dxa"/>
          </w:tcPr>
          <w:p w14:paraId="0FD6B37B" w14:textId="77777777" w:rsidR="00286DB5" w:rsidRDefault="00000000">
            <w:pPr>
              <w:pStyle w:val="Compact"/>
            </w:pPr>
            <w:r>
              <w:t>Stable integrations and observability</w:t>
            </w:r>
          </w:p>
        </w:tc>
        <w:tc>
          <w:tcPr>
            <w:tcW w:w="1980" w:type="dxa"/>
          </w:tcPr>
          <w:p w14:paraId="0FD6B37C" w14:textId="77777777" w:rsidR="00286DB5" w:rsidRDefault="00000000">
            <w:pPr>
              <w:pStyle w:val="Compact"/>
            </w:pPr>
            <w:r>
              <w:t>Reliable data exchange and auditable status changes</w:t>
            </w:r>
          </w:p>
        </w:tc>
      </w:tr>
    </w:tbl>
    <w:p w14:paraId="0FD6B37E" w14:textId="77777777" w:rsidR="00286DB5" w:rsidRDefault="00000000">
      <w:r>
        <w:pict w14:anchorId="0FD6B42E">
          <v:rect id="_x0000_i1029" style="width:0;height:1.5pt" o:hralign="center" o:hrstd="t" o:hr="t"/>
        </w:pict>
      </w:r>
    </w:p>
    <w:p w14:paraId="0FD6B37F" w14:textId="77777777" w:rsidR="00286DB5" w:rsidRDefault="00000000">
      <w:pPr>
        <w:pStyle w:val="Heading2"/>
      </w:pPr>
      <w:bookmarkStart w:id="12" w:name="as-is-process-summary"/>
      <w:bookmarkEnd w:id="11"/>
      <w:r>
        <w:t>5. AS-IS Process Summary</w:t>
      </w:r>
    </w:p>
    <w:p w14:paraId="0FD6B380" w14:textId="77777777" w:rsidR="00286DB5" w:rsidRDefault="00000000">
      <w:pPr>
        <w:pStyle w:val="FirstParagraph"/>
      </w:pPr>
      <w:r>
        <w:rPr>
          <w:noProof/>
        </w:rPr>
        <w:drawing>
          <wp:inline distT="0" distB="0" distL="0" distR="0" wp14:anchorId="0FD6B42F" wp14:editId="0FD6B430">
            <wp:extent cx="5334000" cy="851986"/>
            <wp:effectExtent l="0" t="0" r="0" b="0"/>
            <wp:docPr id="21" name="Picture" descr="AS-IS Process"/>
            <wp:cNvGraphicFramePr/>
            <a:graphic xmlns:a="http://schemas.openxmlformats.org/drawingml/2006/main">
              <a:graphicData uri="http://schemas.openxmlformats.org/drawingml/2006/picture">
                <pic:pic xmlns:pic="http://schemas.openxmlformats.org/drawingml/2006/picture">
                  <pic:nvPicPr>
                    <pic:cNvPr id="22" name="Picture" descr="../as-is-process.png"/>
                    <pic:cNvPicPr>
                      <a:picLocks noChangeAspect="1" noChangeArrowheads="1"/>
                    </pic:cNvPicPr>
                  </pic:nvPicPr>
                  <pic:blipFill>
                    <a:blip r:embed="rId5"/>
                    <a:stretch>
                      <a:fillRect/>
                    </a:stretch>
                  </pic:blipFill>
                  <pic:spPr bwMode="auto">
                    <a:xfrm>
                      <a:off x="0" y="0"/>
                      <a:ext cx="5334000" cy="851986"/>
                    </a:xfrm>
                    <a:prstGeom prst="rect">
                      <a:avLst/>
                    </a:prstGeom>
                    <a:noFill/>
                    <a:ln w="9525">
                      <a:noFill/>
                      <a:headEnd/>
                      <a:tailEnd/>
                    </a:ln>
                  </pic:spPr>
                </pic:pic>
              </a:graphicData>
            </a:graphic>
          </wp:inline>
        </w:drawing>
      </w:r>
      <w:r>
        <w:t xml:space="preserve"> </w:t>
      </w:r>
      <w:r>
        <w:rPr>
          <w:i/>
          <w:iCs/>
        </w:rPr>
        <w:t>Figure — AS-IS Ordering &amp; Provisioning Process</w:t>
      </w:r>
    </w:p>
    <w:p w14:paraId="0FD6B381" w14:textId="77777777" w:rsidR="00286DB5" w:rsidRDefault="00000000">
      <w:pPr>
        <w:pStyle w:val="BodyText"/>
      </w:pPr>
      <w:r>
        <w:t>The current workflow relies on manual transitions between teams and systems. Sales captures order details, provisioning validates and configures service, and billing initiates charging. Because data is re-entered and reconciled at multiple points, defects and delays propagate downstream.</w:t>
      </w:r>
    </w:p>
    <w:p w14:paraId="0FD6B382" w14:textId="77777777" w:rsidR="00286DB5" w:rsidRDefault="00000000">
      <w:pPr>
        <w:pStyle w:val="Heading3"/>
      </w:pPr>
      <w:bookmarkStart w:id="13" w:name="as-is-characteristics"/>
      <w:r>
        <w:t>AS-IS Characteristics</w:t>
      </w:r>
    </w:p>
    <w:p w14:paraId="0FD6B383" w14:textId="77777777" w:rsidR="00286DB5" w:rsidRDefault="00000000">
      <w:pPr>
        <w:pStyle w:val="Compact"/>
        <w:numPr>
          <w:ilvl w:val="0"/>
          <w:numId w:val="6"/>
        </w:numPr>
      </w:pPr>
      <w:r>
        <w:t>Manual validation and handoff activities</w:t>
      </w:r>
    </w:p>
    <w:p w14:paraId="0FD6B384" w14:textId="77777777" w:rsidR="00286DB5" w:rsidRDefault="00000000">
      <w:pPr>
        <w:pStyle w:val="Compact"/>
        <w:numPr>
          <w:ilvl w:val="0"/>
          <w:numId w:val="6"/>
        </w:numPr>
      </w:pPr>
      <w:r>
        <w:lastRenderedPageBreak/>
        <w:t>Multiple records representing the same order across systems</w:t>
      </w:r>
    </w:p>
    <w:p w14:paraId="0FD6B385" w14:textId="77777777" w:rsidR="00286DB5" w:rsidRDefault="00000000">
      <w:pPr>
        <w:pStyle w:val="Compact"/>
        <w:numPr>
          <w:ilvl w:val="0"/>
          <w:numId w:val="6"/>
        </w:numPr>
      </w:pPr>
      <w:r>
        <w:t>Inconsistent status communication to customer-facing teams</w:t>
      </w:r>
    </w:p>
    <w:p w14:paraId="0FD6B386" w14:textId="77777777" w:rsidR="00286DB5" w:rsidRDefault="00000000">
      <w:pPr>
        <w:pStyle w:val="Compact"/>
        <w:numPr>
          <w:ilvl w:val="0"/>
          <w:numId w:val="6"/>
        </w:numPr>
      </w:pPr>
      <w:r>
        <w:t>Late discovery of payload quality issues during provisioning</w:t>
      </w:r>
    </w:p>
    <w:p w14:paraId="0FD6B387" w14:textId="77777777" w:rsidR="00286DB5" w:rsidRDefault="00000000">
      <w:pPr>
        <w:pStyle w:val="Heading3"/>
      </w:pPr>
      <w:bookmarkStart w:id="14" w:name="as-is-artifact-references"/>
      <w:bookmarkEnd w:id="13"/>
      <w:r>
        <w:t>AS-IS Artifact References</w:t>
      </w:r>
    </w:p>
    <w:p w14:paraId="0FD6B388" w14:textId="77777777" w:rsidR="00286DB5" w:rsidRDefault="00000000">
      <w:pPr>
        <w:pStyle w:val="Compact"/>
        <w:numPr>
          <w:ilvl w:val="0"/>
          <w:numId w:val="7"/>
        </w:numPr>
      </w:pPr>
      <w:r>
        <w:t xml:space="preserve">Export: </w:t>
      </w:r>
      <w:r>
        <w:rPr>
          <w:rStyle w:val="VerbatimChar"/>
        </w:rPr>
        <w:t>assets/projects/diagrams/as-is-process-export.svg</w:t>
      </w:r>
    </w:p>
    <w:p w14:paraId="0FD6B389" w14:textId="77777777" w:rsidR="00286DB5" w:rsidRDefault="00000000">
      <w:pPr>
        <w:pStyle w:val="Compact"/>
        <w:numPr>
          <w:ilvl w:val="0"/>
          <w:numId w:val="7"/>
        </w:numPr>
      </w:pPr>
      <w:r>
        <w:t xml:space="preserve">Source: </w:t>
      </w:r>
      <w:r>
        <w:rPr>
          <w:rStyle w:val="VerbatimChar"/>
        </w:rPr>
        <w:t>assets/projects/diagrams/as-is-process.drawio</w:t>
      </w:r>
    </w:p>
    <w:p w14:paraId="0FD6B38A" w14:textId="77777777" w:rsidR="00286DB5" w:rsidRDefault="00000000">
      <w:r>
        <w:pict w14:anchorId="0FD6B431">
          <v:rect id="_x0000_i1030" style="width:0;height:1.5pt" o:hralign="center" o:hrstd="t" o:hr="t"/>
        </w:pict>
      </w:r>
    </w:p>
    <w:p w14:paraId="0FD6B38B" w14:textId="77777777" w:rsidR="00286DB5" w:rsidRDefault="00000000">
      <w:pPr>
        <w:pStyle w:val="Heading2"/>
      </w:pPr>
      <w:bookmarkStart w:id="15" w:name="to-be-process-design"/>
      <w:bookmarkEnd w:id="12"/>
      <w:bookmarkEnd w:id="14"/>
      <w:r>
        <w:t>6. TO-BE Process Design</w:t>
      </w:r>
    </w:p>
    <w:p w14:paraId="0FD6B38C" w14:textId="77777777" w:rsidR="00286DB5" w:rsidRDefault="00000000">
      <w:pPr>
        <w:pStyle w:val="FirstParagraph"/>
      </w:pPr>
      <w:r>
        <w:rPr>
          <w:noProof/>
        </w:rPr>
        <w:drawing>
          <wp:inline distT="0" distB="0" distL="0" distR="0" wp14:anchorId="0FD6B432" wp14:editId="0FD6B433">
            <wp:extent cx="5334000" cy="1533930"/>
            <wp:effectExtent l="0" t="0" r="0" b="0"/>
            <wp:docPr id="27" name="Picture" descr="TO-BE Process"/>
            <wp:cNvGraphicFramePr/>
            <a:graphic xmlns:a="http://schemas.openxmlformats.org/drawingml/2006/main">
              <a:graphicData uri="http://schemas.openxmlformats.org/drawingml/2006/picture">
                <pic:pic xmlns:pic="http://schemas.openxmlformats.org/drawingml/2006/picture">
                  <pic:nvPicPr>
                    <pic:cNvPr id="28" name="Picture" descr="../to-be-process.png"/>
                    <pic:cNvPicPr>
                      <a:picLocks noChangeAspect="1" noChangeArrowheads="1"/>
                    </pic:cNvPicPr>
                  </pic:nvPicPr>
                  <pic:blipFill>
                    <a:blip r:embed="rId6"/>
                    <a:stretch>
                      <a:fillRect/>
                    </a:stretch>
                  </pic:blipFill>
                  <pic:spPr bwMode="auto">
                    <a:xfrm>
                      <a:off x="0" y="0"/>
                      <a:ext cx="5334000" cy="1533930"/>
                    </a:xfrm>
                    <a:prstGeom prst="rect">
                      <a:avLst/>
                    </a:prstGeom>
                    <a:noFill/>
                    <a:ln w="9525">
                      <a:noFill/>
                      <a:headEnd/>
                      <a:tailEnd/>
                    </a:ln>
                  </pic:spPr>
                </pic:pic>
              </a:graphicData>
            </a:graphic>
          </wp:inline>
        </w:drawing>
      </w:r>
      <w:r>
        <w:t xml:space="preserve"> </w:t>
      </w:r>
      <w:r>
        <w:rPr>
          <w:i/>
          <w:iCs/>
        </w:rPr>
        <w:t>Figure — TO-BE Integrated Order Orchestration Flow</w:t>
      </w:r>
    </w:p>
    <w:p w14:paraId="0FD6B38D" w14:textId="77777777" w:rsidR="00286DB5" w:rsidRDefault="00000000">
      <w:pPr>
        <w:pStyle w:val="BodyText"/>
      </w:pPr>
      <w:r>
        <w:t>The target state introduces an integrated order flow with shared tracking, eligibility-based automation, and explicit exception routing. Order data is validated earlier, status changes are surfaced consistently, and cross-team coordination follows a unified lifecycle model.</w:t>
      </w:r>
    </w:p>
    <w:p w14:paraId="0FD6B38E" w14:textId="77777777" w:rsidR="00286DB5" w:rsidRDefault="00000000">
      <w:pPr>
        <w:pStyle w:val="Heading3"/>
      </w:pPr>
      <w:bookmarkStart w:id="16" w:name="to-be-design-highlights"/>
      <w:r>
        <w:t>TO-BE Design Highlights</w:t>
      </w:r>
    </w:p>
    <w:p w14:paraId="0FD6B38F" w14:textId="77777777" w:rsidR="00286DB5" w:rsidRDefault="00000000">
      <w:pPr>
        <w:pStyle w:val="Compact"/>
        <w:numPr>
          <w:ilvl w:val="0"/>
          <w:numId w:val="8"/>
        </w:numPr>
      </w:pPr>
      <w:r>
        <w:t>Shared order identity across CRM, provisioning, and billing integrations</w:t>
      </w:r>
    </w:p>
    <w:p w14:paraId="0FD6B390" w14:textId="77777777" w:rsidR="00286DB5" w:rsidRDefault="00000000">
      <w:pPr>
        <w:pStyle w:val="Compact"/>
        <w:numPr>
          <w:ilvl w:val="0"/>
          <w:numId w:val="8"/>
        </w:numPr>
      </w:pPr>
      <w:r>
        <w:t>Automated activation path for eligible orders</w:t>
      </w:r>
    </w:p>
    <w:p w14:paraId="0FD6B391" w14:textId="77777777" w:rsidR="00286DB5" w:rsidRDefault="00000000">
      <w:pPr>
        <w:pStyle w:val="Compact"/>
        <w:numPr>
          <w:ilvl w:val="0"/>
          <w:numId w:val="8"/>
        </w:numPr>
      </w:pPr>
      <w:r>
        <w:t>Real-time status model for internal users and customer visibility</w:t>
      </w:r>
    </w:p>
    <w:p w14:paraId="0FD6B392" w14:textId="77777777" w:rsidR="00286DB5" w:rsidRDefault="00000000">
      <w:pPr>
        <w:pStyle w:val="Compact"/>
        <w:numPr>
          <w:ilvl w:val="0"/>
          <w:numId w:val="8"/>
        </w:numPr>
      </w:pPr>
      <w:r>
        <w:t>Exception queue for failed provisioning events requiring manual intervention</w:t>
      </w:r>
    </w:p>
    <w:p w14:paraId="0FD6B393" w14:textId="77777777" w:rsidR="00286DB5" w:rsidRDefault="00000000">
      <w:pPr>
        <w:pStyle w:val="Heading3"/>
      </w:pPr>
      <w:bookmarkStart w:id="17" w:name="to-be-artifact-references"/>
      <w:bookmarkEnd w:id="16"/>
      <w:r>
        <w:t>TO-BE Artifact References</w:t>
      </w:r>
    </w:p>
    <w:p w14:paraId="0FD6B394" w14:textId="77777777" w:rsidR="00286DB5" w:rsidRDefault="00000000">
      <w:pPr>
        <w:pStyle w:val="Compact"/>
        <w:numPr>
          <w:ilvl w:val="0"/>
          <w:numId w:val="9"/>
        </w:numPr>
      </w:pPr>
      <w:r>
        <w:t xml:space="preserve">Export: </w:t>
      </w:r>
      <w:r>
        <w:rPr>
          <w:rStyle w:val="VerbatimChar"/>
        </w:rPr>
        <w:t>assets/projects/diagrams/to-be-process-export.svg</w:t>
      </w:r>
    </w:p>
    <w:p w14:paraId="0FD6B395" w14:textId="77777777" w:rsidR="00286DB5" w:rsidRDefault="00000000">
      <w:pPr>
        <w:pStyle w:val="Compact"/>
        <w:numPr>
          <w:ilvl w:val="0"/>
          <w:numId w:val="9"/>
        </w:numPr>
      </w:pPr>
      <w:r>
        <w:t xml:space="preserve">Source: </w:t>
      </w:r>
      <w:r>
        <w:rPr>
          <w:rStyle w:val="VerbatimChar"/>
        </w:rPr>
        <w:t>assets/projects/diagrams/to-be-process.drawio</w:t>
      </w:r>
    </w:p>
    <w:p w14:paraId="0FD6B396" w14:textId="77777777" w:rsidR="00286DB5" w:rsidRDefault="00000000">
      <w:r>
        <w:pict w14:anchorId="0FD6B434">
          <v:rect id="_x0000_i1031" style="width:0;height:1.5pt" o:hralign="center" o:hrstd="t" o:hr="t"/>
        </w:pict>
      </w:r>
    </w:p>
    <w:p w14:paraId="0FD6B397" w14:textId="77777777" w:rsidR="00286DB5" w:rsidRDefault="00000000">
      <w:pPr>
        <w:pStyle w:val="Heading2"/>
      </w:pPr>
      <w:bookmarkStart w:id="18" w:name="requirements-summary"/>
      <w:bookmarkEnd w:id="15"/>
      <w:bookmarkEnd w:id="17"/>
      <w:r>
        <w:t>7. Requirements Summary</w:t>
      </w:r>
    </w:p>
    <w:p w14:paraId="0FD6B398" w14:textId="77777777" w:rsidR="00286DB5" w:rsidRDefault="00000000">
      <w:pPr>
        <w:pStyle w:val="Heading3"/>
      </w:pPr>
      <w:bookmarkStart w:id="19" w:name="functional-requirements-top-12"/>
      <w:r>
        <w:t>Functional Requirements (Top 12)</w:t>
      </w:r>
    </w:p>
    <w:p w14:paraId="0FD6B399" w14:textId="77777777" w:rsidR="00286DB5" w:rsidRDefault="00000000">
      <w:pPr>
        <w:pStyle w:val="Compact"/>
        <w:numPr>
          <w:ilvl w:val="0"/>
          <w:numId w:val="10"/>
        </w:numPr>
      </w:pPr>
      <w:r>
        <w:t>Validate mandatory order fields before submission.</w:t>
      </w:r>
    </w:p>
    <w:p w14:paraId="0FD6B39A" w14:textId="77777777" w:rsidR="00286DB5" w:rsidRDefault="00000000">
      <w:pPr>
        <w:pStyle w:val="Compact"/>
        <w:numPr>
          <w:ilvl w:val="0"/>
          <w:numId w:val="10"/>
        </w:numPr>
      </w:pPr>
      <w:r>
        <w:t>Generate and persist a shared order ID used across integrated systems.</w:t>
      </w:r>
    </w:p>
    <w:p w14:paraId="0FD6B39B" w14:textId="77777777" w:rsidR="00286DB5" w:rsidRDefault="00000000">
      <w:pPr>
        <w:pStyle w:val="Compact"/>
        <w:numPr>
          <w:ilvl w:val="0"/>
          <w:numId w:val="10"/>
        </w:numPr>
      </w:pPr>
      <w:r>
        <w:t>Integrate CRM, provisioning, and billing around that shared ID.</w:t>
      </w:r>
    </w:p>
    <w:p w14:paraId="0FD6B39C" w14:textId="77777777" w:rsidR="00286DB5" w:rsidRDefault="00000000">
      <w:pPr>
        <w:pStyle w:val="Compact"/>
        <w:numPr>
          <w:ilvl w:val="0"/>
          <w:numId w:val="10"/>
        </w:numPr>
      </w:pPr>
      <w:r>
        <w:lastRenderedPageBreak/>
        <w:t>Publish real-time order status updates to internal users.</w:t>
      </w:r>
    </w:p>
    <w:p w14:paraId="0FD6B39D" w14:textId="77777777" w:rsidR="00286DB5" w:rsidRDefault="00000000">
      <w:pPr>
        <w:pStyle w:val="Compact"/>
        <w:numPr>
          <w:ilvl w:val="0"/>
          <w:numId w:val="10"/>
        </w:numPr>
      </w:pPr>
      <w:r>
        <w:t>Surface customer-visible status updates aligned to operational events.</w:t>
      </w:r>
    </w:p>
    <w:p w14:paraId="0FD6B39E" w14:textId="77777777" w:rsidR="00286DB5" w:rsidRDefault="00000000">
      <w:pPr>
        <w:pStyle w:val="Compact"/>
        <w:numPr>
          <w:ilvl w:val="0"/>
          <w:numId w:val="10"/>
        </w:numPr>
      </w:pPr>
      <w:r>
        <w:t>Support automated activation for eligible orders.</w:t>
      </w:r>
    </w:p>
    <w:p w14:paraId="0FD6B39F" w14:textId="77777777" w:rsidR="00286DB5" w:rsidRDefault="00000000">
      <w:pPr>
        <w:pStyle w:val="Compact"/>
        <w:numPr>
          <w:ilvl w:val="0"/>
          <w:numId w:val="10"/>
        </w:numPr>
      </w:pPr>
      <w:r>
        <w:t>Route failed activation attempts to an exception case workflow.</w:t>
      </w:r>
    </w:p>
    <w:p w14:paraId="0FD6B3A0" w14:textId="77777777" w:rsidR="00286DB5" w:rsidRDefault="00000000">
      <w:pPr>
        <w:pStyle w:val="Compact"/>
        <w:numPr>
          <w:ilvl w:val="0"/>
          <w:numId w:val="10"/>
        </w:numPr>
      </w:pPr>
      <w:r>
        <w:t>Record status transition history for each order lifecycle event.</w:t>
      </w:r>
    </w:p>
    <w:p w14:paraId="0FD6B3A1" w14:textId="77777777" w:rsidR="00286DB5" w:rsidRDefault="00000000">
      <w:pPr>
        <w:pStyle w:val="Compact"/>
        <w:numPr>
          <w:ilvl w:val="0"/>
          <w:numId w:val="10"/>
        </w:numPr>
      </w:pPr>
      <w:r>
        <w:t>Support role-appropriate access views for sales, provisioning, billing, and support.</w:t>
      </w:r>
    </w:p>
    <w:p w14:paraId="0FD6B3A2" w14:textId="77777777" w:rsidR="00286DB5" w:rsidRDefault="00000000">
      <w:pPr>
        <w:pStyle w:val="Compact"/>
        <w:numPr>
          <w:ilvl w:val="0"/>
          <w:numId w:val="10"/>
        </w:numPr>
      </w:pPr>
      <w:r>
        <w:t>Trigger billing initiation on successful activation state.</w:t>
      </w:r>
    </w:p>
    <w:p w14:paraId="0FD6B3A3" w14:textId="77777777" w:rsidR="00286DB5" w:rsidRDefault="00000000">
      <w:pPr>
        <w:pStyle w:val="Compact"/>
        <w:numPr>
          <w:ilvl w:val="0"/>
          <w:numId w:val="10"/>
        </w:numPr>
      </w:pPr>
      <w:r>
        <w:t>Enable support teams to view end-to-end order status context.</w:t>
      </w:r>
    </w:p>
    <w:p w14:paraId="0FD6B3A4" w14:textId="77777777" w:rsidR="00286DB5" w:rsidRDefault="00000000">
      <w:pPr>
        <w:pStyle w:val="Compact"/>
        <w:numPr>
          <w:ilvl w:val="0"/>
          <w:numId w:val="10"/>
        </w:numPr>
      </w:pPr>
      <w:r>
        <w:t>Preserve manual override capability with traceability for corrections.</w:t>
      </w:r>
    </w:p>
    <w:p w14:paraId="0FD6B3A5" w14:textId="77777777" w:rsidR="00286DB5" w:rsidRDefault="00000000">
      <w:pPr>
        <w:pStyle w:val="Heading3"/>
      </w:pPr>
      <w:bookmarkStart w:id="20" w:name="non-functional-requirements-top-8"/>
      <w:bookmarkEnd w:id="19"/>
      <w:r>
        <w:t>Non-Functional Requirements (Top 8)</w:t>
      </w:r>
    </w:p>
    <w:p w14:paraId="0FD6B3A6" w14:textId="77777777" w:rsidR="00286DB5" w:rsidRDefault="00000000">
      <w:pPr>
        <w:pStyle w:val="Compact"/>
        <w:numPr>
          <w:ilvl w:val="0"/>
          <w:numId w:val="11"/>
        </w:numPr>
      </w:pPr>
      <w:r>
        <w:t>Meet 99.9% monthly availability target.</w:t>
      </w:r>
    </w:p>
    <w:p w14:paraId="0FD6B3A7" w14:textId="77777777" w:rsidR="00286DB5" w:rsidRDefault="00000000">
      <w:pPr>
        <w:pStyle w:val="Compact"/>
        <w:numPr>
          <w:ilvl w:val="0"/>
          <w:numId w:val="11"/>
        </w:numPr>
      </w:pPr>
      <w:r>
        <w:t>Ensure status updates are visible within 60 seconds of process events.</w:t>
      </w:r>
    </w:p>
    <w:p w14:paraId="0FD6B3A8" w14:textId="77777777" w:rsidR="00286DB5" w:rsidRDefault="00000000">
      <w:pPr>
        <w:pStyle w:val="Compact"/>
        <w:numPr>
          <w:ilvl w:val="0"/>
          <w:numId w:val="11"/>
        </w:numPr>
      </w:pPr>
      <w:r>
        <w:t>Enforce role-based access control across user groups.</w:t>
      </w:r>
    </w:p>
    <w:p w14:paraId="0FD6B3A9" w14:textId="77777777" w:rsidR="00286DB5" w:rsidRDefault="00000000">
      <w:pPr>
        <w:pStyle w:val="Compact"/>
        <w:numPr>
          <w:ilvl w:val="0"/>
          <w:numId w:val="11"/>
        </w:numPr>
      </w:pPr>
      <w:r>
        <w:t>Maintain audit logging for status changes and manual overrides.</w:t>
      </w:r>
    </w:p>
    <w:p w14:paraId="0FD6B3AA" w14:textId="77777777" w:rsidR="00286DB5" w:rsidRDefault="00000000">
      <w:pPr>
        <w:pStyle w:val="Compact"/>
        <w:numPr>
          <w:ilvl w:val="0"/>
          <w:numId w:val="11"/>
        </w:numPr>
      </w:pPr>
      <w:r>
        <w:t>Preserve integration reliability under normal operating load.</w:t>
      </w:r>
    </w:p>
    <w:p w14:paraId="0FD6B3AB" w14:textId="77777777" w:rsidR="00286DB5" w:rsidRDefault="00000000">
      <w:pPr>
        <w:pStyle w:val="Compact"/>
        <w:numPr>
          <w:ilvl w:val="0"/>
          <w:numId w:val="11"/>
        </w:numPr>
      </w:pPr>
      <w:r>
        <w:t>Maintain data consistency across CRM, provisioning, and billing records.</w:t>
      </w:r>
    </w:p>
    <w:p w14:paraId="0FD6B3AC" w14:textId="77777777" w:rsidR="00286DB5" w:rsidRDefault="00000000">
      <w:pPr>
        <w:pStyle w:val="Compact"/>
        <w:numPr>
          <w:ilvl w:val="0"/>
          <w:numId w:val="11"/>
        </w:numPr>
      </w:pPr>
      <w:r>
        <w:t>Support operational observability for troubleshooting integration failures.</w:t>
      </w:r>
    </w:p>
    <w:p w14:paraId="0FD6B3AD" w14:textId="77777777" w:rsidR="00286DB5" w:rsidRDefault="00000000">
      <w:pPr>
        <w:pStyle w:val="Compact"/>
        <w:numPr>
          <w:ilvl w:val="0"/>
          <w:numId w:val="11"/>
        </w:numPr>
      </w:pPr>
      <w:r>
        <w:t>Provide secure API-based integration for connected systems.</w:t>
      </w:r>
    </w:p>
    <w:p w14:paraId="0FD6B3AE" w14:textId="77777777" w:rsidR="00286DB5" w:rsidRDefault="00000000">
      <w:r>
        <w:pict w14:anchorId="0FD6B435">
          <v:rect id="_x0000_i1032" style="width:0;height:1.5pt" o:hralign="center" o:hrstd="t" o:hr="t"/>
        </w:pict>
      </w:r>
    </w:p>
    <w:p w14:paraId="0FD6B3AF" w14:textId="77777777" w:rsidR="00286DB5" w:rsidRDefault="00000000">
      <w:pPr>
        <w:pStyle w:val="Heading2"/>
      </w:pPr>
      <w:bookmarkStart w:id="21" w:name="user-stories-acceptance-criteria"/>
      <w:bookmarkEnd w:id="18"/>
      <w:bookmarkEnd w:id="20"/>
      <w:r>
        <w:t>8. User Stories &amp; Acceptance Criteria</w:t>
      </w:r>
    </w:p>
    <w:p w14:paraId="0FD6B3B0" w14:textId="77777777" w:rsidR="00286DB5" w:rsidRDefault="00000000">
      <w:pPr>
        <w:pStyle w:val="Heading3"/>
      </w:pPr>
      <w:bookmarkStart w:id="22" w:name="us-01-sales-order-entry"/>
      <w:r>
        <w:t>US-01: Sales Order Entry</w:t>
      </w:r>
    </w:p>
    <w:p w14:paraId="0FD6B3B1" w14:textId="77777777" w:rsidR="00286DB5" w:rsidRDefault="00000000">
      <w:pPr>
        <w:pStyle w:val="FirstParagraph"/>
      </w:pPr>
      <w:r>
        <w:rPr>
          <w:b/>
          <w:bCs/>
        </w:rPr>
        <w:t>Story:</w:t>
      </w:r>
      <w:r>
        <w:t xml:space="preserve"> As a sales rep, I want one guided form so I can submit complete orders without rework.</w:t>
      </w:r>
      <w:r>
        <w:br/>
      </w:r>
      <w:r>
        <w:rPr>
          <w:b/>
          <w:bCs/>
        </w:rPr>
        <w:t>Acceptance (Gherkin):</w:t>
      </w:r>
    </w:p>
    <w:p w14:paraId="0FD6B3B2" w14:textId="77777777" w:rsidR="00286DB5" w:rsidRDefault="00000000">
      <w:pPr>
        <w:pStyle w:val="SourceCode"/>
      </w:pPr>
      <w:r>
        <w:rPr>
          <w:rStyle w:val="VerbatimChar"/>
        </w:rPr>
        <w:t>Given a required field is missing</w:t>
      </w:r>
      <w:r>
        <w:br/>
      </w:r>
      <w:r>
        <w:rPr>
          <w:rStyle w:val="VerbatimChar"/>
        </w:rPr>
        <w:t>When the sales rep submits the order</w:t>
      </w:r>
      <w:r>
        <w:br/>
      </w:r>
      <w:r>
        <w:rPr>
          <w:rStyle w:val="VerbatimChar"/>
        </w:rPr>
        <w:t>Then the system blocks submission and displays missing fields</w:t>
      </w:r>
    </w:p>
    <w:p w14:paraId="0FD6B3B3" w14:textId="77777777" w:rsidR="00286DB5" w:rsidRDefault="00000000">
      <w:pPr>
        <w:pStyle w:val="Heading3"/>
      </w:pPr>
      <w:bookmarkStart w:id="23" w:name="us-02-customer-order-tracking"/>
      <w:bookmarkEnd w:id="22"/>
      <w:r>
        <w:t>US-02: Customer Order Tracking</w:t>
      </w:r>
    </w:p>
    <w:p w14:paraId="0FD6B3B4" w14:textId="77777777" w:rsidR="00286DB5" w:rsidRDefault="00000000">
      <w:pPr>
        <w:pStyle w:val="FirstParagraph"/>
      </w:pPr>
      <w:r>
        <w:rPr>
          <w:b/>
          <w:bCs/>
        </w:rPr>
        <w:t>Story:</w:t>
      </w:r>
      <w:r>
        <w:t xml:space="preserve"> As a customer, I want real-time status updates so I know when service will be activated.</w:t>
      </w:r>
      <w:r>
        <w:br/>
      </w:r>
      <w:r>
        <w:rPr>
          <w:b/>
          <w:bCs/>
        </w:rPr>
        <w:t>Acceptance (Gherkin):</w:t>
      </w:r>
    </w:p>
    <w:p w14:paraId="0FD6B3B5" w14:textId="77777777" w:rsidR="00286DB5" w:rsidRDefault="00000000">
      <w:pPr>
        <w:pStyle w:val="SourceCode"/>
      </w:pPr>
      <w:r>
        <w:rPr>
          <w:rStyle w:val="VerbatimChar"/>
        </w:rPr>
        <w:t>Given an order status changes in provisioning</w:t>
      </w:r>
      <w:r>
        <w:br/>
      </w:r>
      <w:r>
        <w:rPr>
          <w:rStyle w:val="VerbatimChar"/>
        </w:rPr>
        <w:t>When the lifecycle event is recorded</w:t>
      </w:r>
      <w:r>
        <w:br/>
      </w:r>
      <w:r>
        <w:rPr>
          <w:rStyle w:val="VerbatimChar"/>
        </w:rPr>
        <w:t>Then the customer-facing status updates within 60 seconds</w:t>
      </w:r>
    </w:p>
    <w:p w14:paraId="0FD6B3B6" w14:textId="77777777" w:rsidR="00286DB5" w:rsidRDefault="00000000">
      <w:pPr>
        <w:pStyle w:val="Heading3"/>
      </w:pPr>
      <w:bookmarkStart w:id="24" w:name="us-03-provisioning-automation"/>
      <w:bookmarkEnd w:id="23"/>
      <w:r>
        <w:lastRenderedPageBreak/>
        <w:t>US-03: Provisioning Automation</w:t>
      </w:r>
    </w:p>
    <w:p w14:paraId="0FD6B3B7" w14:textId="77777777" w:rsidR="00286DB5" w:rsidRDefault="00000000">
      <w:pPr>
        <w:pStyle w:val="FirstParagraph"/>
      </w:pPr>
      <w:r>
        <w:rPr>
          <w:b/>
          <w:bCs/>
        </w:rPr>
        <w:t>Story:</w:t>
      </w:r>
      <w:r>
        <w:t xml:space="preserve"> As provisioning staff, I want eligible orders auto-activated so manual workload decreases.</w:t>
      </w:r>
      <w:r>
        <w:br/>
      </w:r>
      <w:r>
        <w:rPr>
          <w:b/>
          <w:bCs/>
        </w:rPr>
        <w:t>Acceptance (Gherkin):</w:t>
      </w:r>
    </w:p>
    <w:p w14:paraId="0FD6B3B8" w14:textId="77777777" w:rsidR="00286DB5" w:rsidRDefault="00000000">
      <w:pPr>
        <w:pStyle w:val="SourceCode"/>
      </w:pPr>
      <w:r>
        <w:rPr>
          <w:rStyle w:val="VerbatimChar"/>
        </w:rPr>
        <w:t>Given technical eligibility checks pass</w:t>
      </w:r>
      <w:r>
        <w:br/>
      </w:r>
      <w:r>
        <w:rPr>
          <w:rStyle w:val="VerbatimChar"/>
        </w:rPr>
        <w:t>When order processing begins</w:t>
      </w:r>
      <w:r>
        <w:br/>
      </w:r>
      <w:r>
        <w:rPr>
          <w:rStyle w:val="VerbatimChar"/>
        </w:rPr>
        <w:t>Then activation completes without manual intervention</w:t>
      </w:r>
    </w:p>
    <w:p w14:paraId="0FD6B3B9" w14:textId="77777777" w:rsidR="00286DB5" w:rsidRDefault="00000000">
      <w:pPr>
        <w:pStyle w:val="Heading3"/>
      </w:pPr>
      <w:bookmarkStart w:id="25" w:name="us-04-billing-readiness"/>
      <w:bookmarkEnd w:id="24"/>
      <w:r>
        <w:t>US-04: Billing Readiness</w:t>
      </w:r>
    </w:p>
    <w:p w14:paraId="0FD6B3BA" w14:textId="77777777" w:rsidR="00286DB5" w:rsidRDefault="00000000">
      <w:pPr>
        <w:pStyle w:val="FirstParagraph"/>
      </w:pPr>
      <w:r>
        <w:rPr>
          <w:b/>
          <w:bCs/>
        </w:rPr>
        <w:t>Story:</w:t>
      </w:r>
      <w:r>
        <w:t xml:space="preserve"> As a billing analyst, I want activation-confirmed order data so billing starts correctly.</w:t>
      </w:r>
      <w:r>
        <w:br/>
      </w:r>
      <w:r>
        <w:rPr>
          <w:b/>
          <w:bCs/>
        </w:rPr>
        <w:t>Acceptance (Gherkin):</w:t>
      </w:r>
    </w:p>
    <w:p w14:paraId="0FD6B3BB" w14:textId="77777777" w:rsidR="00286DB5" w:rsidRDefault="00000000">
      <w:pPr>
        <w:pStyle w:val="SourceCode"/>
      </w:pPr>
      <w:r>
        <w:rPr>
          <w:rStyle w:val="VerbatimChar"/>
        </w:rPr>
        <w:t>Given an order reaches successful activation</w:t>
      </w:r>
      <w:r>
        <w:br/>
      </w:r>
      <w:r>
        <w:rPr>
          <w:rStyle w:val="VerbatimChar"/>
        </w:rPr>
        <w:t>When billing is triggered</w:t>
      </w:r>
      <w:r>
        <w:br/>
      </w:r>
      <w:r>
        <w:rPr>
          <w:rStyle w:val="VerbatimChar"/>
        </w:rPr>
        <w:t>Then plan, pricing, and start date match the order record</w:t>
      </w:r>
    </w:p>
    <w:p w14:paraId="0FD6B3BC" w14:textId="77777777" w:rsidR="00286DB5" w:rsidRDefault="00000000">
      <w:pPr>
        <w:pStyle w:val="Heading3"/>
      </w:pPr>
      <w:bookmarkStart w:id="26" w:name="us-05-support-visibility"/>
      <w:bookmarkEnd w:id="25"/>
      <w:r>
        <w:t>US-05: Support Visibility</w:t>
      </w:r>
    </w:p>
    <w:p w14:paraId="0FD6B3BD" w14:textId="77777777" w:rsidR="00286DB5" w:rsidRDefault="00000000">
      <w:pPr>
        <w:pStyle w:val="FirstParagraph"/>
      </w:pPr>
      <w:r>
        <w:rPr>
          <w:b/>
          <w:bCs/>
        </w:rPr>
        <w:t>Story:</w:t>
      </w:r>
      <w:r>
        <w:t xml:space="preserve"> As a support agent, I want end-to-end status visibility so I can resolve customer inquiries faster.</w:t>
      </w:r>
      <w:r>
        <w:br/>
      </w:r>
      <w:r>
        <w:rPr>
          <w:b/>
          <w:bCs/>
        </w:rPr>
        <w:t>Acceptance (Gherkin):</w:t>
      </w:r>
    </w:p>
    <w:p w14:paraId="0FD6B3BE" w14:textId="77777777" w:rsidR="00286DB5" w:rsidRDefault="00000000">
      <w:pPr>
        <w:pStyle w:val="SourceCode"/>
      </w:pPr>
      <w:r>
        <w:rPr>
          <w:rStyle w:val="VerbatimChar"/>
        </w:rPr>
        <w:t>Given a support agent searches by order ID</w:t>
      </w:r>
      <w:r>
        <w:br/>
      </w:r>
      <w:r>
        <w:rPr>
          <w:rStyle w:val="VerbatimChar"/>
        </w:rPr>
        <w:t>When the order is retrieved</w:t>
      </w:r>
      <w:r>
        <w:br/>
      </w:r>
      <w:r>
        <w:rPr>
          <w:rStyle w:val="VerbatimChar"/>
        </w:rPr>
        <w:t>Then lifecycle status, recent events, and exception state are visible</w:t>
      </w:r>
    </w:p>
    <w:p w14:paraId="0FD6B3BF" w14:textId="77777777" w:rsidR="00286DB5" w:rsidRDefault="00000000">
      <w:pPr>
        <w:pStyle w:val="Heading3"/>
      </w:pPr>
      <w:bookmarkStart w:id="27" w:name="us-06-exception-handling"/>
      <w:bookmarkEnd w:id="26"/>
      <w:r>
        <w:t>US-06: Exception Handling</w:t>
      </w:r>
    </w:p>
    <w:p w14:paraId="0FD6B3C0" w14:textId="77777777" w:rsidR="00286DB5" w:rsidRDefault="00000000">
      <w:pPr>
        <w:pStyle w:val="FirstParagraph"/>
      </w:pPr>
      <w:r>
        <w:rPr>
          <w:b/>
          <w:bCs/>
        </w:rPr>
        <w:t>Story:</w:t>
      </w:r>
      <w:r>
        <w:t xml:space="preserve"> As a provisioning lead, I want failed activations routed to an exception queue so corrections are tracked.</w:t>
      </w:r>
      <w:r>
        <w:br/>
      </w:r>
      <w:r>
        <w:rPr>
          <w:b/>
          <w:bCs/>
        </w:rPr>
        <w:t>Acceptance (Gherkin):</w:t>
      </w:r>
    </w:p>
    <w:p w14:paraId="0FD6B3C1" w14:textId="77777777" w:rsidR="00286DB5" w:rsidRDefault="00000000">
      <w:pPr>
        <w:pStyle w:val="SourceCode"/>
      </w:pPr>
      <w:r>
        <w:rPr>
          <w:rStyle w:val="VerbatimChar"/>
        </w:rPr>
        <w:t>Given provisioning fails</w:t>
      </w:r>
      <w:r>
        <w:br/>
      </w:r>
      <w:r>
        <w:rPr>
          <w:rStyle w:val="VerbatimChar"/>
        </w:rPr>
        <w:t>When the failure event is captured</w:t>
      </w:r>
      <w:r>
        <w:br/>
      </w:r>
      <w:r>
        <w:rPr>
          <w:rStyle w:val="VerbatimChar"/>
        </w:rPr>
        <w:t>Then an exception case is created with reason code and owner</w:t>
      </w:r>
    </w:p>
    <w:p w14:paraId="0FD6B3C2" w14:textId="77777777" w:rsidR="00286DB5" w:rsidRDefault="00000000">
      <w:r>
        <w:pict w14:anchorId="0FD6B436">
          <v:rect id="_x0000_i1033" style="width:0;height:1.5pt" o:hralign="center" o:hrstd="t" o:hr="t"/>
        </w:pict>
      </w:r>
    </w:p>
    <w:p w14:paraId="0FD6B3C3" w14:textId="77777777" w:rsidR="00286DB5" w:rsidRDefault="00000000">
      <w:pPr>
        <w:pStyle w:val="Heading2"/>
      </w:pPr>
      <w:bookmarkStart w:id="28" w:name="system-context-data-model"/>
      <w:bookmarkEnd w:id="21"/>
      <w:bookmarkEnd w:id="27"/>
      <w:r>
        <w:lastRenderedPageBreak/>
        <w:t>9. System Context &amp; Data Model</w:t>
      </w:r>
    </w:p>
    <w:p w14:paraId="0FD6B3C4" w14:textId="77777777" w:rsidR="00286DB5" w:rsidRDefault="00000000">
      <w:pPr>
        <w:pStyle w:val="FirstParagraph"/>
      </w:pPr>
      <w:r>
        <w:rPr>
          <w:noProof/>
        </w:rPr>
        <w:drawing>
          <wp:inline distT="0" distB="0" distL="0" distR="0" wp14:anchorId="0FD6B437" wp14:editId="0FD6B438">
            <wp:extent cx="5334000" cy="1303269"/>
            <wp:effectExtent l="0" t="0" r="0" b="0"/>
            <wp:docPr id="43" name="Picture" descr="System Context Diagram"/>
            <wp:cNvGraphicFramePr/>
            <a:graphic xmlns:a="http://schemas.openxmlformats.org/drawingml/2006/main">
              <a:graphicData uri="http://schemas.openxmlformats.org/drawingml/2006/picture">
                <pic:pic xmlns:pic="http://schemas.openxmlformats.org/drawingml/2006/picture">
                  <pic:nvPicPr>
                    <pic:cNvPr id="44" name="Picture" descr="../system-context.png"/>
                    <pic:cNvPicPr>
                      <a:picLocks noChangeAspect="1" noChangeArrowheads="1"/>
                    </pic:cNvPicPr>
                  </pic:nvPicPr>
                  <pic:blipFill>
                    <a:blip r:embed="rId7"/>
                    <a:stretch>
                      <a:fillRect/>
                    </a:stretch>
                  </pic:blipFill>
                  <pic:spPr bwMode="auto">
                    <a:xfrm>
                      <a:off x="0" y="0"/>
                      <a:ext cx="5334000" cy="1303269"/>
                    </a:xfrm>
                    <a:prstGeom prst="rect">
                      <a:avLst/>
                    </a:prstGeom>
                    <a:noFill/>
                    <a:ln w="9525">
                      <a:noFill/>
                      <a:headEnd/>
                      <a:tailEnd/>
                    </a:ln>
                  </pic:spPr>
                </pic:pic>
              </a:graphicData>
            </a:graphic>
          </wp:inline>
        </w:drawing>
      </w:r>
      <w:r>
        <w:t xml:space="preserve"> </w:t>
      </w:r>
      <w:r>
        <w:rPr>
          <w:i/>
          <w:iCs/>
        </w:rPr>
        <w:t>Figure — System Context Diagram</w:t>
      </w:r>
    </w:p>
    <w:p w14:paraId="0FD6B3C5" w14:textId="77777777" w:rsidR="00286DB5" w:rsidRDefault="00000000">
      <w:pPr>
        <w:pStyle w:val="BodyText"/>
      </w:pPr>
      <w:r>
        <w:rPr>
          <w:noProof/>
        </w:rPr>
        <w:drawing>
          <wp:inline distT="0" distB="0" distL="0" distR="0" wp14:anchorId="0FD6B439" wp14:editId="0FD6B43A">
            <wp:extent cx="5334000" cy="2392251"/>
            <wp:effectExtent l="0" t="0" r="0" b="0"/>
            <wp:docPr id="46" name="Picture" descr="ER Data Model"/>
            <wp:cNvGraphicFramePr/>
            <a:graphic xmlns:a="http://schemas.openxmlformats.org/drawingml/2006/main">
              <a:graphicData uri="http://schemas.openxmlformats.org/drawingml/2006/picture">
                <pic:pic xmlns:pic="http://schemas.openxmlformats.org/drawingml/2006/picture">
                  <pic:nvPicPr>
                    <pic:cNvPr id="47" name="Picture" descr="../er-data-model.png"/>
                    <pic:cNvPicPr>
                      <a:picLocks noChangeAspect="1" noChangeArrowheads="1"/>
                    </pic:cNvPicPr>
                  </pic:nvPicPr>
                  <pic:blipFill>
                    <a:blip r:embed="rId8"/>
                    <a:stretch>
                      <a:fillRect/>
                    </a:stretch>
                  </pic:blipFill>
                  <pic:spPr bwMode="auto">
                    <a:xfrm>
                      <a:off x="0" y="0"/>
                      <a:ext cx="5334000" cy="2392251"/>
                    </a:xfrm>
                    <a:prstGeom prst="rect">
                      <a:avLst/>
                    </a:prstGeom>
                    <a:noFill/>
                    <a:ln w="9525">
                      <a:noFill/>
                      <a:headEnd/>
                      <a:tailEnd/>
                    </a:ln>
                  </pic:spPr>
                </pic:pic>
              </a:graphicData>
            </a:graphic>
          </wp:inline>
        </w:drawing>
      </w:r>
      <w:r>
        <w:t xml:space="preserve"> </w:t>
      </w:r>
      <w:r>
        <w:rPr>
          <w:i/>
          <w:iCs/>
        </w:rPr>
        <w:t>Figure — Conceptual ER Data Model</w:t>
      </w:r>
    </w:p>
    <w:p w14:paraId="0FD6B3C6" w14:textId="77777777" w:rsidR="00286DB5" w:rsidRDefault="00000000">
      <w:pPr>
        <w:pStyle w:val="Heading3"/>
      </w:pPr>
      <w:bookmarkStart w:id="29" w:name="integrated-systems-and-boundaries"/>
      <w:r>
        <w:t>Integrated Systems and Boundaries</w:t>
      </w:r>
    </w:p>
    <w:p w14:paraId="0FD6B3C7" w14:textId="77777777" w:rsidR="00286DB5" w:rsidRDefault="00000000">
      <w:pPr>
        <w:pStyle w:val="FirstParagraph"/>
      </w:pPr>
      <w:r>
        <w:t>The solution context connects CRM intake, provisioning execution, billing initiation, and support visibility through shared order lifecycle data. The primary boundary is the order-to-activation process for residential internet service; downstream enterprise contract handling and logistics remain outside this model.</w:t>
      </w:r>
    </w:p>
    <w:p w14:paraId="0FD6B3C8" w14:textId="77777777" w:rsidR="00286DB5" w:rsidRDefault="00000000">
      <w:pPr>
        <w:pStyle w:val="Heading3"/>
      </w:pPr>
      <w:bookmarkStart w:id="30" w:name="system-context-artifact-references"/>
      <w:bookmarkEnd w:id="29"/>
      <w:r>
        <w:t>System Context Artifact References</w:t>
      </w:r>
    </w:p>
    <w:p w14:paraId="0FD6B3C9" w14:textId="77777777" w:rsidR="00286DB5" w:rsidRDefault="00000000">
      <w:pPr>
        <w:pStyle w:val="Compact"/>
        <w:numPr>
          <w:ilvl w:val="0"/>
          <w:numId w:val="12"/>
        </w:numPr>
      </w:pPr>
      <w:r>
        <w:t xml:space="preserve">Export: </w:t>
      </w:r>
      <w:r>
        <w:rPr>
          <w:rStyle w:val="VerbatimChar"/>
        </w:rPr>
        <w:t>assets/projects/diagrams/system-context-export.svg</w:t>
      </w:r>
    </w:p>
    <w:p w14:paraId="0FD6B3CA" w14:textId="77777777" w:rsidR="00286DB5" w:rsidRDefault="00000000">
      <w:pPr>
        <w:pStyle w:val="Compact"/>
        <w:numPr>
          <w:ilvl w:val="0"/>
          <w:numId w:val="12"/>
        </w:numPr>
      </w:pPr>
      <w:r>
        <w:t xml:space="preserve">Source: </w:t>
      </w:r>
      <w:r>
        <w:rPr>
          <w:rStyle w:val="VerbatimChar"/>
        </w:rPr>
        <w:t>assets/projects/diagrams/system-context.drawio</w:t>
      </w:r>
    </w:p>
    <w:p w14:paraId="0FD6B3CB" w14:textId="77777777" w:rsidR="00286DB5" w:rsidRDefault="00000000">
      <w:pPr>
        <w:pStyle w:val="Heading3"/>
      </w:pPr>
      <w:bookmarkStart w:id="31" w:name="core-entity-model-conceptual-er"/>
      <w:bookmarkEnd w:id="30"/>
      <w:r>
        <w:t>Core Entity Model (Conceptual ER)</w:t>
      </w:r>
    </w:p>
    <w:tbl>
      <w:tblPr>
        <w:tblStyle w:val="Table"/>
        <w:tblW w:w="5000" w:type="pct"/>
        <w:tblLayout w:type="fixed"/>
        <w:tblLook w:val="0020" w:firstRow="1" w:lastRow="0" w:firstColumn="0" w:lastColumn="0" w:noHBand="0" w:noVBand="0"/>
      </w:tblPr>
      <w:tblGrid>
        <w:gridCol w:w="3192"/>
        <w:gridCol w:w="3192"/>
        <w:gridCol w:w="3192"/>
      </w:tblGrid>
      <w:tr w:rsidR="00286DB5" w14:paraId="0FD6B3CF" w14:textId="77777777" w:rsidTr="00286DB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D6B3CC" w14:textId="77777777" w:rsidR="00286DB5" w:rsidRDefault="00000000">
            <w:pPr>
              <w:pStyle w:val="Compact"/>
            </w:pPr>
            <w:r>
              <w:t>Entity</w:t>
            </w:r>
          </w:p>
        </w:tc>
        <w:tc>
          <w:tcPr>
            <w:tcW w:w="2640" w:type="dxa"/>
          </w:tcPr>
          <w:p w14:paraId="0FD6B3CD" w14:textId="77777777" w:rsidR="00286DB5" w:rsidRDefault="00000000">
            <w:pPr>
              <w:pStyle w:val="Compact"/>
            </w:pPr>
            <w:r>
              <w:t>Key Fields</w:t>
            </w:r>
          </w:p>
        </w:tc>
        <w:tc>
          <w:tcPr>
            <w:tcW w:w="2640" w:type="dxa"/>
          </w:tcPr>
          <w:p w14:paraId="0FD6B3CE" w14:textId="77777777" w:rsidR="00286DB5" w:rsidRDefault="00000000">
            <w:pPr>
              <w:pStyle w:val="Compact"/>
            </w:pPr>
            <w:r>
              <w:t>Relationships</w:t>
            </w:r>
          </w:p>
        </w:tc>
      </w:tr>
      <w:tr w:rsidR="00286DB5" w14:paraId="0FD6B3D3" w14:textId="77777777">
        <w:tc>
          <w:tcPr>
            <w:tcW w:w="2640" w:type="dxa"/>
          </w:tcPr>
          <w:p w14:paraId="0FD6B3D0" w14:textId="77777777" w:rsidR="00286DB5" w:rsidRDefault="00000000">
            <w:pPr>
              <w:pStyle w:val="Compact"/>
            </w:pPr>
            <w:r>
              <w:t>Customer</w:t>
            </w:r>
          </w:p>
        </w:tc>
        <w:tc>
          <w:tcPr>
            <w:tcW w:w="2640" w:type="dxa"/>
          </w:tcPr>
          <w:p w14:paraId="0FD6B3D1" w14:textId="77777777" w:rsidR="00286DB5" w:rsidRDefault="00000000">
            <w:pPr>
              <w:pStyle w:val="Compact"/>
            </w:pPr>
            <w:r>
              <w:t>customer_id, name, contact, address</w:t>
            </w:r>
          </w:p>
        </w:tc>
        <w:tc>
          <w:tcPr>
            <w:tcW w:w="2640" w:type="dxa"/>
          </w:tcPr>
          <w:p w14:paraId="0FD6B3D2" w14:textId="77777777" w:rsidR="00286DB5" w:rsidRDefault="00000000">
            <w:pPr>
              <w:pStyle w:val="Compact"/>
            </w:pPr>
            <w:r>
              <w:t>1-to-many with Order</w:t>
            </w:r>
          </w:p>
        </w:tc>
      </w:tr>
      <w:tr w:rsidR="00286DB5" w14:paraId="0FD6B3D7" w14:textId="77777777">
        <w:tc>
          <w:tcPr>
            <w:tcW w:w="2640" w:type="dxa"/>
          </w:tcPr>
          <w:p w14:paraId="0FD6B3D4" w14:textId="77777777" w:rsidR="00286DB5" w:rsidRDefault="00000000">
            <w:pPr>
              <w:pStyle w:val="Compact"/>
            </w:pPr>
            <w:r>
              <w:t>Order</w:t>
            </w:r>
          </w:p>
        </w:tc>
        <w:tc>
          <w:tcPr>
            <w:tcW w:w="2640" w:type="dxa"/>
          </w:tcPr>
          <w:p w14:paraId="0FD6B3D5" w14:textId="77777777" w:rsidR="00286DB5" w:rsidRDefault="00000000">
            <w:pPr>
              <w:pStyle w:val="Compact"/>
            </w:pPr>
            <w:r>
              <w:t xml:space="preserve">order_id, customer_id, plan_id, status, </w:t>
            </w:r>
            <w:r>
              <w:lastRenderedPageBreak/>
              <w:t>submitted_at</w:t>
            </w:r>
          </w:p>
        </w:tc>
        <w:tc>
          <w:tcPr>
            <w:tcW w:w="2640" w:type="dxa"/>
          </w:tcPr>
          <w:p w14:paraId="0FD6B3D6" w14:textId="77777777" w:rsidR="00286DB5" w:rsidRDefault="00000000">
            <w:pPr>
              <w:pStyle w:val="Compact"/>
            </w:pPr>
            <w:r>
              <w:lastRenderedPageBreak/>
              <w:t>Many-to-1 Customer; 1-to-many Status History</w:t>
            </w:r>
          </w:p>
        </w:tc>
      </w:tr>
      <w:tr w:rsidR="00286DB5" w14:paraId="0FD6B3DB" w14:textId="77777777">
        <w:tc>
          <w:tcPr>
            <w:tcW w:w="2640" w:type="dxa"/>
          </w:tcPr>
          <w:p w14:paraId="0FD6B3D8" w14:textId="77777777" w:rsidR="00286DB5" w:rsidRDefault="00000000">
            <w:pPr>
              <w:pStyle w:val="Compact"/>
            </w:pPr>
            <w:r>
              <w:t>Plan</w:t>
            </w:r>
          </w:p>
        </w:tc>
        <w:tc>
          <w:tcPr>
            <w:tcW w:w="2640" w:type="dxa"/>
          </w:tcPr>
          <w:p w14:paraId="0FD6B3D9" w14:textId="77777777" w:rsidR="00286DB5" w:rsidRDefault="00000000">
            <w:pPr>
              <w:pStyle w:val="Compact"/>
            </w:pPr>
            <w:r>
              <w:t>plan_id, name, speed_tier, monthly_price</w:t>
            </w:r>
          </w:p>
        </w:tc>
        <w:tc>
          <w:tcPr>
            <w:tcW w:w="2640" w:type="dxa"/>
          </w:tcPr>
          <w:p w14:paraId="0FD6B3DA" w14:textId="77777777" w:rsidR="00286DB5" w:rsidRDefault="00000000">
            <w:pPr>
              <w:pStyle w:val="Compact"/>
            </w:pPr>
            <w:r>
              <w:t>1-to-many with Order</w:t>
            </w:r>
          </w:p>
        </w:tc>
      </w:tr>
      <w:tr w:rsidR="00286DB5" w14:paraId="0FD6B3DF" w14:textId="77777777">
        <w:tc>
          <w:tcPr>
            <w:tcW w:w="2640" w:type="dxa"/>
          </w:tcPr>
          <w:p w14:paraId="0FD6B3DC" w14:textId="77777777" w:rsidR="00286DB5" w:rsidRDefault="00000000">
            <w:pPr>
              <w:pStyle w:val="Compact"/>
            </w:pPr>
            <w:r>
              <w:t>Provisioning Job</w:t>
            </w:r>
          </w:p>
        </w:tc>
        <w:tc>
          <w:tcPr>
            <w:tcW w:w="2640" w:type="dxa"/>
          </w:tcPr>
          <w:p w14:paraId="0FD6B3DD" w14:textId="77777777" w:rsidR="00286DB5" w:rsidRDefault="00000000">
            <w:pPr>
              <w:pStyle w:val="Compact"/>
            </w:pPr>
            <w:r>
              <w:t>job_id, order_id, activation_result, activated_at</w:t>
            </w:r>
          </w:p>
        </w:tc>
        <w:tc>
          <w:tcPr>
            <w:tcW w:w="2640" w:type="dxa"/>
          </w:tcPr>
          <w:p w14:paraId="0FD6B3DE" w14:textId="77777777" w:rsidR="00286DB5" w:rsidRDefault="00000000">
            <w:pPr>
              <w:pStyle w:val="Compact"/>
            </w:pPr>
            <w:r>
              <w:t>1-to-1 or 1-to-many with Order (retries)</w:t>
            </w:r>
          </w:p>
        </w:tc>
      </w:tr>
      <w:tr w:rsidR="00286DB5" w14:paraId="0FD6B3E3" w14:textId="77777777">
        <w:tc>
          <w:tcPr>
            <w:tcW w:w="2640" w:type="dxa"/>
          </w:tcPr>
          <w:p w14:paraId="0FD6B3E0" w14:textId="77777777" w:rsidR="00286DB5" w:rsidRDefault="00000000">
            <w:pPr>
              <w:pStyle w:val="Compact"/>
            </w:pPr>
            <w:r>
              <w:t>Billing Account</w:t>
            </w:r>
          </w:p>
        </w:tc>
        <w:tc>
          <w:tcPr>
            <w:tcW w:w="2640" w:type="dxa"/>
          </w:tcPr>
          <w:p w14:paraId="0FD6B3E1" w14:textId="77777777" w:rsidR="00286DB5" w:rsidRDefault="00000000">
            <w:pPr>
              <w:pStyle w:val="Compact"/>
            </w:pPr>
            <w:r>
              <w:t>billing_id, customer_id, plan_id, start_date</w:t>
            </w:r>
          </w:p>
        </w:tc>
        <w:tc>
          <w:tcPr>
            <w:tcW w:w="2640" w:type="dxa"/>
          </w:tcPr>
          <w:p w14:paraId="0FD6B3E2" w14:textId="77777777" w:rsidR="00286DB5" w:rsidRDefault="00000000">
            <w:pPr>
              <w:pStyle w:val="Compact"/>
            </w:pPr>
            <w:r>
              <w:t>Many-to-1 Customer; linked to activated Order</w:t>
            </w:r>
          </w:p>
        </w:tc>
      </w:tr>
      <w:tr w:rsidR="00286DB5" w14:paraId="0FD6B3E7" w14:textId="77777777">
        <w:tc>
          <w:tcPr>
            <w:tcW w:w="2640" w:type="dxa"/>
          </w:tcPr>
          <w:p w14:paraId="0FD6B3E4" w14:textId="77777777" w:rsidR="00286DB5" w:rsidRDefault="00000000">
            <w:pPr>
              <w:pStyle w:val="Compact"/>
            </w:pPr>
            <w:r>
              <w:t>Status History</w:t>
            </w:r>
          </w:p>
        </w:tc>
        <w:tc>
          <w:tcPr>
            <w:tcW w:w="2640" w:type="dxa"/>
          </w:tcPr>
          <w:p w14:paraId="0FD6B3E5" w14:textId="77777777" w:rsidR="00286DB5" w:rsidRDefault="00000000">
            <w:pPr>
              <w:pStyle w:val="Compact"/>
            </w:pPr>
            <w:r>
              <w:t>status_event_id, order_id, status, event_time, actor</w:t>
            </w:r>
          </w:p>
        </w:tc>
        <w:tc>
          <w:tcPr>
            <w:tcW w:w="2640" w:type="dxa"/>
          </w:tcPr>
          <w:p w14:paraId="0FD6B3E6" w14:textId="77777777" w:rsidR="00286DB5" w:rsidRDefault="00000000">
            <w:pPr>
              <w:pStyle w:val="Compact"/>
            </w:pPr>
            <w:r>
              <w:t>Many-to-1 with Order</w:t>
            </w:r>
          </w:p>
        </w:tc>
      </w:tr>
    </w:tbl>
    <w:p w14:paraId="0FD6B3E8" w14:textId="77777777" w:rsidR="00286DB5" w:rsidRDefault="00000000">
      <w:r>
        <w:pict w14:anchorId="0FD6B43B">
          <v:rect id="_x0000_i1034" style="width:0;height:1.5pt" o:hralign="center" o:hrstd="t" o:hr="t"/>
        </w:pict>
      </w:r>
    </w:p>
    <w:p w14:paraId="0FD6B3E9" w14:textId="77777777" w:rsidR="00286DB5" w:rsidRDefault="00000000">
      <w:pPr>
        <w:pStyle w:val="Heading2"/>
      </w:pPr>
      <w:bookmarkStart w:id="32" w:name="analyst-scope"/>
      <w:bookmarkEnd w:id="28"/>
      <w:bookmarkEnd w:id="31"/>
      <w:r>
        <w:t>10. Analyst Scope</w:t>
      </w:r>
    </w:p>
    <w:p w14:paraId="0FD6B3EA" w14:textId="77777777" w:rsidR="00286DB5" w:rsidRDefault="00000000">
      <w:pPr>
        <w:pStyle w:val="Heading3"/>
      </w:pPr>
      <w:bookmarkStart w:id="33" w:name="analyst-scope-1"/>
      <w:r>
        <w:t>Analyst Scope</w:t>
      </w:r>
    </w:p>
    <w:p w14:paraId="0FD6B3EB" w14:textId="77777777" w:rsidR="00286DB5" w:rsidRDefault="00000000">
      <w:pPr>
        <w:pStyle w:val="Compact"/>
        <w:numPr>
          <w:ilvl w:val="0"/>
          <w:numId w:val="13"/>
        </w:numPr>
      </w:pPr>
      <w:r>
        <w:t>Requirements definition</w:t>
      </w:r>
    </w:p>
    <w:p w14:paraId="0FD6B3EC" w14:textId="77777777" w:rsidR="00286DB5" w:rsidRDefault="00000000">
      <w:pPr>
        <w:pStyle w:val="Compact"/>
        <w:numPr>
          <w:ilvl w:val="0"/>
          <w:numId w:val="13"/>
        </w:numPr>
      </w:pPr>
      <w:r>
        <w:t>Stakeholder mapping</w:t>
      </w:r>
    </w:p>
    <w:p w14:paraId="0FD6B3ED" w14:textId="77777777" w:rsidR="00286DB5" w:rsidRDefault="00000000">
      <w:pPr>
        <w:pStyle w:val="Compact"/>
        <w:numPr>
          <w:ilvl w:val="0"/>
          <w:numId w:val="13"/>
        </w:numPr>
      </w:pPr>
      <w:r>
        <w:t>Process modeling</w:t>
      </w:r>
    </w:p>
    <w:p w14:paraId="0FD6B3EE" w14:textId="77777777" w:rsidR="00286DB5" w:rsidRDefault="00000000">
      <w:pPr>
        <w:pStyle w:val="Compact"/>
        <w:numPr>
          <w:ilvl w:val="0"/>
          <w:numId w:val="13"/>
        </w:numPr>
      </w:pPr>
      <w:r>
        <w:t>System context design</w:t>
      </w:r>
    </w:p>
    <w:p w14:paraId="0FD6B3EF" w14:textId="77777777" w:rsidR="00286DB5" w:rsidRDefault="00000000">
      <w:pPr>
        <w:pStyle w:val="Compact"/>
        <w:numPr>
          <w:ilvl w:val="0"/>
          <w:numId w:val="13"/>
        </w:numPr>
      </w:pPr>
      <w:r>
        <w:t>Data model design</w:t>
      </w:r>
    </w:p>
    <w:p w14:paraId="0FD6B3F0" w14:textId="77777777" w:rsidR="00286DB5" w:rsidRDefault="00000000">
      <w:pPr>
        <w:pStyle w:val="Compact"/>
        <w:numPr>
          <w:ilvl w:val="0"/>
          <w:numId w:val="13"/>
        </w:numPr>
      </w:pPr>
      <w:r>
        <w:t>Risk and assumptions analysis</w:t>
      </w:r>
    </w:p>
    <w:p w14:paraId="0FD6B3F1" w14:textId="77777777" w:rsidR="00286DB5" w:rsidRDefault="00000000">
      <w:r>
        <w:pict w14:anchorId="0FD6B43C">
          <v:rect id="_x0000_i1035" style="width:0;height:1.5pt" o:hralign="center" o:hrstd="t" o:hr="t"/>
        </w:pict>
      </w:r>
    </w:p>
    <w:p w14:paraId="0FD6B3F2" w14:textId="77777777" w:rsidR="00286DB5" w:rsidRDefault="00000000">
      <w:pPr>
        <w:pStyle w:val="Heading2"/>
      </w:pPr>
      <w:bookmarkStart w:id="34" w:name="key-analyst-decisions"/>
      <w:bookmarkEnd w:id="32"/>
      <w:bookmarkEnd w:id="33"/>
      <w:r>
        <w:t>11. Key Analyst Decisions</w:t>
      </w:r>
    </w:p>
    <w:p w14:paraId="0FD6B3F3" w14:textId="77777777" w:rsidR="00286DB5" w:rsidRDefault="00000000">
      <w:pPr>
        <w:pStyle w:val="Heading3"/>
      </w:pPr>
      <w:bookmarkStart w:id="35" w:name="key-analyst-decisions-1"/>
      <w:r>
        <w:t>Key Analyst Decisions</w:t>
      </w:r>
    </w:p>
    <w:p w14:paraId="0FD6B3F4" w14:textId="77777777" w:rsidR="00286DB5" w:rsidRDefault="00000000">
      <w:pPr>
        <w:pStyle w:val="Compact"/>
        <w:numPr>
          <w:ilvl w:val="0"/>
          <w:numId w:val="14"/>
        </w:numPr>
      </w:pPr>
      <w:r>
        <w:t>Chose shared order ID across systems to eliminate reconciliation errors</w:t>
      </w:r>
    </w:p>
    <w:p w14:paraId="0FD6B3F5" w14:textId="77777777" w:rsidR="00286DB5" w:rsidRDefault="00000000">
      <w:pPr>
        <w:pStyle w:val="Compact"/>
        <w:numPr>
          <w:ilvl w:val="0"/>
          <w:numId w:val="14"/>
        </w:numPr>
      </w:pPr>
      <w:r>
        <w:t>Designed event-based status model for cross-team visibility</w:t>
      </w:r>
    </w:p>
    <w:p w14:paraId="0FD6B3F6" w14:textId="77777777" w:rsidR="00286DB5" w:rsidRDefault="00000000">
      <w:pPr>
        <w:pStyle w:val="Compact"/>
        <w:numPr>
          <w:ilvl w:val="0"/>
          <w:numId w:val="14"/>
        </w:numPr>
      </w:pPr>
      <w:r>
        <w:t>Introduced exception-driven provisioning flow to reduce manual workload</w:t>
      </w:r>
    </w:p>
    <w:p w14:paraId="0FD6B3F7" w14:textId="77777777" w:rsidR="00286DB5" w:rsidRDefault="00000000">
      <w:r>
        <w:pict w14:anchorId="0FD6B43D">
          <v:rect id="_x0000_i1036" style="width:0;height:1.5pt" o:hralign="center" o:hrstd="t" o:hr="t"/>
        </w:pict>
      </w:r>
    </w:p>
    <w:p w14:paraId="0FD6B3F8" w14:textId="77777777" w:rsidR="00286DB5" w:rsidRDefault="00000000">
      <w:pPr>
        <w:pStyle w:val="Heading2"/>
      </w:pPr>
      <w:bookmarkStart w:id="36" w:name="assumptions-risks-scope"/>
      <w:bookmarkEnd w:id="34"/>
      <w:bookmarkEnd w:id="35"/>
      <w:r>
        <w:t>12. Assumptions, Risks, Scope</w:t>
      </w:r>
    </w:p>
    <w:p w14:paraId="0FD6B3F9" w14:textId="77777777" w:rsidR="00286DB5" w:rsidRDefault="00000000">
      <w:pPr>
        <w:pStyle w:val="Heading3"/>
      </w:pPr>
      <w:bookmarkStart w:id="37" w:name="assumptions"/>
      <w:r>
        <w:t>Assumptions</w:t>
      </w:r>
    </w:p>
    <w:p w14:paraId="0FD6B3FA" w14:textId="77777777" w:rsidR="00286DB5" w:rsidRDefault="00000000">
      <w:pPr>
        <w:pStyle w:val="Compact"/>
        <w:numPr>
          <w:ilvl w:val="0"/>
          <w:numId w:val="15"/>
        </w:numPr>
      </w:pPr>
      <w:r>
        <w:t>Existing CRM and billing systems expose secure APIs.</w:t>
      </w:r>
    </w:p>
    <w:p w14:paraId="0FD6B3FB" w14:textId="77777777" w:rsidR="00286DB5" w:rsidRDefault="00000000">
      <w:pPr>
        <w:pStyle w:val="Compact"/>
        <w:numPr>
          <w:ilvl w:val="0"/>
          <w:numId w:val="15"/>
        </w:numPr>
      </w:pPr>
      <w:r>
        <w:t>Product catalog and eligibility rules are centrally maintained.</w:t>
      </w:r>
    </w:p>
    <w:p w14:paraId="0FD6B3FC" w14:textId="77777777" w:rsidR="00286DB5" w:rsidRDefault="00000000">
      <w:pPr>
        <w:pStyle w:val="Compact"/>
        <w:numPr>
          <w:ilvl w:val="0"/>
          <w:numId w:val="15"/>
        </w:numPr>
      </w:pPr>
      <w:r>
        <w:t>Support teams will adopt standardized status definitions.</w:t>
      </w:r>
    </w:p>
    <w:p w14:paraId="0FD6B3FD" w14:textId="77777777" w:rsidR="00286DB5" w:rsidRDefault="00000000">
      <w:pPr>
        <w:pStyle w:val="Heading3"/>
      </w:pPr>
      <w:bookmarkStart w:id="38" w:name="risk-register"/>
      <w:bookmarkEnd w:id="37"/>
      <w:r>
        <w:lastRenderedPageBreak/>
        <w:t>Risk Register</w:t>
      </w:r>
    </w:p>
    <w:tbl>
      <w:tblPr>
        <w:tblStyle w:val="Table"/>
        <w:tblW w:w="5000" w:type="pct"/>
        <w:tblLayout w:type="fixed"/>
        <w:tblLook w:val="0020" w:firstRow="1" w:lastRow="0" w:firstColumn="0" w:lastColumn="0" w:noHBand="0" w:noVBand="0"/>
      </w:tblPr>
      <w:tblGrid>
        <w:gridCol w:w="3192"/>
        <w:gridCol w:w="3192"/>
        <w:gridCol w:w="3192"/>
      </w:tblGrid>
      <w:tr w:rsidR="00286DB5" w14:paraId="0FD6B401" w14:textId="77777777" w:rsidTr="00286DB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D6B3FE" w14:textId="77777777" w:rsidR="00286DB5" w:rsidRDefault="00000000">
            <w:pPr>
              <w:pStyle w:val="Compact"/>
            </w:pPr>
            <w:r>
              <w:t>Risk</w:t>
            </w:r>
          </w:p>
        </w:tc>
        <w:tc>
          <w:tcPr>
            <w:tcW w:w="2640" w:type="dxa"/>
          </w:tcPr>
          <w:p w14:paraId="0FD6B3FF" w14:textId="77777777" w:rsidR="00286DB5" w:rsidRDefault="00000000">
            <w:pPr>
              <w:pStyle w:val="Compact"/>
            </w:pPr>
            <w:r>
              <w:t>Impact</w:t>
            </w:r>
          </w:p>
        </w:tc>
        <w:tc>
          <w:tcPr>
            <w:tcW w:w="2640" w:type="dxa"/>
          </w:tcPr>
          <w:p w14:paraId="0FD6B400" w14:textId="77777777" w:rsidR="00286DB5" w:rsidRDefault="00000000">
            <w:pPr>
              <w:pStyle w:val="Compact"/>
            </w:pPr>
            <w:r>
              <w:t>Mitigation</w:t>
            </w:r>
          </w:p>
        </w:tc>
      </w:tr>
      <w:tr w:rsidR="00286DB5" w14:paraId="0FD6B405" w14:textId="77777777">
        <w:tc>
          <w:tcPr>
            <w:tcW w:w="2640" w:type="dxa"/>
          </w:tcPr>
          <w:p w14:paraId="0FD6B402" w14:textId="77777777" w:rsidR="00286DB5" w:rsidRDefault="00000000">
            <w:pPr>
              <w:pStyle w:val="Compact"/>
            </w:pPr>
            <w:r>
              <w:t>Legacy integration latency</w:t>
            </w:r>
          </w:p>
        </w:tc>
        <w:tc>
          <w:tcPr>
            <w:tcW w:w="2640" w:type="dxa"/>
          </w:tcPr>
          <w:p w14:paraId="0FD6B403" w14:textId="77777777" w:rsidR="00286DB5" w:rsidRDefault="00000000">
            <w:pPr>
              <w:pStyle w:val="Compact"/>
            </w:pPr>
            <w:r>
              <w:t>Delayed sync and stale status visibility</w:t>
            </w:r>
          </w:p>
        </w:tc>
        <w:tc>
          <w:tcPr>
            <w:tcW w:w="2640" w:type="dxa"/>
          </w:tcPr>
          <w:p w14:paraId="0FD6B404" w14:textId="77777777" w:rsidR="00286DB5" w:rsidRDefault="00000000">
            <w:pPr>
              <w:pStyle w:val="Compact"/>
            </w:pPr>
            <w:r>
              <w:t>Introduce monitoring thresholds and retry controls</w:t>
            </w:r>
          </w:p>
        </w:tc>
      </w:tr>
      <w:tr w:rsidR="00286DB5" w14:paraId="0FD6B409" w14:textId="77777777">
        <w:tc>
          <w:tcPr>
            <w:tcW w:w="2640" w:type="dxa"/>
          </w:tcPr>
          <w:p w14:paraId="0FD6B406" w14:textId="77777777" w:rsidR="00286DB5" w:rsidRDefault="00000000">
            <w:pPr>
              <w:pStyle w:val="Compact"/>
            </w:pPr>
            <w:r>
              <w:t>Incomplete historical data</w:t>
            </w:r>
          </w:p>
        </w:tc>
        <w:tc>
          <w:tcPr>
            <w:tcW w:w="2640" w:type="dxa"/>
          </w:tcPr>
          <w:p w14:paraId="0FD6B407" w14:textId="77777777" w:rsidR="00286DB5" w:rsidRDefault="00000000">
            <w:pPr>
              <w:pStyle w:val="Compact"/>
            </w:pPr>
            <w:r>
              <w:t>Migration defects and order quality issues</w:t>
            </w:r>
          </w:p>
        </w:tc>
        <w:tc>
          <w:tcPr>
            <w:tcW w:w="2640" w:type="dxa"/>
          </w:tcPr>
          <w:p w14:paraId="0FD6B408" w14:textId="77777777" w:rsidR="00286DB5" w:rsidRDefault="00000000">
            <w:pPr>
              <w:pStyle w:val="Compact"/>
            </w:pPr>
            <w:r>
              <w:t>Validate migration datasets and enforce quality checks</w:t>
            </w:r>
          </w:p>
        </w:tc>
      </w:tr>
      <w:tr w:rsidR="00286DB5" w14:paraId="0FD6B40D" w14:textId="77777777">
        <w:tc>
          <w:tcPr>
            <w:tcW w:w="2640" w:type="dxa"/>
          </w:tcPr>
          <w:p w14:paraId="0FD6B40A" w14:textId="77777777" w:rsidR="00286DB5" w:rsidRDefault="00000000">
            <w:pPr>
              <w:pStyle w:val="Compact"/>
            </w:pPr>
            <w:r>
              <w:t>Operational resistance</w:t>
            </w:r>
          </w:p>
        </w:tc>
        <w:tc>
          <w:tcPr>
            <w:tcW w:w="2640" w:type="dxa"/>
          </w:tcPr>
          <w:p w14:paraId="0FD6B40B" w14:textId="77777777" w:rsidR="00286DB5" w:rsidRDefault="00000000">
            <w:pPr>
              <w:pStyle w:val="Compact"/>
            </w:pPr>
            <w:r>
              <w:t>Slower adoption of new workflow</w:t>
            </w:r>
          </w:p>
        </w:tc>
        <w:tc>
          <w:tcPr>
            <w:tcW w:w="2640" w:type="dxa"/>
          </w:tcPr>
          <w:p w14:paraId="0FD6B40C" w14:textId="77777777" w:rsidR="00286DB5" w:rsidRDefault="00000000">
            <w:pPr>
              <w:pStyle w:val="Compact"/>
            </w:pPr>
            <w:r>
              <w:t>Deliver role-based training and phased rollout support</w:t>
            </w:r>
          </w:p>
        </w:tc>
      </w:tr>
    </w:tbl>
    <w:p w14:paraId="0FD6B40E" w14:textId="77777777" w:rsidR="00286DB5" w:rsidRDefault="00000000">
      <w:pPr>
        <w:pStyle w:val="Heading3"/>
      </w:pPr>
      <w:bookmarkStart w:id="39" w:name="scope-boundaries"/>
      <w:bookmarkEnd w:id="38"/>
      <w:r>
        <w:t>Scope Boundaries</w:t>
      </w:r>
    </w:p>
    <w:p w14:paraId="0FD6B40F" w14:textId="77777777" w:rsidR="00286DB5" w:rsidRDefault="00000000">
      <w:pPr>
        <w:pStyle w:val="FirstParagraph"/>
      </w:pPr>
      <w:r>
        <w:rPr>
          <w:b/>
          <w:bCs/>
        </w:rPr>
        <w:t>In Scope:</w:t>
      </w:r>
      <w:r>
        <w:t xml:space="preserve"> Residential internet orders, activation workflow, status tracking, billing trigger integration, support exception queue.</w:t>
      </w:r>
      <w:r>
        <w:br/>
      </w:r>
      <w:r>
        <w:rPr>
          <w:b/>
          <w:bCs/>
        </w:rPr>
        <w:t>Out of Scope:</w:t>
      </w:r>
      <w:r>
        <w:t xml:space="preserve"> Hardware warehouse logistics, field technician dispatch optimization, enterprise contracts, collections processes.</w:t>
      </w:r>
    </w:p>
    <w:p w14:paraId="0FD6B410" w14:textId="77777777" w:rsidR="00286DB5" w:rsidRDefault="00000000">
      <w:r>
        <w:pict w14:anchorId="0FD6B43E">
          <v:rect id="_x0000_i1037" style="width:0;height:1.5pt" o:hralign="center" o:hrstd="t" o:hr="t"/>
        </w:pict>
      </w:r>
    </w:p>
    <w:p w14:paraId="0FD6B411" w14:textId="77777777" w:rsidR="00286DB5" w:rsidRDefault="00000000">
      <w:pPr>
        <w:pStyle w:val="Heading2"/>
      </w:pPr>
      <w:bookmarkStart w:id="40" w:name="expected-business-impact"/>
      <w:bookmarkEnd w:id="36"/>
      <w:bookmarkEnd w:id="39"/>
      <w:r>
        <w:t>13. Expected Business Impact</w:t>
      </w:r>
    </w:p>
    <w:p w14:paraId="0FD6B412" w14:textId="77777777" w:rsidR="00286DB5" w:rsidRDefault="00000000">
      <w:pPr>
        <w:pStyle w:val="FirstParagraph"/>
      </w:pPr>
      <w:r>
        <w:t>The target-state model is expected to reduce average activation time by removing re-entry cycles and improving handoff quality. Provisioning error rates should decrease through earlier validation, shared identifiers, and structured exception handling.</w:t>
      </w:r>
    </w:p>
    <w:p w14:paraId="0FD6B413" w14:textId="77777777" w:rsidR="00286DB5" w:rsidRDefault="00000000">
      <w:pPr>
        <w:pStyle w:val="BodyText"/>
      </w:pPr>
      <w:r>
        <w:t>Support load per order is expected to decline as status clarity improves for both teams and customers. Customer experience should improve through transparent activation progress and fewer delays caused by back-office reconciliation.</w:t>
      </w:r>
    </w:p>
    <w:p w14:paraId="0FD6B414" w14:textId="77777777" w:rsidR="00286DB5" w:rsidRDefault="00000000">
      <w:r>
        <w:pict w14:anchorId="0FD6B43F">
          <v:rect id="_x0000_i1038" style="width:0;height:1.5pt" o:hralign="center" o:hrstd="t" o:hr="t"/>
        </w:pict>
      </w:r>
    </w:p>
    <w:p w14:paraId="0FD6B415" w14:textId="77777777" w:rsidR="00286DB5" w:rsidRDefault="00000000">
      <w:pPr>
        <w:pStyle w:val="Heading2"/>
      </w:pPr>
      <w:bookmarkStart w:id="41" w:name="next-steps-implementation-roadmap"/>
      <w:bookmarkEnd w:id="40"/>
      <w:r>
        <w:t>14. Next Steps / Implementation Roadmap</w:t>
      </w:r>
    </w:p>
    <w:p w14:paraId="0FD6B416" w14:textId="77777777" w:rsidR="00286DB5" w:rsidRDefault="00000000">
      <w:pPr>
        <w:pStyle w:val="Heading3"/>
      </w:pPr>
      <w:bookmarkStart w:id="42" w:name="phase-1-integration"/>
      <w:r>
        <w:t>Phase 1 — Integration</w:t>
      </w:r>
    </w:p>
    <w:p w14:paraId="0FD6B417" w14:textId="77777777" w:rsidR="00286DB5" w:rsidRDefault="00000000">
      <w:pPr>
        <w:pStyle w:val="Compact"/>
        <w:numPr>
          <w:ilvl w:val="0"/>
          <w:numId w:val="16"/>
        </w:numPr>
      </w:pPr>
      <w:r>
        <w:t>Implement shared order ID across CRM, provisioning, and billing interfaces.</w:t>
      </w:r>
    </w:p>
    <w:p w14:paraId="0FD6B418" w14:textId="77777777" w:rsidR="00286DB5" w:rsidRDefault="00000000">
      <w:pPr>
        <w:pStyle w:val="Compact"/>
        <w:numPr>
          <w:ilvl w:val="0"/>
          <w:numId w:val="16"/>
        </w:numPr>
      </w:pPr>
      <w:r>
        <w:t>Establish status event schema and baseline observability.</w:t>
      </w:r>
    </w:p>
    <w:p w14:paraId="0FD6B419" w14:textId="77777777" w:rsidR="00286DB5" w:rsidRDefault="00000000">
      <w:pPr>
        <w:pStyle w:val="Compact"/>
        <w:numPr>
          <w:ilvl w:val="0"/>
          <w:numId w:val="16"/>
        </w:numPr>
      </w:pPr>
      <w:r>
        <w:t>Validate API contracts and role-based access controls.</w:t>
      </w:r>
    </w:p>
    <w:p w14:paraId="0FD6B41A" w14:textId="77777777" w:rsidR="00286DB5" w:rsidRDefault="00000000">
      <w:pPr>
        <w:pStyle w:val="Heading3"/>
      </w:pPr>
      <w:bookmarkStart w:id="43" w:name="phase-2-automation"/>
      <w:bookmarkEnd w:id="42"/>
      <w:r>
        <w:t>Phase 2 — Automation</w:t>
      </w:r>
    </w:p>
    <w:p w14:paraId="0FD6B41B" w14:textId="77777777" w:rsidR="00286DB5" w:rsidRDefault="00000000">
      <w:pPr>
        <w:pStyle w:val="Compact"/>
        <w:numPr>
          <w:ilvl w:val="0"/>
          <w:numId w:val="17"/>
        </w:numPr>
      </w:pPr>
      <w:r>
        <w:t>Enable automated activation for eligible order paths.</w:t>
      </w:r>
    </w:p>
    <w:p w14:paraId="0FD6B41C" w14:textId="77777777" w:rsidR="00286DB5" w:rsidRDefault="00000000">
      <w:pPr>
        <w:pStyle w:val="Compact"/>
        <w:numPr>
          <w:ilvl w:val="0"/>
          <w:numId w:val="17"/>
        </w:numPr>
      </w:pPr>
      <w:r>
        <w:t>Implement exception-case generation for failed provisioning events.</w:t>
      </w:r>
    </w:p>
    <w:p w14:paraId="0FD6B41D" w14:textId="77777777" w:rsidR="00286DB5" w:rsidRDefault="00000000">
      <w:pPr>
        <w:pStyle w:val="Compact"/>
        <w:numPr>
          <w:ilvl w:val="0"/>
          <w:numId w:val="17"/>
        </w:numPr>
      </w:pPr>
      <w:r>
        <w:t>Add operational dashboards for activation cycle and error monitoring.</w:t>
      </w:r>
    </w:p>
    <w:p w14:paraId="0FD6B41E" w14:textId="77777777" w:rsidR="00286DB5" w:rsidRDefault="00000000">
      <w:pPr>
        <w:pStyle w:val="Heading3"/>
      </w:pPr>
      <w:bookmarkStart w:id="44" w:name="phase-3-optimization"/>
      <w:bookmarkEnd w:id="43"/>
      <w:r>
        <w:lastRenderedPageBreak/>
        <w:t>Phase 3 — Optimization</w:t>
      </w:r>
    </w:p>
    <w:p w14:paraId="0FD6B41F" w14:textId="77777777" w:rsidR="00286DB5" w:rsidRDefault="00000000">
      <w:pPr>
        <w:pStyle w:val="Compact"/>
        <w:numPr>
          <w:ilvl w:val="0"/>
          <w:numId w:val="18"/>
        </w:numPr>
      </w:pPr>
      <w:r>
        <w:t>Tune eligibility and routing logic using KPI trend analysis.</w:t>
      </w:r>
    </w:p>
    <w:p w14:paraId="0FD6B420" w14:textId="77777777" w:rsidR="00286DB5" w:rsidRDefault="00000000">
      <w:pPr>
        <w:pStyle w:val="Compact"/>
        <w:numPr>
          <w:ilvl w:val="0"/>
          <w:numId w:val="18"/>
        </w:numPr>
      </w:pPr>
      <w:r>
        <w:t>Refine support workflows based on ticket-volume patterns.</w:t>
      </w:r>
    </w:p>
    <w:p w14:paraId="0FD6B421" w14:textId="77777777" w:rsidR="00286DB5" w:rsidRDefault="00000000">
      <w:pPr>
        <w:pStyle w:val="Compact"/>
        <w:numPr>
          <w:ilvl w:val="0"/>
          <w:numId w:val="18"/>
        </w:numPr>
      </w:pPr>
      <w:r>
        <w:t>Expand continuous improvement cadence for process and data quality.</w:t>
      </w:r>
    </w:p>
    <w:p w14:paraId="0FD6B422" w14:textId="77777777" w:rsidR="00286DB5" w:rsidRDefault="00000000">
      <w:r>
        <w:pict w14:anchorId="0FD6B440">
          <v:rect id="_x0000_i1039" style="width:0;height:1.5pt" o:hralign="center" o:hrstd="t" o:hr="t"/>
        </w:pict>
      </w:r>
    </w:p>
    <w:p w14:paraId="0FD6B423" w14:textId="77777777" w:rsidR="00286DB5" w:rsidRDefault="00000000">
      <w:pPr>
        <w:pStyle w:val="Heading2"/>
      </w:pPr>
      <w:bookmarkStart w:id="45" w:name="appendix-reference-artifacts"/>
      <w:bookmarkEnd w:id="41"/>
      <w:bookmarkEnd w:id="44"/>
      <w:r>
        <w:t>Appendix: Reference Artifacts</w:t>
      </w:r>
    </w:p>
    <w:p w14:paraId="0FD6B424" w14:textId="77777777" w:rsidR="00286DB5" w:rsidRDefault="00000000">
      <w:pPr>
        <w:pStyle w:val="Compact"/>
        <w:numPr>
          <w:ilvl w:val="0"/>
          <w:numId w:val="19"/>
        </w:numPr>
      </w:pPr>
      <w:r>
        <w:t xml:space="preserve">Case page: </w:t>
      </w:r>
      <w:r>
        <w:rPr>
          <w:rStyle w:val="VerbatimChar"/>
        </w:rPr>
        <w:t>projects/customer-service-ordering-provisioning-system.html</w:t>
      </w:r>
    </w:p>
    <w:p w14:paraId="0FD6B425" w14:textId="77777777" w:rsidR="00286DB5" w:rsidRDefault="00000000">
      <w:pPr>
        <w:pStyle w:val="Compact"/>
        <w:numPr>
          <w:ilvl w:val="0"/>
          <w:numId w:val="19"/>
        </w:numPr>
      </w:pPr>
      <w:r>
        <w:t xml:space="preserve">PDF brief: </w:t>
      </w:r>
      <w:r>
        <w:rPr>
          <w:rStyle w:val="VerbatimChar"/>
        </w:rPr>
        <w:t>projects/customer-service-ordering-provisioning-brief.pdf</w:t>
      </w:r>
    </w:p>
    <w:p w14:paraId="0FD6B426" w14:textId="77777777" w:rsidR="00286DB5" w:rsidRDefault="00000000">
      <w:pPr>
        <w:pStyle w:val="Compact"/>
        <w:numPr>
          <w:ilvl w:val="0"/>
          <w:numId w:val="19"/>
        </w:numPr>
      </w:pPr>
      <w:r>
        <w:t xml:space="preserve">AS-IS diagram: </w:t>
      </w:r>
      <w:r>
        <w:rPr>
          <w:rStyle w:val="VerbatimChar"/>
        </w:rPr>
        <w:t>assets/projects/diagrams/as-is-process-export.svg</w:t>
      </w:r>
    </w:p>
    <w:p w14:paraId="0FD6B427" w14:textId="77777777" w:rsidR="00286DB5" w:rsidRDefault="00000000">
      <w:pPr>
        <w:pStyle w:val="Compact"/>
        <w:numPr>
          <w:ilvl w:val="0"/>
          <w:numId w:val="19"/>
        </w:numPr>
      </w:pPr>
      <w:r>
        <w:t xml:space="preserve">TO-BE diagram: </w:t>
      </w:r>
      <w:r>
        <w:rPr>
          <w:rStyle w:val="VerbatimChar"/>
        </w:rPr>
        <w:t>assets/projects/diagrams/to-be-process-export.svg</w:t>
      </w:r>
    </w:p>
    <w:p w14:paraId="0FD6B428" w14:textId="77777777" w:rsidR="00286DB5" w:rsidRDefault="00000000">
      <w:pPr>
        <w:pStyle w:val="Compact"/>
        <w:numPr>
          <w:ilvl w:val="0"/>
          <w:numId w:val="19"/>
        </w:numPr>
      </w:pPr>
      <w:r>
        <w:t xml:space="preserve">System context diagram: </w:t>
      </w:r>
      <w:r>
        <w:rPr>
          <w:rStyle w:val="VerbatimChar"/>
        </w:rPr>
        <w:t>assets/projects/diagrams/system-context-export.svg</w:t>
      </w:r>
    </w:p>
    <w:p w14:paraId="0FD6B429" w14:textId="77777777" w:rsidR="00286DB5" w:rsidRDefault="00000000">
      <w:pPr>
        <w:pStyle w:val="Compact"/>
        <w:numPr>
          <w:ilvl w:val="0"/>
          <w:numId w:val="19"/>
        </w:numPr>
      </w:pPr>
      <w:r>
        <w:t xml:space="preserve">Draw.io sources: </w:t>
      </w:r>
      <w:r>
        <w:rPr>
          <w:rStyle w:val="VerbatimChar"/>
        </w:rPr>
        <w:t>assets/projects/diagrams/as-is-process.drawio</w:t>
      </w:r>
      <w:r>
        <w:t xml:space="preserve">, </w:t>
      </w:r>
      <w:r>
        <w:rPr>
          <w:rStyle w:val="VerbatimChar"/>
        </w:rPr>
        <w:t>assets/projects/diagrams/to-be-process.drawio</w:t>
      </w:r>
      <w:r>
        <w:t xml:space="preserve">, </w:t>
      </w:r>
      <w:r>
        <w:rPr>
          <w:rStyle w:val="VerbatimChar"/>
        </w:rPr>
        <w:t>assets/projects/diagrams/system-context.drawio</w:t>
      </w:r>
      <w:bookmarkEnd w:id="0"/>
      <w:bookmarkEnd w:id="45"/>
    </w:p>
    <w:sectPr w:rsidR="00286D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96CC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AC7B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4E78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8663917">
    <w:abstractNumId w:val="0"/>
  </w:num>
  <w:num w:numId="2" w16cid:durableId="2059474538">
    <w:abstractNumId w:val="1"/>
  </w:num>
  <w:num w:numId="3" w16cid:durableId="1914003390">
    <w:abstractNumId w:val="1"/>
  </w:num>
  <w:num w:numId="4" w16cid:durableId="1653678462">
    <w:abstractNumId w:val="1"/>
  </w:num>
  <w:num w:numId="5" w16cid:durableId="1970473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9497618">
    <w:abstractNumId w:val="1"/>
  </w:num>
  <w:num w:numId="7" w16cid:durableId="1001859076">
    <w:abstractNumId w:val="1"/>
  </w:num>
  <w:num w:numId="8" w16cid:durableId="648288971">
    <w:abstractNumId w:val="1"/>
  </w:num>
  <w:num w:numId="9" w16cid:durableId="1306159053">
    <w:abstractNumId w:val="1"/>
  </w:num>
  <w:num w:numId="10" w16cid:durableId="1434980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2761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6562767">
    <w:abstractNumId w:val="1"/>
  </w:num>
  <w:num w:numId="13" w16cid:durableId="1894461717">
    <w:abstractNumId w:val="1"/>
  </w:num>
  <w:num w:numId="14" w16cid:durableId="1186093747">
    <w:abstractNumId w:val="1"/>
  </w:num>
  <w:num w:numId="15" w16cid:durableId="138575474">
    <w:abstractNumId w:val="1"/>
  </w:num>
  <w:num w:numId="16" w16cid:durableId="1455830240">
    <w:abstractNumId w:val="1"/>
  </w:num>
  <w:num w:numId="17" w16cid:durableId="1675304587">
    <w:abstractNumId w:val="1"/>
  </w:num>
  <w:num w:numId="18" w16cid:durableId="69886717">
    <w:abstractNumId w:val="1"/>
  </w:num>
  <w:num w:numId="19" w16cid:durableId="18817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86DB5"/>
    <w:rsid w:val="00055EF1"/>
    <w:rsid w:val="002464AF"/>
    <w:rsid w:val="00286DB5"/>
    <w:rsid w:val="003241CB"/>
    <w:rsid w:val="008524C9"/>
    <w:rsid w:val="00FB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B319"/>
  <w15:docId w15:val="{8B09AF60-66B5-43F0-BF73-88E40541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1646</Words>
  <Characters>11443</Characters>
  <Application>Microsoft Office Word</Application>
  <DocSecurity>0</DocSecurity>
  <Lines>369</Lines>
  <Paragraphs>261</Paragraphs>
  <ScaleCrop>false</ScaleCrop>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Musa Ceesay</dc:creator>
  <cp:keywords/>
  <cp:lastModifiedBy>Musa Ceesay</cp:lastModifiedBy>
  <cp:revision>3</cp:revision>
  <dcterms:created xsi:type="dcterms:W3CDTF">2026-02-17T05:45:00Z</dcterms:created>
  <dcterms:modified xsi:type="dcterms:W3CDTF">2026-02-17T05:45:00Z</dcterms:modified>
</cp:coreProperties>
</file>