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0"/>
        </w:rPr>
        <w:t>PIOS MASTER PROJECT HANDOFF</w:t>
      </w:r>
    </w:p>
    <w:p>
      <w:pPr>
        <w:jc w:val="center"/>
      </w:pPr>
      <w:r>
        <w:rPr>
          <w:b/>
          <w:sz w:val="28"/>
        </w:rPr>
        <w:t>PostgreSQL &amp; Object Storage Integration Candidate v1.7</w:t>
      </w:r>
    </w:p>
    <w:p>
      <w:pPr>
        <w:jc w:val="center"/>
      </w:pPr>
      <w:r>
        <w:t>Turaif General Hospital - Pharmacy Intelligence Operating System</w:t>
      </w:r>
    </w:p>
    <w:p>
      <w:pPr>
        <w:pStyle w:val="Heading1"/>
      </w:pPr>
      <w:r>
        <w:t>1. Executive status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Item</w:t>
            </w:r>
          </w:p>
        </w:tc>
        <w:tc>
          <w:tcPr>
            <w:tcW w:type="dxa" w:w="5184"/>
          </w:tcPr>
          <w:p>
            <w:r>
              <w:rPr>
                <w:b/>
              </w:rPr>
              <w:t>Current status</w:t>
            </w:r>
          </w:p>
        </w:tc>
      </w:tr>
      <w:tr>
        <w:tc>
          <w:tcPr>
            <w:tcW w:type="dxa" w:w="5184"/>
          </w:tcPr>
          <w:p>
            <w:r>
              <w:t>Current Sprint</w:t>
            </w:r>
          </w:p>
        </w:tc>
        <w:tc>
          <w:tcPr>
            <w:tcW w:type="dxa" w:w="5184"/>
          </w:tcPr>
          <w:p>
            <w:r>
              <w:t>Sprint 16 / Integration Candidate v1.7</w:t>
            </w:r>
          </w:p>
        </w:tc>
      </w:tr>
      <w:tr>
        <w:tc>
          <w:tcPr>
            <w:tcW w:type="dxa" w:w="5184"/>
          </w:tcPr>
          <w:p>
            <w:r>
              <w:t>State</w:t>
            </w:r>
          </w:p>
        </w:tc>
        <w:tc>
          <w:tcPr>
            <w:tcW w:type="dxa" w:w="5184"/>
          </w:tcPr>
          <w:p>
            <w:r>
              <w:t>CANDIDATE-PREPARED-LOCAL-SECURITY-STORAGE-TESTS-PASS</w:t>
            </w:r>
          </w:p>
        </w:tc>
      </w:tr>
      <w:tr>
        <w:tc>
          <w:tcPr>
            <w:tcW w:type="dxa" w:w="5184"/>
          </w:tcPr>
          <w:p>
            <w:r>
              <w:t>Application baseline</w:t>
            </w:r>
          </w:p>
        </w:tc>
        <w:tc>
          <w:tcPr>
            <w:tcW w:type="dxa" w:w="5184"/>
          </w:tcPr>
          <w:p>
            <w:r>
              <w:t>Backend 1.4.0 / Frontend 1.0.0</w:t>
            </w:r>
          </w:p>
        </w:tc>
      </w:tr>
      <w:tr>
        <w:tc>
          <w:tcPr>
            <w:tcW w:type="dxa" w:w="5184"/>
          </w:tcPr>
          <w:p>
            <w:r>
              <w:t>New tests</w:t>
            </w:r>
          </w:p>
        </w:tc>
        <w:tc>
          <w:tcPr>
            <w:tcW w:type="dxa" w:w="5184"/>
          </w:tcPr>
          <w:p>
            <w:r>
              <w:t>11/11 PASS</w:t>
            </w:r>
          </w:p>
        </w:tc>
      </w:tr>
      <w:tr>
        <w:tc>
          <w:tcPr>
            <w:tcW w:type="dxa" w:w="5184"/>
          </w:tcPr>
          <w:p>
            <w:r>
              <w:t>Sprint 15 baseline</w:t>
            </w:r>
          </w:p>
        </w:tc>
        <w:tc>
          <w:tcPr>
            <w:tcW w:type="dxa" w:w="5184"/>
          </w:tcPr>
          <w:p>
            <w:r>
              <w:t>70/70 PASS - not repeated</w:t>
            </w:r>
          </w:p>
        </w:tc>
      </w:tr>
      <w:tr>
        <w:tc>
          <w:tcPr>
            <w:tcW w:type="dxa" w:w="5184"/>
          </w:tcPr>
          <w:p>
            <w:r>
              <w:t>PostgreSQL / MinIO / Institutional OIDC</w:t>
            </w:r>
          </w:p>
        </w:tc>
        <w:tc>
          <w:tcPr>
            <w:tcW w:type="dxa" w:w="5184"/>
          </w:tcPr>
          <w:p>
            <w:r>
              <w:t>Prepared, but not run live</w:t>
            </w:r>
          </w:p>
        </w:tc>
      </w:tr>
      <w:tr>
        <w:tc>
          <w:tcPr>
            <w:tcW w:type="dxa" w:w="5184"/>
          </w:tcPr>
          <w:p>
            <w:r>
              <w:t>Institutional/CBAHI claim</w:t>
            </w:r>
          </w:p>
        </w:tc>
        <w:tc>
          <w:tcPr>
            <w:tcW w:type="dxa" w:w="5184"/>
          </w:tcPr>
          <w:p>
            <w:r>
              <w:t>No</w:t>
            </w:r>
          </w:p>
        </w:tc>
      </w:tr>
    </w:tbl>
    <w:p>
      <w:pPr>
        <w:pStyle w:val="Heading1"/>
      </w:pPr>
      <w:r>
        <w:t>2. Completed work</w:t>
      </w:r>
    </w:p>
    <w:p>
      <w:pPr>
        <w:pStyle w:val="ListBullet"/>
      </w:pPr>
      <w:r>
        <w:t>Prepared isolated PostgreSQL 16.4 and pinned MinIO Docker Compose services.</w:t>
      </w:r>
    </w:p>
    <w:p>
      <w:pPr>
        <w:pStyle w:val="ListBullet"/>
      </w:pPr>
      <w:r>
        <w:t>Embedded the verified v1.4 Schema and Seed in the Full Stack candidate.</w:t>
      </w:r>
    </w:p>
    <w:p>
      <w:pPr>
        <w:pStyle w:val="ListBullet"/>
      </w:pPr>
      <w:r>
        <w:t>Prepared post-import SQL to count tables, columns, indexes, foreign keys, and constraints.</w:t>
      </w:r>
    </w:p>
    <w:p>
      <w:pPr>
        <w:pStyle w:val="ListBullet"/>
      </w:pPr>
      <w:r>
        <w:t>Added site-scoped evidence prefixes and cross-site access controls.</w:t>
      </w:r>
    </w:p>
    <w:p>
      <w:pPr>
        <w:pStyle w:val="ListBullet"/>
      </w:pPr>
      <w:r>
        <w:t>Executed local evidence upload/readback/SHA-256/access/security tests.</w:t>
      </w:r>
    </w:p>
    <w:p>
      <w:pPr>
        <w:pStyle w:val="ListBullet"/>
      </w:pPr>
      <w:r>
        <w:t>Executed offline OIDC positive and negative cryptographic tests plus site isolation.</w:t>
      </w:r>
    </w:p>
    <w:p>
      <w:pPr>
        <w:pStyle w:val="ListBullet"/>
      </w:pPr>
      <w:r>
        <w:t>Prepared a repeatable integration runner for a Docker-enabled host.</w:t>
      </w:r>
    </w:p>
    <w:p>
      <w:pPr>
        <w:pStyle w:val="Heading1"/>
      </w:pPr>
      <w:r>
        <w:t>3. Test results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Item</w:t>
            </w:r>
          </w:p>
        </w:tc>
        <w:tc>
          <w:tcPr>
            <w:tcW w:type="dxa" w:w="5184"/>
          </w:tcPr>
          <w:p>
            <w:r>
              <w:rPr>
                <w:b/>
              </w:rPr>
              <w:t>Current status</w:t>
            </w:r>
          </w:p>
        </w:tc>
      </w:tr>
      <w:tr>
        <w:tc>
          <w:tcPr>
            <w:tcW w:type="dxa" w:w="5184"/>
          </w:tcPr>
          <w:p>
            <w:r>
              <w:t>Evidence storage/access tests</w:t>
            </w:r>
          </w:p>
        </w:tc>
        <w:tc>
          <w:tcPr>
            <w:tcW w:type="dxa" w:w="5184"/>
          </w:tcPr>
          <w:p>
            <w:r>
              <w:t>5/5 PASS</w:t>
            </w:r>
          </w:p>
        </w:tc>
      </w:tr>
      <w:tr>
        <w:tc>
          <w:tcPr>
            <w:tcW w:type="dxa" w:w="5184"/>
          </w:tcPr>
          <w:p>
            <w:r>
              <w:t>OIDC security/site-isolation tests</w:t>
            </w:r>
          </w:p>
        </w:tc>
        <w:tc>
          <w:tcPr>
            <w:tcW w:type="dxa" w:w="5184"/>
          </w:tcPr>
          <w:p>
            <w:r>
              <w:t>6/6 PASS</w:t>
            </w:r>
          </w:p>
        </w:tc>
      </w:tr>
      <w:tr>
        <w:tc>
          <w:tcPr>
            <w:tcW w:type="dxa" w:w="5184"/>
          </w:tcPr>
          <w:p>
            <w:r>
              <w:t>New v1.7 tests</w:t>
            </w:r>
          </w:p>
        </w:tc>
        <w:tc>
          <w:tcPr>
            <w:tcW w:type="dxa" w:w="5184"/>
          </w:tcPr>
          <w:p>
            <w:r>
              <w:t>11/11 PASS</w:t>
            </w:r>
          </w:p>
        </w:tc>
      </w:tr>
      <w:tr>
        <w:tc>
          <w:tcPr>
            <w:tcW w:type="dxa" w:w="5184"/>
          </w:tcPr>
          <w:p>
            <w:r>
              <w:t>Verified Sprint 15 baseline</w:t>
            </w:r>
          </w:p>
        </w:tc>
        <w:tc>
          <w:tcPr>
            <w:tcW w:type="dxa" w:w="5184"/>
          </w:tcPr>
          <w:p>
            <w:r>
              <w:t>70/70 PASS</w:t>
            </w:r>
          </w:p>
        </w:tc>
      </w:tr>
      <w:tr>
        <w:tc>
          <w:tcPr>
            <w:tcW w:type="dxa" w:w="5184"/>
          </w:tcPr>
          <w:p>
            <w:r>
              <w:t>Excel validation</w:t>
            </w:r>
          </w:p>
        </w:tc>
        <w:tc>
          <w:tcPr>
            <w:tcW w:type="dxa" w:w="5184"/>
          </w:tcPr>
          <w:p>
            <w:r>
              <w:t>PASS - no formula errors</w:t>
            </w:r>
          </w:p>
        </w:tc>
      </w:tr>
    </w:tbl>
    <w:p>
      <w:pPr>
        <w:pStyle w:val="Heading1"/>
      </w:pPr>
      <w:r>
        <w:t>4. What was not executed and why</w:t>
      </w:r>
    </w:p>
    <w:p>
      <w:r>
        <w:t>The prepared PostgreSQL and MinIO services could not be started because Docker, Podman, PostgreSQL server/client, and MinIO executables were absent. Consequently, Schema/Seed import, actual post-import database counts, the 70 tests against PostgreSQL, and S3 API tests against MinIO were not executed. Institutional OIDC was not executed because no authorized issuer, tenant, JWKS endpoint, or test identities were available.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Item</w:t>
            </w:r>
          </w:p>
        </w:tc>
        <w:tc>
          <w:tcPr>
            <w:tcW w:type="dxa" w:w="5184"/>
          </w:tcPr>
          <w:p>
            <w:r>
              <w:rPr>
                <w:b/>
              </w:rPr>
              <w:t>Current status</w:t>
            </w:r>
          </w:p>
        </w:tc>
      </w:tr>
      <w:tr>
        <w:tc>
          <w:tcPr>
            <w:tcW w:type="dxa" w:w="5184"/>
          </w:tcPr>
          <w:p>
            <w:r>
              <w:t>Tables</w:t>
            </w:r>
          </w:p>
        </w:tc>
        <w:tc>
          <w:tcPr>
            <w:tcW w:type="dxa" w:w="5184"/>
          </w:tcPr>
          <w:p>
            <w:r>
              <w:t>Expected 92 - actual pending runtime</w:t>
            </w:r>
          </w:p>
        </w:tc>
      </w:tr>
      <w:tr>
        <w:tc>
          <w:tcPr>
            <w:tcW w:type="dxa" w:w="5184"/>
          </w:tcPr>
          <w:p>
            <w:r>
              <w:t>Columns</w:t>
            </w:r>
          </w:p>
        </w:tc>
        <w:tc>
          <w:tcPr>
            <w:tcW w:type="dxa" w:w="5184"/>
          </w:tcPr>
          <w:p>
            <w:r>
              <w:t>Expected 1,305 - actual pending runtime</w:t>
            </w:r>
          </w:p>
        </w:tc>
      </w:tr>
      <w:tr>
        <w:tc>
          <w:tcPr>
            <w:tcW w:type="dxa" w:w="5184"/>
          </w:tcPr>
          <w:p>
            <w:r>
              <w:t>Indexes</w:t>
            </w:r>
          </w:p>
        </w:tc>
        <w:tc>
          <w:tcPr>
            <w:tcW w:type="dxa" w:w="5184"/>
          </w:tcPr>
          <w:p>
            <w:r>
              <w:t>Expected 72 - actual pending runtime</w:t>
            </w:r>
          </w:p>
        </w:tc>
      </w:tr>
      <w:tr>
        <w:tc>
          <w:tcPr>
            <w:tcW w:type="dxa" w:w="5184"/>
          </w:tcPr>
          <w:p>
            <w:r>
              <w:t>Foreign keys</w:t>
            </w:r>
          </w:p>
        </w:tc>
        <w:tc>
          <w:tcPr>
            <w:tcW w:type="dxa" w:w="5184"/>
          </w:tcPr>
          <w:p>
            <w:r>
              <w:t>Expected 203 - actual pending runtime</w:t>
            </w:r>
          </w:p>
        </w:tc>
      </w:tr>
      <w:tr>
        <w:tc>
          <w:tcPr>
            <w:tcW w:type="dxa" w:w="5184"/>
          </w:tcPr>
          <w:p>
            <w:r>
              <w:t>Constraints</w:t>
            </w:r>
          </w:p>
        </w:tc>
        <w:tc>
          <w:tcPr>
            <w:tcW w:type="dxa" w:w="5184"/>
          </w:tcPr>
          <w:p>
            <w:r>
              <w:t>Expected 374 - actual pending runtime</w:t>
            </w:r>
          </w:p>
        </w:tc>
      </w:tr>
    </w:tbl>
    <w:p>
      <w:pPr>
        <w:pStyle w:val="Heading1"/>
      </w:pPr>
      <w:r>
        <w:t>5. Security evidence</w:t>
      </w:r>
    </w:p>
    <w:p>
      <w:pPr>
        <w:pStyle w:val="ListBullet"/>
      </w:pPr>
      <w:r>
        <w:t>Valid RS256 token and inline JWKS verification passed.</w:t>
      </w:r>
    </w:p>
    <w:p>
      <w:pPr>
        <w:pStyle w:val="ListBullet"/>
      </w:pPr>
      <w:r>
        <w:t>Wrong audience, issuer, expiration, and signing key were rejected.</w:t>
      </w:r>
    </w:p>
    <w:p>
      <w:pPr>
        <w:pStyle w:val="ListBullet"/>
      </w:pPr>
      <w:r>
        <w:t>Cross-site access was denied for non-admin users.</w:t>
      </w:r>
    </w:p>
    <w:p>
      <w:pPr>
        <w:pStyle w:val="ListBullet"/>
      </w:pPr>
      <w:r>
        <w:t>Evidence keys are site-scoped, unsafe scopes are rejected, and EICAR content is rejected.</w:t>
      </w:r>
    </w:p>
    <w:p>
      <w:pPr>
        <w:pStyle w:val="Heading1"/>
      </w:pPr>
      <w:r>
        <w:t>6. Delivery set</w:t>
      </w:r>
    </w:p>
    <w:p>
      <w:pPr>
        <w:pStyle w:val="ListBullet"/>
      </w:pPr>
      <w:r>
        <w:t>PIOS_MASTER_PROJECT_HANDOFF_LATEST.docx</w:t>
      </w:r>
    </w:p>
    <w:p>
      <w:pPr>
        <w:pStyle w:val="ListBullet"/>
      </w:pPr>
      <w:r>
        <w:t>PIOS_FullStack_Integration_Candidate_v1.7.zip</w:t>
      </w:r>
    </w:p>
    <w:p>
      <w:pPr>
        <w:pStyle w:val="ListBullet"/>
      </w:pPr>
      <w:r>
        <w:t>PIOS_Backend_Integration_Candidate_v1.7.zip</w:t>
      </w:r>
    </w:p>
    <w:p>
      <w:pPr>
        <w:pStyle w:val="ListBullet"/>
      </w:pPr>
      <w:r>
        <w:t>PIOS_Frontend_Integration_Candidate_v1.7.zip</w:t>
      </w:r>
    </w:p>
    <w:p>
      <w:pPr>
        <w:pStyle w:val="ListBullet"/>
      </w:pPr>
      <w:r>
        <w:t>PIOS_Integration_Execution_Tracker_v1.7.xlsx</w:t>
      </w:r>
    </w:p>
    <w:p>
      <w:pPr>
        <w:pStyle w:val="ListBullet"/>
      </w:pPr>
      <w:r>
        <w:t>PIOS_PostgreSQL_Object_Storage_Integration_TEST_REPORT_v1.7.json</w:t>
      </w:r>
    </w:p>
    <w:p>
      <w:pPr>
        <w:pStyle w:val="ListBullet"/>
      </w:pPr>
      <w:r>
        <w:t>PIOS_DELIVERY_MANIFEST_v1.7.txt</w:t>
      </w:r>
    </w:p>
    <w:p>
      <w:pPr>
        <w:pStyle w:val="ListBullet"/>
      </w:pPr>
      <w:r>
        <w:t>PIOS_LATEST_RELEASE_BUNDLE.zip</w:t>
      </w:r>
    </w:p>
    <w:p>
      <w:pPr>
        <w:pStyle w:val="Heading1"/>
      </w:pPr>
      <w:r>
        <w:t>7. Exact continuation point</w:t>
      </w:r>
    </w:p>
    <w:p>
      <w:r>
        <w:t>Start integration_v1.7/docker-compose.integration.yml on a Docker-enabled isolated host; apply the verified Schema and Seed; run verify_post_import.sql; run the original 70 tests against PostgreSQL; run S3 API upload/download/hash/private-access tests against MinIO; then execute authorized institutional OIDC positive, negative, role, revocation, and multi-site isolation tests.</w:t>
      </w:r>
    </w:p>
    <w:p>
      <w:pPr>
        <w:pStyle w:val="Heading1"/>
      </w:pPr>
      <w:r>
        <w:t>8. Next task after 'أكمل العمل'</w:t>
      </w:r>
    </w:p>
    <w:p>
      <w:r>
        <w:t>Create Runtime Integration Release v1.8 from actual PostgreSQL and MinIO execution evidence, then generate the same fixed seven-file delivery set and unified bundle without making an institutional or accreditation claim before independent approval.</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PIOS Master Project Handoff - Latest | v1.7 | No institutional or accreditation claim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