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E9" w:rsidRDefault="007816E9" w:rsidP="007816E9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p w:rsidR="007816E9" w:rsidRPr="007E7447" w:rsidRDefault="007816E9" w:rsidP="007816E9">
      <w:pPr>
        <w:bidi/>
        <w:jc w:val="center"/>
        <w:rPr>
          <w:b/>
          <w:bCs/>
          <w:sz w:val="16"/>
          <w:szCs w:val="16"/>
          <w:rtl/>
          <w:lang w:bidi="ar-LY"/>
        </w:rPr>
      </w:pPr>
    </w:p>
    <w:p w:rsidR="007816E9" w:rsidRDefault="007816E9" w:rsidP="007816E9">
      <w:pPr>
        <w:pBdr>
          <w:bottom w:val="single" w:sz="6" w:space="1" w:color="auto"/>
        </w:pBdr>
        <w:bidi/>
        <w:jc w:val="center"/>
        <w:rPr>
          <w:b/>
          <w:bCs/>
          <w:rtl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p w:rsidR="007816E9" w:rsidRPr="007E7447" w:rsidRDefault="007816E9" w:rsidP="007816E9">
      <w:pPr>
        <w:bidi/>
        <w:jc w:val="both"/>
        <w:rPr>
          <w:b/>
          <w:bCs/>
          <w:sz w:val="2"/>
          <w:szCs w:val="2"/>
          <w:lang w:bidi="ar-LY"/>
        </w:rPr>
      </w:pPr>
    </w:p>
    <w:tbl>
      <w:tblPr>
        <w:tblW w:w="1354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10"/>
        <w:gridCol w:w="2700"/>
        <w:gridCol w:w="4290"/>
        <w:gridCol w:w="2240"/>
      </w:tblGrid>
      <w:tr w:rsidR="00A23BC0" w:rsidRPr="00142113" w:rsidTr="008A3942">
        <w:trPr>
          <w:trHeight w:val="344"/>
          <w:jc w:val="right"/>
        </w:trPr>
        <w:tc>
          <w:tcPr>
            <w:tcW w:w="1130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754AF6">
              <w:rPr>
                <w:rFonts w:cs="Arial" w:hint="cs"/>
                <w:b/>
                <w:bCs/>
                <w:rtl/>
                <w:lang w:bidi="ar-LY"/>
              </w:rPr>
              <w:t>إعداد تقرير نشاط الهيئة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اســــــــــم الخدمـــة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>:</w:t>
            </w:r>
          </w:p>
        </w:tc>
      </w:tr>
      <w:tr w:rsidR="00A23BC0" w:rsidRPr="00142113" w:rsidTr="00A23BC0">
        <w:trPr>
          <w:trHeight w:val="179"/>
          <w:jc w:val="right"/>
        </w:trPr>
        <w:tc>
          <w:tcPr>
            <w:tcW w:w="431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754AF6" w:rsidRDefault="00A23BC0" w:rsidP="008A3942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rPr>
                <w:rFonts w:cs="Arial"/>
                <w:rtl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رئيس الهيئة العامة للاتصالات والمعلوماتية.</w:t>
            </w:r>
          </w:p>
          <w:p w:rsidR="00A23BC0" w:rsidRPr="00754AF6" w:rsidRDefault="00A23BC0" w:rsidP="008A3942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مدير إدارة الاستراتيجي</w:t>
            </w:r>
            <w:r w:rsidRPr="00754AF6">
              <w:rPr>
                <w:rFonts w:cs="Arial" w:hint="eastAsia"/>
                <w:rtl/>
                <w:lang w:bidi="ar-LY"/>
              </w:rPr>
              <w:t>ة</w:t>
            </w:r>
            <w:r w:rsidRPr="00754AF6">
              <w:rPr>
                <w:rFonts w:cs="Arial" w:hint="cs"/>
                <w:rtl/>
                <w:lang w:bidi="ar-LY"/>
              </w:rPr>
              <w:t xml:space="preserve"> والتخطيط والمتابعة.</w:t>
            </w:r>
          </w:p>
        </w:tc>
        <w:tc>
          <w:tcPr>
            <w:tcW w:w="270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جهة الاعتماد</w:t>
            </w:r>
          </w:p>
        </w:tc>
        <w:tc>
          <w:tcPr>
            <w:tcW w:w="429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A23BC0" w:rsidRPr="00754AF6" w:rsidRDefault="00A23BC0" w:rsidP="008A3942">
            <w:pPr>
              <w:bidi/>
              <w:spacing w:after="100" w:afterAutospacing="1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الغرض من هذه الخدمة هو إعداد تقرير عن نشاطات الهيئة لمتابعة أعمال الادارات والمكاتب وتقديم تقرير مفصل عن النشاطات.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نبذة عن الخدمة</w:t>
            </w:r>
          </w:p>
        </w:tc>
      </w:tr>
      <w:tr w:rsidR="00A23BC0" w:rsidRPr="00142113" w:rsidTr="008A3942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قسم المتابعة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المسؤولة عن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رئيس الهيئة</w:t>
            </w:r>
            <w:r>
              <w:rPr>
                <w:rFonts w:cs="Arial" w:hint="cs"/>
                <w:rtl/>
                <w:lang w:bidi="ar-LY"/>
              </w:rPr>
              <w:t xml:space="preserve"> العامة للاتصالات والمعلوماتية.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طالبة الخدمة</w:t>
            </w:r>
          </w:p>
        </w:tc>
      </w:tr>
      <w:tr w:rsidR="00A23BC0" w:rsidRPr="00142113" w:rsidTr="008A3942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خدمة إدارية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نموذج المتابعة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النماذج المستخدمة</w:t>
            </w:r>
          </w:p>
        </w:tc>
      </w:tr>
      <w:tr w:rsidR="00A23BC0" w:rsidRPr="00142113" w:rsidTr="008A3942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>
              <w:rPr>
                <w:rFonts w:cs="Arial" w:hint="cs"/>
                <w:rtl/>
                <w:lang w:bidi="ar-LY"/>
              </w:rPr>
              <w:t>كل الإدارات والمكاتب.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الإدارات المشاركة في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مرفقات متنوعة حسب التقرير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المرفقات المطلوبة</w:t>
            </w:r>
          </w:p>
        </w:tc>
      </w:tr>
      <w:tr w:rsidR="00A23BC0" w:rsidRPr="00142113" w:rsidTr="008A3942">
        <w:trPr>
          <w:trHeight w:val="2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لا يوج</w:t>
            </w:r>
            <w:r w:rsidRPr="00754AF6">
              <w:rPr>
                <w:rFonts w:cs="Arial" w:hint="eastAsia"/>
                <w:rtl/>
                <w:lang w:bidi="ar-LY"/>
              </w:rPr>
              <w:t>د</w:t>
            </w:r>
            <w:r w:rsidRPr="00754AF6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الأنظمة والتطبيقات الداعمة للخدمة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لا</w:t>
            </w:r>
            <w:r>
              <w:rPr>
                <w:rFonts w:cs="Arial" w:hint="cs"/>
                <w:rtl/>
                <w:lang w:bidi="ar-LY"/>
              </w:rPr>
              <w:t xml:space="preserve"> </w:t>
            </w:r>
            <w:r w:rsidRPr="00754AF6">
              <w:rPr>
                <w:rFonts w:cs="Arial" w:hint="cs"/>
                <w:rtl/>
                <w:lang w:bidi="ar-LY"/>
              </w:rPr>
              <w:t>يوجد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رسوم الخدمة</w:t>
            </w:r>
          </w:p>
        </w:tc>
      </w:tr>
      <w:tr w:rsidR="00A23BC0" w:rsidRPr="00142113" w:rsidTr="008A3942">
        <w:trPr>
          <w:trHeight w:val="630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/>
                <w:rtl/>
                <w:lang w:bidi="ar-LY"/>
              </w:rPr>
              <w:t>قانون رقم 12 لسنة 2010(قانون علاقات العمل)</w:t>
            </w:r>
            <w:r w:rsidRPr="00754AF6">
              <w:rPr>
                <w:rFonts w:cs="Arial" w:hint="cs"/>
                <w:rtl/>
                <w:lang w:bidi="ar-LY"/>
              </w:rPr>
              <w:t>.</w:t>
            </w:r>
          </w:p>
          <w:p w:rsidR="00A23BC0" w:rsidRPr="00754AF6" w:rsidRDefault="00A23BC0" w:rsidP="008A394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/>
                <w:rtl/>
                <w:lang w:bidi="ar-LY"/>
              </w:rPr>
              <w:t xml:space="preserve">تعديل رقم 13 لسنة 2010.                     </w:t>
            </w:r>
          </w:p>
          <w:p w:rsidR="00A23BC0" w:rsidRPr="00754AF6" w:rsidRDefault="00A23BC0" w:rsidP="008A394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/>
                <w:rtl/>
                <w:lang w:bidi="ar-LY"/>
              </w:rPr>
              <w:t>واللائحة الداخلية للهيئة.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  <w:lang w:bidi="ar-LY"/>
              </w:rPr>
              <w:t>القوانين واللوائح الخاصة بالإجراء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لا</w:t>
            </w:r>
            <w:r>
              <w:rPr>
                <w:rFonts w:cs="Arial" w:hint="cs"/>
                <w:rtl/>
                <w:lang w:bidi="ar-LY"/>
              </w:rPr>
              <w:t xml:space="preserve"> </w:t>
            </w:r>
            <w:r w:rsidRPr="00754AF6">
              <w:rPr>
                <w:rFonts w:cs="Arial" w:hint="cs"/>
                <w:rtl/>
                <w:lang w:bidi="ar-LY"/>
              </w:rPr>
              <w:t>يوجد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الدفع</w:t>
            </w:r>
          </w:p>
        </w:tc>
      </w:tr>
      <w:tr w:rsidR="00A23BC0" w:rsidRPr="00142113" w:rsidTr="008A3942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يدوي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المخرج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تقرير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المخرجات</w:t>
            </w:r>
          </w:p>
        </w:tc>
      </w:tr>
      <w:tr w:rsidR="00A23BC0" w:rsidRPr="00142113" w:rsidTr="008A3942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1-12 في سنة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المعاملات المنجزة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يدوي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التسليم</w:t>
            </w:r>
          </w:p>
        </w:tc>
      </w:tr>
      <w:tr w:rsidR="00A23BC0" w:rsidRPr="00142113" w:rsidTr="008A3942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لا</w:t>
            </w:r>
            <w:r>
              <w:rPr>
                <w:rFonts w:cs="Arial" w:hint="cs"/>
                <w:rtl/>
                <w:lang w:bidi="ar-LY"/>
              </w:rPr>
              <w:t xml:space="preserve"> </w:t>
            </w:r>
            <w:r w:rsidRPr="00754AF6">
              <w:rPr>
                <w:rFonts w:cs="Arial" w:hint="cs"/>
                <w:rtl/>
                <w:lang w:bidi="ar-LY"/>
              </w:rPr>
              <w:t>يوجد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C27B5D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C27B5D">
              <w:rPr>
                <w:rFonts w:cs="Arial"/>
                <w:b/>
                <w:bCs/>
                <w:color w:val="323E4F" w:themeColor="text2" w:themeShade="BF"/>
                <w:rtl/>
                <w:lang w:bidi="ar-LY"/>
              </w:rPr>
              <w:t>عدد المراجعات لطالب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1-10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العاملين</w:t>
            </w:r>
          </w:p>
        </w:tc>
      </w:tr>
      <w:tr w:rsidR="00A23BC0" w:rsidRPr="00142113" w:rsidTr="008A3942">
        <w:trPr>
          <w:trHeight w:val="144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cs="Arial"/>
                <w:rtl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ادارة المتابعة برئاسة الوزراء.</w:t>
            </w:r>
          </w:p>
          <w:p w:rsidR="00A23BC0" w:rsidRPr="00754AF6" w:rsidRDefault="00A23BC0" w:rsidP="008A3942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ديوان المحاسبة.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جهات أخرى خارجية ذات علاقة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1-2 أسبوع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زمن تقديم الخدمة</w:t>
            </w:r>
          </w:p>
        </w:tc>
      </w:tr>
      <w:tr w:rsidR="00A23BC0" w:rsidRPr="00142113" w:rsidTr="008A3942">
        <w:trPr>
          <w:trHeight w:val="29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A23BC0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ورقي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A23BC0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المدخل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754AF6" w:rsidRDefault="00A23BC0" w:rsidP="00A23BC0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لا</w:t>
            </w:r>
            <w:r>
              <w:rPr>
                <w:rFonts w:cs="Arial" w:hint="cs"/>
                <w:rtl/>
                <w:lang w:bidi="ar-LY"/>
              </w:rPr>
              <w:t xml:space="preserve"> </w:t>
            </w:r>
            <w:r w:rsidRPr="00754AF6">
              <w:rPr>
                <w:rFonts w:cs="Arial" w:hint="cs"/>
                <w:rtl/>
                <w:lang w:bidi="ar-LY"/>
              </w:rPr>
              <w:t>يوجد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A23BC0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الطلبات الراجعة</w:t>
            </w:r>
          </w:p>
        </w:tc>
      </w:tr>
      <w:tr w:rsidR="00A23BC0" w:rsidRPr="00142113" w:rsidTr="008A3942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23BC0" w:rsidRPr="00754AF6" w:rsidRDefault="00A23BC0" w:rsidP="008A3942">
            <w:pPr>
              <w:pStyle w:val="ListParagraph"/>
              <w:numPr>
                <w:ilvl w:val="0"/>
                <w:numId w:val="17"/>
              </w:numPr>
              <w:bidi/>
              <w:spacing w:after="0" w:line="240" w:lineRule="auto"/>
              <w:rPr>
                <w:rFonts w:cs="Arial"/>
                <w:rtl/>
                <w:lang w:bidi="ar-LY"/>
              </w:rPr>
            </w:pPr>
            <w:r>
              <w:rPr>
                <w:rFonts w:cs="Arial" w:hint="cs"/>
                <w:rtl/>
                <w:lang w:bidi="ar-LY"/>
              </w:rPr>
              <w:t xml:space="preserve">محفوظات مكتب </w:t>
            </w:r>
            <w:r w:rsidRPr="00754AF6">
              <w:rPr>
                <w:rFonts w:cs="Arial" w:hint="cs"/>
                <w:rtl/>
                <w:lang w:bidi="ar-LY"/>
              </w:rPr>
              <w:t>رئيس الهيئة</w:t>
            </w:r>
            <w:r>
              <w:rPr>
                <w:rFonts w:cs="Arial" w:hint="cs"/>
                <w:rtl/>
                <w:lang w:bidi="ar-LY"/>
              </w:rPr>
              <w:t xml:space="preserve"> العامة للاتصالات.</w:t>
            </w:r>
          </w:p>
          <w:p w:rsidR="00A23BC0" w:rsidRPr="00754AF6" w:rsidRDefault="00A23BC0" w:rsidP="008A3942">
            <w:pPr>
              <w:pStyle w:val="ListParagraph"/>
              <w:numPr>
                <w:ilvl w:val="0"/>
                <w:numId w:val="17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 xml:space="preserve">إدارة الاستراتيجية والتخطيط والمتابعة </w:t>
            </w:r>
            <w:r>
              <w:rPr>
                <w:rFonts w:cs="Arial" w:hint="cs"/>
                <w:rtl/>
                <w:lang w:bidi="ar-LY"/>
              </w:rPr>
              <w:t>للحفظ.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التوزيع والحفظ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1 في اسبوع أو في الشهر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 على الخدمة</w:t>
            </w:r>
          </w:p>
        </w:tc>
      </w:tr>
      <w:tr w:rsidR="00A23BC0" w:rsidRPr="00142113" w:rsidTr="00A23BC0">
        <w:trPr>
          <w:trHeight w:val="25"/>
          <w:jc w:val="right"/>
        </w:trPr>
        <w:tc>
          <w:tcPr>
            <w:tcW w:w="11300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754AF6" w:rsidRDefault="00A23BC0" w:rsidP="008A3942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754AF6">
              <w:rPr>
                <w:rFonts w:cs="Arial" w:hint="cs"/>
                <w:rtl/>
                <w:lang w:bidi="ar-LY"/>
              </w:rPr>
              <w:t>لا يوج</w:t>
            </w:r>
            <w:r w:rsidRPr="00754AF6">
              <w:rPr>
                <w:rFonts w:cs="Arial" w:hint="eastAsia"/>
                <w:rtl/>
                <w:lang w:bidi="ar-LY"/>
              </w:rPr>
              <w:t>د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A23BC0" w:rsidRPr="00142113" w:rsidRDefault="00A23BC0" w:rsidP="008A3942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ملاحظات</w:t>
            </w:r>
          </w:p>
        </w:tc>
      </w:tr>
    </w:tbl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572E06" w:rsidRDefault="00572E06" w:rsidP="00572E06">
      <w:pPr>
        <w:bidi/>
        <w:spacing w:after="0" w:line="240" w:lineRule="auto"/>
        <w:rPr>
          <w:color w:val="1F4E79" w:themeColor="accent5" w:themeShade="80"/>
          <w:sz w:val="18"/>
          <w:szCs w:val="18"/>
          <w:rtl/>
          <w:lang w:bidi="ar-LY"/>
        </w:rPr>
      </w:pPr>
    </w:p>
    <w:p w:rsidR="00C10ACA" w:rsidRDefault="00C10ACA" w:rsidP="00C10ACA">
      <w:pPr>
        <w:bidi/>
        <w:spacing w:after="0" w:line="240" w:lineRule="auto"/>
        <w:rPr>
          <w:color w:val="1F4E79" w:themeColor="accent5" w:themeShade="80"/>
          <w:sz w:val="18"/>
          <w:szCs w:val="18"/>
          <w:rtl/>
          <w:lang w:bidi="ar-LY"/>
        </w:rPr>
      </w:pPr>
    </w:p>
    <w:p w:rsidR="00C10ACA" w:rsidRDefault="00C10ACA" w:rsidP="00C10ACA">
      <w:pPr>
        <w:bidi/>
        <w:spacing w:after="0" w:line="240" w:lineRule="auto"/>
        <w:rPr>
          <w:color w:val="1F4E79" w:themeColor="accent5" w:themeShade="80"/>
          <w:sz w:val="18"/>
          <w:szCs w:val="18"/>
          <w:rtl/>
          <w:lang w:bidi="ar-LY"/>
        </w:rPr>
      </w:pPr>
    </w:p>
    <w:p w:rsidR="00C10ACA" w:rsidRDefault="00C10ACA" w:rsidP="00C10ACA">
      <w:pPr>
        <w:bidi/>
        <w:spacing w:after="0" w:line="240" w:lineRule="auto"/>
        <w:rPr>
          <w:color w:val="1F4E79" w:themeColor="accent5" w:themeShade="80"/>
          <w:sz w:val="18"/>
          <w:szCs w:val="18"/>
          <w:rtl/>
          <w:lang w:bidi="ar-LY"/>
        </w:rPr>
      </w:pPr>
    </w:p>
    <w:p w:rsidR="00C10ACA" w:rsidRDefault="00C10ACA" w:rsidP="00C10ACA">
      <w:pPr>
        <w:bidi/>
        <w:spacing w:after="0" w:line="240" w:lineRule="auto"/>
        <w:rPr>
          <w:color w:val="1F4E79" w:themeColor="accent5" w:themeShade="80"/>
          <w:sz w:val="18"/>
          <w:szCs w:val="18"/>
          <w:rtl/>
          <w:lang w:bidi="ar-LY"/>
        </w:rPr>
      </w:pPr>
    </w:p>
    <w:p w:rsidR="00C824EC" w:rsidRDefault="00C824EC" w:rsidP="00C824EC">
      <w:pPr>
        <w:bidi/>
        <w:spacing w:after="0" w:line="240" w:lineRule="auto"/>
        <w:rPr>
          <w:color w:val="1F4E79" w:themeColor="accent5" w:themeShade="80"/>
          <w:sz w:val="18"/>
          <w:szCs w:val="18"/>
          <w:rtl/>
          <w:lang w:bidi="ar-LY"/>
        </w:rPr>
      </w:pPr>
    </w:p>
    <w:p w:rsidR="00BB534F" w:rsidRPr="00BB534F" w:rsidRDefault="00BB534F" w:rsidP="00BB534F">
      <w:pPr>
        <w:bidi/>
        <w:spacing w:after="0" w:line="240" w:lineRule="auto"/>
        <w:rPr>
          <w:color w:val="1F4E79" w:themeColor="accent5" w:themeShade="80"/>
          <w:sz w:val="28"/>
          <w:szCs w:val="28"/>
          <w:rtl/>
          <w:lang w:bidi="ar-LY"/>
        </w:rPr>
      </w:pPr>
      <w:r w:rsidRPr="00BB534F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 xml:space="preserve">اسم الخدمــــة: </w:t>
      </w:r>
      <w:r w:rsidRPr="00BB534F">
        <w:rPr>
          <w:rFonts w:cs="Arial" w:hint="cs"/>
          <w:b/>
          <w:bCs/>
          <w:color w:val="323E4F" w:themeColor="text2" w:themeShade="BF"/>
          <w:sz w:val="28"/>
          <w:szCs w:val="28"/>
          <w:rtl/>
          <w:lang w:bidi="ar-LY"/>
        </w:rPr>
        <w:t>إعداد تقرير نشاط الهيئة</w:t>
      </w:r>
      <w:r>
        <w:rPr>
          <w:rFonts w:cs="Arial" w:hint="cs"/>
          <w:b/>
          <w:bCs/>
          <w:color w:val="323E4F" w:themeColor="text2" w:themeShade="BF"/>
          <w:sz w:val="28"/>
          <w:szCs w:val="28"/>
          <w:rtl/>
          <w:lang w:bidi="ar-LY"/>
        </w:rPr>
        <w:t>.</w:t>
      </w:r>
    </w:p>
    <w:tbl>
      <w:tblPr>
        <w:tblW w:w="13860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2396"/>
        <w:gridCol w:w="1924"/>
        <w:gridCol w:w="2430"/>
        <w:gridCol w:w="4230"/>
        <w:gridCol w:w="540"/>
      </w:tblGrid>
      <w:tr w:rsidR="008D061E" w:rsidRPr="00E839F1" w:rsidTr="00C824EC">
        <w:trPr>
          <w:trHeight w:val="448"/>
          <w:jc w:val="center"/>
        </w:trPr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B534F" w:rsidRPr="00E839F1" w:rsidRDefault="00BB534F" w:rsidP="008A3942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المخرجات</w:t>
            </w:r>
          </w:p>
        </w:tc>
        <w:tc>
          <w:tcPr>
            <w:tcW w:w="239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B534F" w:rsidRPr="00E839F1" w:rsidRDefault="00BB534F" w:rsidP="008A3942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192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B534F" w:rsidRPr="00E839F1" w:rsidRDefault="00BB534F" w:rsidP="008A3942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قواعد العمل (ان وجد)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B534F" w:rsidRPr="00E839F1" w:rsidRDefault="00BB534F" w:rsidP="008A3942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B534F" w:rsidRPr="00E839F1" w:rsidRDefault="00BB534F" w:rsidP="008A3942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B534F" w:rsidRPr="00E839F1" w:rsidRDefault="00BB534F" w:rsidP="008A3942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8D061E" w:rsidRPr="00E839F1" w:rsidTr="004408F1">
        <w:trPr>
          <w:trHeight w:val="655"/>
          <w:jc w:val="center"/>
        </w:trPr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D061E" w:rsidRDefault="008D061E" w:rsidP="008D061E">
            <w:pPr>
              <w:jc w:val="center"/>
            </w:pPr>
            <w:r w:rsidRPr="00AB72AF">
              <w:rPr>
                <w:rFonts w:hint="cs"/>
                <w:rtl/>
              </w:rPr>
              <w:t>نماذج تجميع بيانات تقرير نشاط الهيئة</w:t>
            </w:r>
          </w:p>
        </w:tc>
        <w:tc>
          <w:tcPr>
            <w:tcW w:w="239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 w:rsidRPr="00BB534F">
              <w:rPr>
                <w:rFonts w:hint="cs"/>
                <w:rtl/>
              </w:rPr>
              <w:t>نماذج تجميع بيانات</w:t>
            </w:r>
            <w:r>
              <w:rPr>
                <w:rFonts w:hint="cs"/>
                <w:rtl/>
              </w:rPr>
              <w:t xml:space="preserve"> تقرير نشاط الهيئة</w:t>
            </w:r>
          </w:p>
        </w:tc>
        <w:tc>
          <w:tcPr>
            <w:tcW w:w="192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 w:rsidRPr="00BB534F">
              <w:rPr>
                <w:rFonts w:hint="cs"/>
                <w:rtl/>
              </w:rPr>
              <w:t>رئيس قسم المتابعة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</w:pPr>
            <w:r w:rsidRPr="00BB534F">
              <w:rPr>
                <w:rFonts w:hint="cs"/>
                <w:rtl/>
              </w:rPr>
              <w:t xml:space="preserve">يعد رئيس قسم المتابعة نماذج تجميع بيانات تقرير نشاط الهيئة </w:t>
            </w:r>
            <w:r>
              <w:rPr>
                <w:rFonts w:hint="cs"/>
                <w:rtl/>
              </w:rPr>
              <w:t>ويحيله</w:t>
            </w:r>
            <w:r w:rsidRPr="00BB534F">
              <w:rPr>
                <w:rFonts w:hint="cs"/>
                <w:rtl/>
              </w:rPr>
              <w:t xml:space="preserve"> الى مدير ادارة الاستراتيجية و</w:t>
            </w:r>
            <w:r>
              <w:rPr>
                <w:rFonts w:hint="cs"/>
                <w:rtl/>
              </w:rPr>
              <w:t>التخطيط و</w:t>
            </w:r>
            <w:r w:rsidRPr="00BB534F">
              <w:rPr>
                <w:rFonts w:hint="cs"/>
                <w:rtl/>
              </w:rPr>
              <w:t>المتابعة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5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</w:pPr>
            <w:r w:rsidRPr="00BB534F">
              <w:rPr>
                <w:rFonts w:hint="cs"/>
                <w:rtl/>
              </w:rPr>
              <w:t>1</w:t>
            </w:r>
          </w:p>
        </w:tc>
      </w:tr>
      <w:tr w:rsidR="008D061E" w:rsidRPr="00E839F1" w:rsidTr="004408F1">
        <w:trPr>
          <w:trHeight w:val="43"/>
          <w:jc w:val="center"/>
        </w:trPr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D061E" w:rsidRDefault="008D061E" w:rsidP="008D061E">
            <w:pPr>
              <w:jc w:val="center"/>
            </w:pPr>
            <w:r w:rsidRPr="00AB72AF">
              <w:rPr>
                <w:rFonts w:hint="cs"/>
                <w:rtl/>
              </w:rPr>
              <w:t>نماذج تجميع بيانات تقرير نشاط الهيئة</w:t>
            </w:r>
          </w:p>
        </w:tc>
        <w:tc>
          <w:tcPr>
            <w:tcW w:w="239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 w:rsidRPr="00BB534F">
              <w:rPr>
                <w:rFonts w:hint="cs"/>
                <w:rtl/>
              </w:rPr>
              <w:t>نماذج تجميع بيانات</w:t>
            </w:r>
            <w:r>
              <w:rPr>
                <w:rFonts w:hint="cs"/>
                <w:rtl/>
              </w:rPr>
              <w:t xml:space="preserve"> تقرير نشاط الهيئة</w:t>
            </w:r>
          </w:p>
        </w:tc>
        <w:tc>
          <w:tcPr>
            <w:tcW w:w="192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 w:rsidRPr="00BB534F">
              <w:rPr>
                <w:rFonts w:hint="cs"/>
                <w:rtl/>
              </w:rPr>
              <w:t>مدير إدارة الاستراتيجي</w:t>
            </w:r>
            <w:r w:rsidRPr="00BB534F">
              <w:rPr>
                <w:rFonts w:hint="eastAsia"/>
                <w:rtl/>
              </w:rPr>
              <w:t>ة</w:t>
            </w:r>
            <w:r w:rsidRPr="00BB534F">
              <w:rPr>
                <w:rFonts w:hint="cs"/>
                <w:rtl/>
              </w:rPr>
              <w:t xml:space="preserve"> والتخطيط والمتابعة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</w:pPr>
            <w:r w:rsidRPr="00BB534F">
              <w:rPr>
                <w:rFonts w:hint="cs"/>
                <w:rtl/>
              </w:rPr>
              <w:t>يحيل مدير إدارة الاستراتيجي</w:t>
            </w:r>
            <w:r w:rsidRPr="00BB534F">
              <w:rPr>
                <w:rFonts w:hint="eastAsia"/>
                <w:rtl/>
              </w:rPr>
              <w:t>ة</w:t>
            </w:r>
            <w:r w:rsidRPr="00BB534F">
              <w:rPr>
                <w:rFonts w:hint="cs"/>
                <w:rtl/>
              </w:rPr>
              <w:t xml:space="preserve"> والتخطيط والمتابعة النماذج الى الادارات والمكاتب بالهيئة </w:t>
            </w:r>
            <w:r>
              <w:rPr>
                <w:rFonts w:hint="cs"/>
                <w:rtl/>
              </w:rPr>
              <w:t>لتعبئتها.</w:t>
            </w:r>
          </w:p>
        </w:tc>
        <w:tc>
          <w:tcPr>
            <w:tcW w:w="5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</w:pPr>
            <w:r w:rsidRPr="00BB534F">
              <w:rPr>
                <w:rFonts w:hint="cs"/>
                <w:rtl/>
              </w:rPr>
              <w:t>2</w:t>
            </w:r>
          </w:p>
        </w:tc>
      </w:tr>
      <w:tr w:rsidR="008D061E" w:rsidRPr="00E839F1" w:rsidTr="004408F1">
        <w:trPr>
          <w:trHeight w:val="18"/>
          <w:jc w:val="center"/>
        </w:trPr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تقرير نشاط الادارات و</w:t>
            </w:r>
            <w:r w:rsidRPr="00BB534F">
              <w:rPr>
                <w:rFonts w:hint="cs"/>
                <w:rtl/>
              </w:rPr>
              <w:t>المكاتب</w:t>
            </w:r>
            <w:r>
              <w:rPr>
                <w:rFonts w:hint="cs"/>
                <w:rtl/>
              </w:rPr>
              <w:t xml:space="preserve"> منفرد</w:t>
            </w:r>
          </w:p>
        </w:tc>
        <w:tc>
          <w:tcPr>
            <w:tcW w:w="239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D061E" w:rsidRDefault="008D061E" w:rsidP="008D061E">
            <w:pPr>
              <w:jc w:val="center"/>
            </w:pPr>
            <w:r w:rsidRPr="00AB72AF">
              <w:rPr>
                <w:rFonts w:hint="cs"/>
                <w:rtl/>
              </w:rPr>
              <w:t>نماذج تجميع بيانات تقرير نشاط الهيئة</w:t>
            </w:r>
          </w:p>
        </w:tc>
        <w:tc>
          <w:tcPr>
            <w:tcW w:w="192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 w:rsidRPr="00BB534F">
              <w:rPr>
                <w:rFonts w:hint="cs"/>
                <w:rtl/>
              </w:rPr>
              <w:t>مدير إدارة الاستراتيجي</w:t>
            </w:r>
            <w:r w:rsidRPr="00BB534F">
              <w:rPr>
                <w:rFonts w:hint="eastAsia"/>
                <w:rtl/>
              </w:rPr>
              <w:t>ة</w:t>
            </w:r>
            <w:r w:rsidRPr="00BB534F">
              <w:rPr>
                <w:rFonts w:hint="cs"/>
                <w:rtl/>
              </w:rPr>
              <w:t xml:space="preserve"> والتخطيط والمتابعة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</w:pPr>
            <w:r w:rsidRPr="00BB534F">
              <w:rPr>
                <w:rFonts w:hint="cs"/>
                <w:rtl/>
              </w:rPr>
              <w:t>يستلم مدير ادارة الاستراتيجية والتخطيط وال</w:t>
            </w:r>
            <w:r>
              <w:rPr>
                <w:rFonts w:hint="cs"/>
                <w:rtl/>
              </w:rPr>
              <w:t>متابعة تقرير نشاط كل الادارات والمكاتب و</w:t>
            </w:r>
            <w:r w:rsidRPr="00BB534F">
              <w:rPr>
                <w:rFonts w:hint="cs"/>
                <w:rtl/>
              </w:rPr>
              <w:t>يحيلها الى</w:t>
            </w:r>
            <w:r>
              <w:rPr>
                <w:rFonts w:hint="cs"/>
                <w:rtl/>
              </w:rPr>
              <w:t xml:space="preserve"> رئيس</w:t>
            </w:r>
            <w:r w:rsidRPr="00BB534F">
              <w:rPr>
                <w:rFonts w:hint="cs"/>
                <w:rtl/>
              </w:rPr>
              <w:t xml:space="preserve"> قسم المتابعة  </w:t>
            </w:r>
          </w:p>
        </w:tc>
        <w:tc>
          <w:tcPr>
            <w:tcW w:w="5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</w:pPr>
            <w:r w:rsidRPr="00BB534F">
              <w:rPr>
                <w:rFonts w:hint="cs"/>
                <w:rtl/>
              </w:rPr>
              <w:t>3</w:t>
            </w:r>
          </w:p>
        </w:tc>
      </w:tr>
      <w:tr w:rsidR="008D061E" w:rsidRPr="00E839F1" w:rsidTr="004408F1">
        <w:trPr>
          <w:trHeight w:val="466"/>
          <w:jc w:val="center"/>
        </w:trPr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تكليف فريق عمل اعداد تقرير نشاط الهيئة</w:t>
            </w:r>
          </w:p>
        </w:tc>
        <w:tc>
          <w:tcPr>
            <w:tcW w:w="239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تقرير نشاط الادارات و</w:t>
            </w:r>
            <w:r w:rsidRPr="00BB534F">
              <w:rPr>
                <w:rFonts w:hint="cs"/>
                <w:rtl/>
              </w:rPr>
              <w:t>المكاتب</w:t>
            </w:r>
            <w:r>
              <w:rPr>
                <w:rFonts w:hint="cs"/>
                <w:rtl/>
              </w:rPr>
              <w:t xml:space="preserve"> منفرد</w:t>
            </w:r>
          </w:p>
        </w:tc>
        <w:tc>
          <w:tcPr>
            <w:tcW w:w="192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 w:rsidRPr="00BB534F">
              <w:rPr>
                <w:rFonts w:hint="cs"/>
                <w:rtl/>
              </w:rPr>
              <w:t>رئيس قسم المتابعة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</w:pPr>
            <w:r w:rsidRPr="00BB534F">
              <w:rPr>
                <w:rFonts w:hint="cs"/>
                <w:rtl/>
              </w:rPr>
              <w:t xml:space="preserve">يكلف رئيس قسم المتابعة فريق مختص من القسم </w:t>
            </w:r>
            <w:r>
              <w:rPr>
                <w:rFonts w:hint="cs"/>
                <w:rtl/>
              </w:rPr>
              <w:t>لمراجعة و</w:t>
            </w:r>
            <w:r w:rsidRPr="00BB534F">
              <w:rPr>
                <w:rFonts w:hint="cs"/>
                <w:rtl/>
              </w:rPr>
              <w:t>تقييم و</w:t>
            </w:r>
            <w:r>
              <w:rPr>
                <w:rFonts w:hint="cs"/>
                <w:rtl/>
              </w:rPr>
              <w:t>تبويب نشاط الادارات والمكاتب و</w:t>
            </w:r>
            <w:r w:rsidRPr="00BB534F">
              <w:rPr>
                <w:rFonts w:hint="cs"/>
                <w:rtl/>
              </w:rPr>
              <w:t>اعداد تقرير بالخصوص</w:t>
            </w:r>
            <w:r w:rsidR="004408F1">
              <w:rPr>
                <w:rFonts w:hint="cs"/>
                <w:rtl/>
              </w:rPr>
              <w:t>.</w:t>
            </w:r>
          </w:p>
        </w:tc>
        <w:tc>
          <w:tcPr>
            <w:tcW w:w="5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</w:pPr>
            <w:r w:rsidRPr="00BB534F">
              <w:rPr>
                <w:rFonts w:hint="cs"/>
                <w:rtl/>
              </w:rPr>
              <w:t>4</w:t>
            </w:r>
          </w:p>
        </w:tc>
      </w:tr>
      <w:tr w:rsidR="008D061E" w:rsidRPr="00E839F1" w:rsidTr="004408F1">
        <w:trPr>
          <w:trHeight w:val="18"/>
          <w:jc w:val="center"/>
        </w:trPr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مسودة تقرير نشاط الهيئة</w:t>
            </w:r>
          </w:p>
        </w:tc>
        <w:tc>
          <w:tcPr>
            <w:tcW w:w="239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تكليف فريق عمل اعداد تقرير نشاط الهيئة</w:t>
            </w:r>
          </w:p>
        </w:tc>
        <w:tc>
          <w:tcPr>
            <w:tcW w:w="192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الفريق</w:t>
            </w:r>
            <w:r w:rsidRPr="00BB534F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المختص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 xml:space="preserve">يعد الفريق المختص التقرير ويحيله إلى </w:t>
            </w:r>
            <w:r w:rsidRPr="00BB534F">
              <w:rPr>
                <w:rFonts w:ascii="Times New Roman" w:eastAsia="Times New Roman" w:hAnsi="Times New Roman" w:cs="Times New Roman" w:hint="cs"/>
                <w:rtl/>
              </w:rPr>
              <w:t>رئيس قسم المتابعة</w:t>
            </w:r>
            <w:r>
              <w:rPr>
                <w:rFonts w:ascii="Times New Roman" w:eastAsia="Times New Roman" w:hAnsi="Times New Roman" w:cs="Times New Roman" w:hint="cs"/>
                <w:rtl/>
              </w:rPr>
              <w:t>.</w:t>
            </w:r>
          </w:p>
        </w:tc>
        <w:tc>
          <w:tcPr>
            <w:tcW w:w="5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</w:pPr>
            <w:r w:rsidRPr="00BB534F">
              <w:rPr>
                <w:rFonts w:hint="cs"/>
                <w:rtl/>
              </w:rPr>
              <w:t>5</w:t>
            </w:r>
          </w:p>
        </w:tc>
      </w:tr>
      <w:tr w:rsidR="008D061E" w:rsidRPr="00E839F1" w:rsidTr="00C824EC">
        <w:trPr>
          <w:trHeight w:val="214"/>
          <w:jc w:val="center"/>
        </w:trPr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pStyle w:val="ListParagraph"/>
              <w:numPr>
                <w:ilvl w:val="0"/>
                <w:numId w:val="19"/>
              </w:numPr>
              <w:bidi/>
              <w:spacing w:after="0"/>
              <w:rPr>
                <w:rtl/>
              </w:rPr>
            </w:pPr>
            <w:r w:rsidRPr="00BB534F">
              <w:rPr>
                <w:rFonts w:hint="cs"/>
                <w:rtl/>
              </w:rPr>
              <w:t>توجد ملاحظات (</w:t>
            </w:r>
            <w:r>
              <w:rPr>
                <w:rFonts w:hint="cs"/>
                <w:rtl/>
              </w:rPr>
              <w:t>7</w:t>
            </w:r>
            <w:r w:rsidRPr="00BB534F">
              <w:rPr>
                <w:rFonts w:hint="cs"/>
                <w:rtl/>
              </w:rPr>
              <w:t>)</w:t>
            </w:r>
          </w:p>
          <w:p w:rsidR="008D061E" w:rsidRPr="00BB534F" w:rsidRDefault="008D061E" w:rsidP="008D061E">
            <w:pPr>
              <w:pStyle w:val="ListParagraph"/>
              <w:numPr>
                <w:ilvl w:val="0"/>
                <w:numId w:val="19"/>
              </w:numPr>
              <w:bidi/>
              <w:spacing w:after="0"/>
            </w:pPr>
            <w:r w:rsidRPr="00BB534F">
              <w:rPr>
                <w:rFonts w:hint="cs"/>
                <w:rtl/>
              </w:rPr>
              <w:t>لا توج</w:t>
            </w:r>
            <w:r w:rsidRPr="00BB534F">
              <w:rPr>
                <w:rFonts w:hint="eastAsia"/>
                <w:rtl/>
              </w:rPr>
              <w:t>د</w:t>
            </w:r>
            <w:r w:rsidRPr="00BB534F">
              <w:rPr>
                <w:rFonts w:hint="cs"/>
                <w:rtl/>
              </w:rPr>
              <w:t xml:space="preserve"> ملاحظات (</w:t>
            </w:r>
            <w:r>
              <w:rPr>
                <w:rFonts w:hint="cs"/>
                <w:rtl/>
              </w:rPr>
              <w:t>9</w:t>
            </w:r>
            <w:r w:rsidRPr="00BB534F">
              <w:rPr>
                <w:rFonts w:hint="cs"/>
                <w:rtl/>
              </w:rPr>
              <w:t>)</w:t>
            </w:r>
          </w:p>
        </w:tc>
        <w:tc>
          <w:tcPr>
            <w:tcW w:w="239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 w:rsidRPr="00BB534F">
              <w:rPr>
                <w:rFonts w:hint="cs"/>
                <w:rtl/>
              </w:rPr>
              <w:t>مسودة تقرير</w:t>
            </w:r>
          </w:p>
        </w:tc>
        <w:tc>
          <w:tcPr>
            <w:tcW w:w="192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pStyle w:val="ListParagraph"/>
              <w:numPr>
                <w:ilvl w:val="0"/>
                <w:numId w:val="20"/>
              </w:numPr>
              <w:bidi/>
              <w:spacing w:after="0"/>
              <w:jc w:val="both"/>
              <w:rPr>
                <w:rtl/>
              </w:rPr>
            </w:pPr>
            <w:r w:rsidRPr="00BB534F">
              <w:rPr>
                <w:rFonts w:hint="cs"/>
                <w:rtl/>
              </w:rPr>
              <w:t>توجد ملاحظات</w:t>
            </w:r>
          </w:p>
          <w:p w:rsidR="008D061E" w:rsidRPr="00BB534F" w:rsidRDefault="008D061E" w:rsidP="008D061E">
            <w:pPr>
              <w:pStyle w:val="ListParagraph"/>
              <w:numPr>
                <w:ilvl w:val="0"/>
                <w:numId w:val="20"/>
              </w:numPr>
              <w:bidi/>
              <w:spacing w:after="0"/>
              <w:jc w:val="both"/>
            </w:pPr>
            <w:r w:rsidRPr="00BB534F">
              <w:rPr>
                <w:rFonts w:hint="cs"/>
                <w:rtl/>
              </w:rPr>
              <w:t>لا توج</w:t>
            </w:r>
            <w:r w:rsidRPr="00BB534F">
              <w:rPr>
                <w:rFonts w:hint="eastAsia"/>
                <w:rtl/>
              </w:rPr>
              <w:t>د</w:t>
            </w:r>
            <w:r w:rsidRPr="00BB534F">
              <w:rPr>
                <w:rFonts w:hint="cs"/>
                <w:rtl/>
              </w:rPr>
              <w:t xml:space="preserve"> ملاحظات 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 w:rsidRPr="00BB534F">
              <w:rPr>
                <w:rFonts w:hint="cs"/>
                <w:rtl/>
              </w:rPr>
              <w:t>رئيس قسم المتابعة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</w:pPr>
            <w:r w:rsidRPr="00BB534F">
              <w:rPr>
                <w:rFonts w:ascii="Times New Roman" w:eastAsia="Times New Roman" w:hAnsi="Times New Roman" w:cs="Times New Roman" w:hint="cs"/>
                <w:rtl/>
                <w:lang w:val="en-GB"/>
              </w:rPr>
              <w:t>يراجع رئيس قسم المتابعة</w:t>
            </w:r>
            <w:r w:rsidRPr="00BB534F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مسودة التقرير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 ويقرر.</w:t>
            </w:r>
          </w:p>
        </w:tc>
        <w:tc>
          <w:tcPr>
            <w:tcW w:w="5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</w:pPr>
            <w:r w:rsidRPr="00BB534F">
              <w:rPr>
                <w:rFonts w:hint="cs"/>
                <w:rtl/>
              </w:rPr>
              <w:t>6</w:t>
            </w:r>
          </w:p>
        </w:tc>
      </w:tr>
      <w:tr w:rsidR="008D061E" w:rsidRPr="00E839F1" w:rsidTr="00C824EC">
        <w:trPr>
          <w:trHeight w:val="23"/>
          <w:jc w:val="center"/>
        </w:trPr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 w:rsidRPr="00BB534F">
              <w:rPr>
                <w:rFonts w:hint="cs"/>
                <w:rtl/>
              </w:rPr>
              <w:t>مسودة التقرير مرفقة بالتعديلات والملاحظات</w:t>
            </w:r>
          </w:p>
        </w:tc>
        <w:tc>
          <w:tcPr>
            <w:tcW w:w="239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 w:rsidRPr="00BB534F">
              <w:rPr>
                <w:rFonts w:hint="cs"/>
                <w:rtl/>
              </w:rPr>
              <w:t>مسودة التقرير بعد المراجعة</w:t>
            </w:r>
          </w:p>
        </w:tc>
        <w:tc>
          <w:tcPr>
            <w:tcW w:w="192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  <w:r w:rsidRPr="00BB534F">
              <w:rPr>
                <w:rFonts w:ascii="Times New Roman" w:eastAsia="Times New Roman" w:hAnsi="Times New Roman" w:cs="Times New Roman" w:hint="cs"/>
                <w:rtl/>
                <w:lang w:val="en-GB"/>
              </w:rPr>
              <w:t>رئيس قسم المتابعة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</w:pPr>
            <w:r w:rsidRPr="00BB534F">
              <w:rPr>
                <w:rFonts w:ascii="Times New Roman" w:eastAsia="Times New Roman" w:hAnsi="Times New Roman" w:cs="Times New Roman" w:hint="cs"/>
                <w:rtl/>
                <w:lang w:val="en-GB"/>
              </w:rPr>
              <w:t>يحيل رئيس قسم المتابعة</w:t>
            </w:r>
            <w:r w:rsidRPr="00BB534F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مسودة التقرير إلى </w:t>
            </w:r>
            <w:r w:rsidRPr="00BB534F">
              <w:rPr>
                <w:rFonts w:ascii="Times New Roman" w:eastAsia="Times New Roman" w:hAnsi="Times New Roman" w:cs="Times New Roman" w:hint="cs"/>
                <w:rtl/>
                <w:lang w:val="en-GB"/>
              </w:rPr>
              <w:t>الفريق</w:t>
            </w:r>
            <w:r w:rsidRPr="00BB534F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المختص مرفقة بالتعديلات والملاحظات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.</w:t>
            </w:r>
          </w:p>
        </w:tc>
        <w:tc>
          <w:tcPr>
            <w:tcW w:w="5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rPr>
                <w:rtl/>
              </w:rPr>
            </w:pPr>
            <w:r w:rsidRPr="00BB534F">
              <w:rPr>
                <w:rFonts w:hint="cs"/>
                <w:rtl/>
              </w:rPr>
              <w:t>7</w:t>
            </w:r>
          </w:p>
        </w:tc>
      </w:tr>
      <w:tr w:rsidR="008D061E" w:rsidRPr="00E839F1" w:rsidTr="00C824EC">
        <w:trPr>
          <w:trHeight w:val="23"/>
          <w:jc w:val="center"/>
        </w:trPr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tl/>
              </w:rPr>
            </w:pPr>
            <w:r w:rsidRPr="00BB534F">
              <w:rPr>
                <w:rFonts w:hint="cs"/>
                <w:rtl/>
              </w:rPr>
              <w:t>مسودة التقرير معدلة (</w:t>
            </w:r>
            <w:r>
              <w:rPr>
                <w:rFonts w:hint="cs"/>
                <w:rtl/>
              </w:rPr>
              <w:t>6</w:t>
            </w:r>
            <w:r w:rsidRPr="00BB534F">
              <w:rPr>
                <w:rFonts w:hint="cs"/>
                <w:rtl/>
              </w:rPr>
              <w:t>)</w:t>
            </w:r>
          </w:p>
        </w:tc>
        <w:tc>
          <w:tcPr>
            <w:tcW w:w="239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tl/>
              </w:rPr>
            </w:pPr>
            <w:r w:rsidRPr="00BB534F">
              <w:rPr>
                <w:rFonts w:hint="cs"/>
                <w:rtl/>
              </w:rPr>
              <w:t>مسودة التقرير مرفقة بالتعديلات والملاحظات</w:t>
            </w:r>
          </w:p>
        </w:tc>
        <w:tc>
          <w:tcPr>
            <w:tcW w:w="192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الفريق</w:t>
            </w:r>
            <w:r w:rsidRPr="00BB534F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المختص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 w:rsidRPr="00BB534F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يعدّل </w:t>
            </w:r>
            <w:r w:rsidRPr="00BB534F">
              <w:rPr>
                <w:rFonts w:ascii="Times New Roman" w:eastAsia="Times New Roman" w:hAnsi="Times New Roman" w:cs="Times New Roman" w:hint="cs"/>
                <w:rtl/>
                <w:lang w:val="en-GB"/>
              </w:rPr>
              <w:t>الفريق</w:t>
            </w:r>
            <w:r w:rsidRPr="00BB534F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المختص مسودة </w:t>
            </w:r>
            <w:r w:rsidRPr="00BB534F">
              <w:rPr>
                <w:rFonts w:ascii="Times New Roman" w:eastAsia="Times New Roman" w:hAnsi="Times New Roman" w:cs="Times New Roman" w:hint="cs"/>
                <w:rtl/>
                <w:lang w:val="en-GB"/>
              </w:rPr>
              <w:t>التقرير و</w:t>
            </w:r>
            <w:r w:rsidRPr="00BB534F">
              <w:rPr>
                <w:rFonts w:ascii="Times New Roman" w:eastAsia="Times New Roman" w:hAnsi="Times New Roman" w:cs="Times New Roman" w:hint="cs"/>
                <w:rtl/>
              </w:rPr>
              <w:t>يحيلها إلي</w:t>
            </w:r>
            <w:r w:rsidRPr="00BB534F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BB534F">
              <w:rPr>
                <w:rFonts w:ascii="Times New Roman" w:eastAsia="Times New Roman" w:hAnsi="Times New Roman" w:cs="Times New Roman" w:hint="cs"/>
                <w:rtl/>
              </w:rPr>
              <w:t>رئيس قسم المتابعة</w:t>
            </w:r>
            <w:r>
              <w:rPr>
                <w:rFonts w:ascii="Times New Roman" w:eastAsia="Times New Roman" w:hAnsi="Times New Roman" w:cs="Times New Roman" w:hint="cs"/>
                <w:rtl/>
              </w:rPr>
              <w:t>.</w:t>
            </w:r>
          </w:p>
        </w:tc>
        <w:tc>
          <w:tcPr>
            <w:tcW w:w="5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rPr>
                <w:rtl/>
              </w:rPr>
            </w:pPr>
            <w:r w:rsidRPr="00BB534F">
              <w:rPr>
                <w:rFonts w:hint="cs"/>
                <w:rtl/>
              </w:rPr>
              <w:t>8</w:t>
            </w:r>
          </w:p>
        </w:tc>
      </w:tr>
      <w:tr w:rsidR="008D061E" w:rsidRPr="00E839F1" w:rsidTr="00C824EC">
        <w:trPr>
          <w:trHeight w:val="23"/>
          <w:jc w:val="center"/>
        </w:trPr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tl/>
              </w:rPr>
            </w:pPr>
            <w:r w:rsidRPr="00BB534F">
              <w:rPr>
                <w:rFonts w:hint="cs"/>
                <w:rtl/>
              </w:rPr>
              <w:t>تقرير نشاط الهيئة</w:t>
            </w:r>
          </w:p>
        </w:tc>
        <w:tc>
          <w:tcPr>
            <w:tcW w:w="239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tl/>
              </w:rPr>
            </w:pPr>
            <w:r w:rsidRPr="00BB534F">
              <w:rPr>
                <w:rFonts w:hint="cs"/>
                <w:rtl/>
              </w:rPr>
              <w:t>تقرير نشاط الهيئة</w:t>
            </w:r>
          </w:p>
        </w:tc>
        <w:tc>
          <w:tcPr>
            <w:tcW w:w="192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tl/>
              </w:rPr>
            </w:pPr>
            <w:r w:rsidRPr="00BB534F">
              <w:rPr>
                <w:rFonts w:ascii="Times New Roman" w:eastAsia="Times New Roman" w:hAnsi="Times New Roman" w:cs="Times New Roman" w:hint="cs"/>
                <w:rtl/>
              </w:rPr>
              <w:t>رئيس قسم المتابعة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 w:rsidRPr="00BB534F">
              <w:rPr>
                <w:rFonts w:ascii="Times New Roman" w:eastAsia="Times New Roman" w:hAnsi="Times New Roman" w:cs="Times New Roman"/>
                <w:rtl/>
              </w:rPr>
              <w:t xml:space="preserve">يحيل </w:t>
            </w:r>
            <w:r w:rsidRPr="00BB534F">
              <w:rPr>
                <w:rFonts w:ascii="Times New Roman" w:eastAsia="Times New Roman" w:hAnsi="Times New Roman" w:cs="Times New Roman" w:hint="cs"/>
                <w:rtl/>
              </w:rPr>
              <w:t>رئيس قسم المتابعة</w:t>
            </w:r>
            <w:r w:rsidRPr="00BB534F">
              <w:rPr>
                <w:rFonts w:ascii="Times New Roman" w:eastAsia="Times New Roman" w:hAnsi="Times New Roman" w:cs="Times New Roman"/>
                <w:rtl/>
              </w:rPr>
              <w:t xml:space="preserve"> التقرير إلى </w:t>
            </w:r>
            <w:r w:rsidRPr="00BB534F"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 والمتابعة للاعتماد</w:t>
            </w:r>
            <w:r>
              <w:rPr>
                <w:rFonts w:ascii="Times New Roman" w:eastAsia="Times New Roman" w:hAnsi="Times New Roman" w:cs="Times New Roman" w:hint="cs"/>
                <w:rtl/>
              </w:rPr>
              <w:t>.</w:t>
            </w:r>
          </w:p>
        </w:tc>
        <w:tc>
          <w:tcPr>
            <w:tcW w:w="5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rPr>
                <w:rtl/>
              </w:rPr>
            </w:pPr>
            <w:r w:rsidRPr="00BB534F">
              <w:rPr>
                <w:rFonts w:hint="cs"/>
                <w:rtl/>
              </w:rPr>
              <w:t>9</w:t>
            </w:r>
          </w:p>
        </w:tc>
      </w:tr>
      <w:tr w:rsidR="008D061E" w:rsidRPr="00E839F1" w:rsidTr="00C824EC">
        <w:trPr>
          <w:trHeight w:val="23"/>
          <w:jc w:val="center"/>
        </w:trPr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pStyle w:val="ListParagraph"/>
              <w:numPr>
                <w:ilvl w:val="0"/>
                <w:numId w:val="19"/>
              </w:numPr>
              <w:bidi/>
              <w:spacing w:after="0"/>
            </w:pPr>
            <w:r w:rsidRPr="00BB534F">
              <w:rPr>
                <w:rFonts w:hint="cs"/>
                <w:rtl/>
              </w:rPr>
              <w:t>توجد ملاحظات (</w:t>
            </w:r>
            <w:r>
              <w:rPr>
                <w:rFonts w:hint="cs"/>
                <w:rtl/>
              </w:rPr>
              <w:t>7</w:t>
            </w:r>
            <w:r w:rsidRPr="00BB534F">
              <w:rPr>
                <w:rFonts w:hint="cs"/>
                <w:rtl/>
              </w:rPr>
              <w:t>)</w:t>
            </w:r>
          </w:p>
          <w:p w:rsidR="008D061E" w:rsidRPr="00BB534F" w:rsidRDefault="008D061E" w:rsidP="008D061E">
            <w:pPr>
              <w:pStyle w:val="ListParagraph"/>
              <w:numPr>
                <w:ilvl w:val="0"/>
                <w:numId w:val="19"/>
              </w:numPr>
              <w:bidi/>
              <w:spacing w:after="0"/>
              <w:rPr>
                <w:rtl/>
              </w:rPr>
            </w:pPr>
            <w:r w:rsidRPr="00BB534F">
              <w:rPr>
                <w:rFonts w:hint="cs"/>
                <w:rtl/>
              </w:rPr>
              <w:t>لا توجد ملاحظات</w:t>
            </w:r>
            <w:r>
              <w:rPr>
                <w:rFonts w:hint="cs"/>
                <w:rtl/>
              </w:rPr>
              <w:t xml:space="preserve"> </w:t>
            </w:r>
            <w:r w:rsidRPr="00BB534F">
              <w:rPr>
                <w:rFonts w:hint="cs"/>
                <w:rtl/>
              </w:rPr>
              <w:t>(</w:t>
            </w:r>
            <w:r>
              <w:rPr>
                <w:rFonts w:hint="cs"/>
                <w:rtl/>
              </w:rPr>
              <w:t>11</w:t>
            </w:r>
            <w:r w:rsidRPr="00BB534F">
              <w:rPr>
                <w:rFonts w:hint="cs"/>
                <w:rtl/>
              </w:rPr>
              <w:t>)</w:t>
            </w:r>
          </w:p>
        </w:tc>
        <w:tc>
          <w:tcPr>
            <w:tcW w:w="239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tl/>
              </w:rPr>
            </w:pPr>
            <w:r w:rsidRPr="00BB534F">
              <w:rPr>
                <w:rFonts w:hint="cs"/>
                <w:rtl/>
              </w:rPr>
              <w:t>تقرير النشاط</w:t>
            </w:r>
          </w:p>
        </w:tc>
        <w:tc>
          <w:tcPr>
            <w:tcW w:w="192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BB534F">
              <w:rPr>
                <w:rFonts w:hint="cs"/>
                <w:rtl/>
              </w:rPr>
              <w:t>مدير إدارة الاستراتيجي</w:t>
            </w:r>
            <w:r w:rsidRPr="00BB534F">
              <w:rPr>
                <w:rFonts w:hint="eastAsia"/>
                <w:rtl/>
              </w:rPr>
              <w:t>ة</w:t>
            </w:r>
            <w:r w:rsidRPr="00BB534F">
              <w:rPr>
                <w:rFonts w:hint="cs"/>
                <w:rtl/>
              </w:rPr>
              <w:t xml:space="preserve"> والتخطيط والمتابعة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rPr>
                <w:rFonts w:ascii="Times New Roman" w:eastAsia="Times New Roman" w:hAnsi="Times New Roman" w:cs="Times New Roman"/>
                <w:rtl/>
              </w:rPr>
            </w:pPr>
            <w:r w:rsidRPr="00BB534F">
              <w:rPr>
                <w:rFonts w:ascii="Times New Roman" w:eastAsia="Times New Roman" w:hAnsi="Times New Roman" w:cs="Times New Roman" w:hint="cs"/>
                <w:rtl/>
              </w:rPr>
              <w:t>يراجع</w:t>
            </w:r>
            <w:r w:rsidRPr="00BB534F">
              <w:rPr>
                <w:rFonts w:hint="cs"/>
                <w:rtl/>
              </w:rPr>
              <w:t xml:space="preserve"> </w:t>
            </w:r>
            <w:r w:rsidRPr="00BB534F"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 والمتابعة ويقرر.</w:t>
            </w:r>
          </w:p>
        </w:tc>
        <w:tc>
          <w:tcPr>
            <w:tcW w:w="5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rPr>
                <w:rtl/>
              </w:rPr>
            </w:pPr>
            <w:r w:rsidRPr="00BB534F">
              <w:rPr>
                <w:rFonts w:hint="cs"/>
                <w:rtl/>
              </w:rPr>
              <w:t>10</w:t>
            </w:r>
          </w:p>
        </w:tc>
      </w:tr>
      <w:tr w:rsidR="008D061E" w:rsidRPr="00E839F1" w:rsidTr="00C824EC">
        <w:trPr>
          <w:trHeight w:val="25"/>
          <w:jc w:val="center"/>
        </w:trPr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tl/>
              </w:rPr>
            </w:pPr>
            <w:r w:rsidRPr="00BB534F">
              <w:rPr>
                <w:rFonts w:hint="cs"/>
                <w:rtl/>
              </w:rPr>
              <w:t>التقرير معتمد</w:t>
            </w:r>
          </w:p>
        </w:tc>
        <w:tc>
          <w:tcPr>
            <w:tcW w:w="2396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tl/>
              </w:rPr>
            </w:pPr>
            <w:r w:rsidRPr="00BB534F">
              <w:rPr>
                <w:rFonts w:hint="cs"/>
                <w:rtl/>
              </w:rPr>
              <w:t>تقرير نشاط الهيئة</w:t>
            </w:r>
          </w:p>
        </w:tc>
        <w:tc>
          <w:tcPr>
            <w:tcW w:w="192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</w:pP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BB534F"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 والمتابعة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rPr>
                <w:rFonts w:ascii="Times New Roman" w:eastAsia="Times New Roman" w:hAnsi="Times New Roman" w:cs="Times New Roman"/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يعتمد</w:t>
            </w:r>
            <w:r w:rsidRPr="00BB534F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BB534F">
              <w:rPr>
                <w:rFonts w:ascii="Times New Roman" w:eastAsia="Times New Roman" w:hAnsi="Times New Roman" w:cs="Times New Roman" w:hint="cs"/>
                <w:rtl/>
              </w:rPr>
              <w:t xml:space="preserve">مدير إدارة الاستراتيجية والتخطيط والمتابعة التقرير 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ويحيله </w:t>
            </w:r>
            <w:r w:rsidRPr="00BB534F">
              <w:rPr>
                <w:rFonts w:ascii="Times New Roman" w:eastAsia="Times New Roman" w:hAnsi="Times New Roman" w:cs="Times New Roman" w:hint="cs"/>
                <w:rtl/>
              </w:rPr>
              <w:t>إلي رئيس الهيئة</w:t>
            </w:r>
            <w:r>
              <w:rPr>
                <w:rFonts w:ascii="Times New Roman" w:eastAsia="Times New Roman" w:hAnsi="Times New Roman" w:cs="Times New Roman" w:hint="cs"/>
                <w:rtl/>
              </w:rPr>
              <w:t>.</w:t>
            </w:r>
          </w:p>
        </w:tc>
        <w:tc>
          <w:tcPr>
            <w:tcW w:w="5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D061E" w:rsidRPr="00BB534F" w:rsidRDefault="008D061E" w:rsidP="008D061E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</w:tbl>
    <w:p w:rsidR="00C10ACA" w:rsidRDefault="00C10ACA" w:rsidP="00C10ACA">
      <w:pPr>
        <w:bidi/>
        <w:spacing w:after="0" w:line="240" w:lineRule="auto"/>
        <w:rPr>
          <w:color w:val="1F4E79" w:themeColor="accent5" w:themeShade="80"/>
          <w:sz w:val="18"/>
          <w:szCs w:val="18"/>
          <w:rtl/>
          <w:lang w:bidi="ar-LY"/>
        </w:rPr>
      </w:pPr>
    </w:p>
    <w:p w:rsidR="00C824EC" w:rsidRPr="00BB534F" w:rsidRDefault="00C824EC" w:rsidP="00C824EC">
      <w:pPr>
        <w:bidi/>
        <w:spacing w:after="0" w:line="240" w:lineRule="auto"/>
        <w:rPr>
          <w:color w:val="1F4E79" w:themeColor="accent5" w:themeShade="80"/>
          <w:sz w:val="28"/>
          <w:szCs w:val="28"/>
          <w:rtl/>
          <w:lang w:bidi="ar-LY"/>
        </w:rPr>
      </w:pPr>
      <w:r w:rsidRPr="00BB534F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 xml:space="preserve">اسم الخدمــــة: </w:t>
      </w:r>
      <w:r w:rsidRPr="00BB534F">
        <w:rPr>
          <w:rFonts w:cs="Arial" w:hint="cs"/>
          <w:b/>
          <w:bCs/>
          <w:color w:val="323E4F" w:themeColor="text2" w:themeShade="BF"/>
          <w:sz w:val="28"/>
          <w:szCs w:val="28"/>
          <w:rtl/>
          <w:lang w:bidi="ar-LY"/>
        </w:rPr>
        <w:t>إعداد تقرير نشاط الهيئة</w:t>
      </w:r>
      <w:r>
        <w:rPr>
          <w:rFonts w:cs="Arial" w:hint="cs"/>
          <w:b/>
          <w:bCs/>
          <w:color w:val="323E4F" w:themeColor="text2" w:themeShade="BF"/>
          <w:sz w:val="28"/>
          <w:szCs w:val="28"/>
          <w:rtl/>
          <w:lang w:bidi="ar-LY"/>
        </w:rPr>
        <w:t>.</w:t>
      </w: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E839F1" w:rsidTr="00B47523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الإسم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E839F1" w:rsidTr="00B47523">
        <w:tc>
          <w:tcPr>
            <w:tcW w:w="835" w:type="dxa"/>
          </w:tcPr>
          <w:p w:rsidR="00E839F1" w:rsidRPr="00FB32FF" w:rsidRDefault="00E839F1" w:rsidP="00C22583">
            <w:pPr>
              <w:pStyle w:val="ListParagraph"/>
              <w:numPr>
                <w:ilvl w:val="0"/>
                <w:numId w:val="2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E839F1" w:rsidRPr="00C824EC" w:rsidRDefault="00C11D42" w:rsidP="00C22583">
            <w:pPr>
              <w:bidi/>
              <w:rPr>
                <w:color w:val="1F4E79" w:themeColor="accent5" w:themeShade="80"/>
                <w:rtl/>
                <w:lang w:bidi="ar-LY"/>
              </w:rPr>
            </w:pPr>
            <w:r w:rsidRPr="00C824EC">
              <w:rPr>
                <w:rFonts w:hint="cs"/>
                <w:color w:val="1F4E79" w:themeColor="accent5" w:themeShade="80"/>
                <w:rtl/>
                <w:lang w:bidi="ar-LY"/>
              </w:rPr>
              <w:t>لايوجد</w:t>
            </w:r>
          </w:p>
        </w:tc>
        <w:tc>
          <w:tcPr>
            <w:tcW w:w="2265" w:type="dxa"/>
          </w:tcPr>
          <w:p w:rsidR="00E839F1" w:rsidRDefault="00E839F1" w:rsidP="00C22583">
            <w:pPr>
              <w:bidi/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7816E9" w:rsidRPr="002B3C9E" w:rsidRDefault="007816E9" w:rsidP="007816E9">
      <w:pPr>
        <w:bidi/>
      </w:pPr>
    </w:p>
    <w:tbl>
      <w:tblPr>
        <w:tblW w:w="13600" w:type="dxa"/>
        <w:jc w:val="righ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35"/>
        <w:gridCol w:w="2340"/>
        <w:gridCol w:w="2250"/>
        <w:gridCol w:w="2430"/>
        <w:gridCol w:w="2325"/>
        <w:gridCol w:w="1920"/>
      </w:tblGrid>
      <w:tr w:rsidR="00E839F1" w:rsidRPr="00E839F1" w:rsidTr="0086352E">
        <w:trPr>
          <w:trHeight w:val="405"/>
          <w:jc w:val="right"/>
        </w:trPr>
        <w:tc>
          <w:tcPr>
            <w:tcW w:w="2335" w:type="dxa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1265" w:type="dxa"/>
            <w:gridSpan w:val="5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E839F1" w:rsidRPr="00E839F1" w:rsidTr="0086352E">
        <w:trPr>
          <w:trHeight w:val="233"/>
          <w:jc w:val="right"/>
        </w:trPr>
        <w:tc>
          <w:tcPr>
            <w:tcW w:w="233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86352E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34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86352E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225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86352E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243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86352E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32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86352E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ساعد في التوثيق</w:t>
            </w:r>
          </w:p>
        </w:tc>
        <w:tc>
          <w:tcPr>
            <w:tcW w:w="192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86352E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اعداد</w:t>
            </w:r>
          </w:p>
        </w:tc>
      </w:tr>
      <w:tr w:rsidR="00E839F1" w:rsidRPr="00E839F1" w:rsidTr="0086352E">
        <w:trPr>
          <w:trHeight w:val="1088"/>
          <w:jc w:val="right"/>
        </w:trPr>
        <w:tc>
          <w:tcPr>
            <w:tcW w:w="233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839F1" w:rsidRPr="00E839F1" w:rsidRDefault="00E839F1" w:rsidP="00C10AC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3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39F1" w:rsidRPr="00E839F1" w:rsidRDefault="00E13028" w:rsidP="00C10AC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17/04/2017</w:t>
            </w:r>
          </w:p>
        </w:tc>
        <w:tc>
          <w:tcPr>
            <w:tcW w:w="22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01E7" w:rsidRPr="00E839F1" w:rsidRDefault="0086352E" w:rsidP="00C10AC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م. </w:t>
            </w:r>
            <w:r w:rsidR="002A6E0B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عبد الله الدباشي</w:t>
            </w:r>
          </w:p>
        </w:tc>
        <w:tc>
          <w:tcPr>
            <w:tcW w:w="24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86352E" w:rsidP="00C10AC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م. </w:t>
            </w:r>
            <w:r w:rsidR="00C10ACA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أحمد الحمادي</w:t>
            </w:r>
          </w:p>
        </w:tc>
        <w:tc>
          <w:tcPr>
            <w:tcW w:w="232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01E7" w:rsidRPr="0086352E" w:rsidRDefault="000B30BF" w:rsidP="0086352E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jc w:val="both"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86352E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عائشة ابو دينة</w:t>
            </w:r>
          </w:p>
          <w:p w:rsidR="002A6E0B" w:rsidRPr="0086352E" w:rsidRDefault="002A6E0B" w:rsidP="0086352E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jc w:val="both"/>
              <w:rPr>
                <w:b/>
                <w:bCs/>
                <w:color w:val="1F4E79" w:themeColor="accent5" w:themeShade="80"/>
                <w:lang w:bidi="ar-LY"/>
              </w:rPr>
            </w:pPr>
            <w:r w:rsidRPr="0086352E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زينب العربي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E0B" w:rsidRPr="00E839F1" w:rsidRDefault="002A6E0B" w:rsidP="00C10ACA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سعاد البحري</w:t>
            </w:r>
          </w:p>
        </w:tc>
      </w:tr>
    </w:tbl>
    <w:p w:rsidR="00847662" w:rsidRDefault="00A86F00" w:rsidP="007816E9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D97C3E" w:rsidRPr="00D97C3E" w:rsidRDefault="00D97C3E" w:rsidP="00D97C3E">
      <w:pPr>
        <w:bidi/>
        <w:rPr>
          <w:b/>
          <w:bCs/>
          <w:color w:val="1F4E79" w:themeColor="accent5" w:themeShade="80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711A30" w:rsidRDefault="00711A30" w:rsidP="00711A30">
      <w:pPr>
        <w:pStyle w:val="ListParagraph"/>
        <w:tabs>
          <w:tab w:val="right" w:pos="1366"/>
        </w:tabs>
        <w:bidi/>
        <w:spacing w:after="0"/>
        <w:ind w:left="360"/>
        <w:rPr>
          <w:b/>
          <w:bCs/>
          <w:rtl/>
        </w:rPr>
      </w:pPr>
      <w:r w:rsidRPr="0042341C">
        <w:rPr>
          <w:rFonts w:hint="cs"/>
          <w:b/>
          <w:bCs/>
          <w:rtl/>
          <w:lang w:bidi="ar-LY"/>
        </w:rPr>
        <w:t>ما ذكر أعلاه من حصر المعلومات عن الإجراءات</w:t>
      </w:r>
      <w:r>
        <w:rPr>
          <w:rFonts w:hint="cs"/>
          <w:b/>
          <w:bCs/>
          <w:rtl/>
          <w:lang w:bidi="ar-LY"/>
        </w:rPr>
        <w:t xml:space="preserve"> فيما يخص </w:t>
      </w:r>
      <w:r w:rsidRPr="008B2552">
        <w:rPr>
          <w:rFonts w:cs="Arial" w:hint="cs"/>
          <w:b/>
          <w:bCs/>
          <w:rtl/>
          <w:lang w:bidi="ar-LY"/>
        </w:rPr>
        <w:t>تقرير نشاط الهيئة</w:t>
      </w:r>
      <w:r w:rsidRPr="008B2552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بإدارة</w:t>
      </w:r>
      <w:r w:rsidRPr="0042341C">
        <w:rPr>
          <w:rFonts w:hint="cs"/>
          <w:b/>
          <w:bCs/>
          <w:rtl/>
        </w:rPr>
        <w:t xml:space="preserve"> الاستراتيجي</w:t>
      </w:r>
      <w:r w:rsidRPr="0042341C">
        <w:rPr>
          <w:rFonts w:hint="eastAsia"/>
          <w:b/>
          <w:bCs/>
          <w:rtl/>
        </w:rPr>
        <w:t>ة</w:t>
      </w:r>
      <w:r w:rsidRPr="0042341C">
        <w:rPr>
          <w:rFonts w:hint="cs"/>
          <w:b/>
          <w:bCs/>
          <w:rtl/>
        </w:rPr>
        <w:t xml:space="preserve"> والتخطيط </w:t>
      </w:r>
      <w:r>
        <w:rPr>
          <w:rFonts w:hint="cs"/>
          <w:b/>
          <w:bCs/>
          <w:rtl/>
        </w:rPr>
        <w:t xml:space="preserve">والمتابعة هو الطريقة المثالية والتوثيق الاجرائي الصحيح ولكن </w:t>
      </w:r>
      <w:r>
        <w:rPr>
          <w:rFonts w:hint="cs"/>
          <w:b/>
          <w:bCs/>
          <w:rtl/>
          <w:lang w:bidi="ar-LY"/>
        </w:rPr>
        <w:t>الوضع الحالي الط</w:t>
      </w:r>
      <w:r w:rsidRPr="008B2552">
        <w:rPr>
          <w:rFonts w:hint="cs"/>
          <w:b/>
          <w:bCs/>
          <w:rtl/>
          <w:lang w:bidi="ar-LY"/>
        </w:rPr>
        <w:t xml:space="preserve">رف المعني </w:t>
      </w:r>
      <w:r>
        <w:rPr>
          <w:rFonts w:hint="cs"/>
          <w:b/>
          <w:bCs/>
          <w:rtl/>
          <w:lang w:bidi="ar-LY"/>
        </w:rPr>
        <w:t xml:space="preserve">بالأمر </w:t>
      </w:r>
      <w:r w:rsidRPr="008B2552">
        <w:rPr>
          <w:rFonts w:hint="cs"/>
          <w:b/>
          <w:bCs/>
          <w:rtl/>
          <w:lang w:bidi="ar-LY"/>
        </w:rPr>
        <w:t xml:space="preserve">التي يقوم بالأجراء </w:t>
      </w:r>
      <w:r>
        <w:rPr>
          <w:rFonts w:hint="cs"/>
          <w:b/>
          <w:bCs/>
          <w:rtl/>
          <w:lang w:bidi="ar-LY"/>
        </w:rPr>
        <w:t xml:space="preserve">هو </w:t>
      </w:r>
      <w:r w:rsidRPr="008B2552">
        <w:rPr>
          <w:rFonts w:hint="cs"/>
          <w:b/>
          <w:bCs/>
          <w:rtl/>
        </w:rPr>
        <w:t>مدير إدارة الاستراتيجي</w:t>
      </w:r>
      <w:r w:rsidRPr="008B2552">
        <w:rPr>
          <w:rFonts w:hint="eastAsia"/>
          <w:b/>
          <w:bCs/>
          <w:rtl/>
        </w:rPr>
        <w:t>ة</w:t>
      </w:r>
      <w:r w:rsidRPr="008B2552">
        <w:rPr>
          <w:rFonts w:hint="cs"/>
          <w:b/>
          <w:bCs/>
          <w:rtl/>
        </w:rPr>
        <w:t xml:space="preserve"> والتخطيط </w:t>
      </w:r>
      <w:r w:rsidRPr="000039F3">
        <w:rPr>
          <w:rFonts w:hint="cs"/>
          <w:b/>
          <w:bCs/>
          <w:rtl/>
        </w:rPr>
        <w:t>والمتابعة باعتباره تكليف من رئاسة الوزراء الى رئيس الهيئة كتقرير سنوي عن قطاع الاتصالات</w:t>
      </w:r>
    </w:p>
    <w:p w:rsidR="00D05C91" w:rsidRPr="00D05C91" w:rsidRDefault="00D97C3E" w:rsidP="0086352E">
      <w:pPr>
        <w:pStyle w:val="ListParagraph"/>
        <w:tabs>
          <w:tab w:val="right" w:pos="1366"/>
        </w:tabs>
        <w:bidi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B2552">
        <w:rPr>
          <w:rFonts w:hint="cs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</w:t>
      </w:r>
      <w:r w:rsidR="00C10ACA" w:rsidRPr="008B2552">
        <w:rPr>
          <w:rFonts w:hint="cs"/>
          <w:rtl/>
          <w:lang w:bidi="ar-LY"/>
        </w:rPr>
        <w:t>..................</w:t>
      </w:r>
    </w:p>
    <w:p w:rsidR="00B47523" w:rsidRPr="00D97C3E" w:rsidRDefault="00B47523" w:rsidP="00B47523">
      <w:pPr>
        <w:pBdr>
          <w:bottom w:val="single" w:sz="6" w:space="1" w:color="auto"/>
        </w:pBdr>
        <w:bidi/>
        <w:spacing w:line="480" w:lineRule="auto"/>
        <w:rPr>
          <w:b/>
          <w:bCs/>
          <w:color w:val="1F4E79" w:themeColor="accent5" w:themeShade="80"/>
          <w:sz w:val="28"/>
          <w:szCs w:val="28"/>
          <w:lang w:bidi="ar-LY"/>
        </w:rPr>
      </w:pPr>
    </w:p>
    <w:sectPr w:rsidR="00B47523" w:rsidRPr="00D97C3E" w:rsidSect="00B47523">
      <w:headerReference w:type="default" r:id="rId8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F00" w:rsidRDefault="00A86F00" w:rsidP="007816E9">
      <w:pPr>
        <w:spacing w:after="0" w:line="240" w:lineRule="auto"/>
      </w:pPr>
      <w:r>
        <w:separator/>
      </w:r>
    </w:p>
  </w:endnote>
  <w:endnote w:type="continuationSeparator" w:id="0">
    <w:p w:rsidR="00A86F00" w:rsidRDefault="00A86F00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F00" w:rsidRDefault="00A86F00" w:rsidP="007816E9">
      <w:pPr>
        <w:spacing w:after="0" w:line="240" w:lineRule="auto"/>
      </w:pPr>
      <w:r>
        <w:separator/>
      </w:r>
    </w:p>
  </w:footnote>
  <w:footnote w:type="continuationSeparator" w:id="0">
    <w:p w:rsidR="00A86F00" w:rsidRDefault="00A86F00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68" w:rsidRDefault="00582DDB" w:rsidP="004156C8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6931F41" wp14:editId="1522E5C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2" name="Picture 2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D37C30" w:rsidRPr="00D37C30" w:rsidRDefault="00582DDB" w:rsidP="00D37C30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07A"/>
    <w:multiLevelType w:val="hybridMultilevel"/>
    <w:tmpl w:val="7B9230CA"/>
    <w:lvl w:ilvl="0" w:tplc="DFD22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431C0"/>
    <w:multiLevelType w:val="hybridMultilevel"/>
    <w:tmpl w:val="BC3AAA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B3F8B"/>
    <w:multiLevelType w:val="hybridMultilevel"/>
    <w:tmpl w:val="F74494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9A6D98"/>
    <w:multiLevelType w:val="hybridMultilevel"/>
    <w:tmpl w:val="ACF01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05784"/>
    <w:multiLevelType w:val="hybridMultilevel"/>
    <w:tmpl w:val="541882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746DB"/>
    <w:multiLevelType w:val="hybridMultilevel"/>
    <w:tmpl w:val="0D76DA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FC375F"/>
    <w:multiLevelType w:val="hybridMultilevel"/>
    <w:tmpl w:val="FD4CF020"/>
    <w:lvl w:ilvl="0" w:tplc="CBF4DF1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1BA65B65"/>
    <w:multiLevelType w:val="hybridMultilevel"/>
    <w:tmpl w:val="E4144DE4"/>
    <w:lvl w:ilvl="0" w:tplc="8B42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4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BE1377E"/>
    <w:multiLevelType w:val="hybridMultilevel"/>
    <w:tmpl w:val="244A6E4E"/>
    <w:lvl w:ilvl="0" w:tplc="2D80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9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B71541"/>
    <w:multiLevelType w:val="hybridMultilevel"/>
    <w:tmpl w:val="02A843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D216E"/>
    <w:multiLevelType w:val="hybridMultilevel"/>
    <w:tmpl w:val="7C36C02A"/>
    <w:lvl w:ilvl="0" w:tplc="A9849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C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3E431A"/>
    <w:multiLevelType w:val="hybridMultilevel"/>
    <w:tmpl w:val="FD1EF622"/>
    <w:lvl w:ilvl="0" w:tplc="4048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CA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A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88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4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8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F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860D5"/>
    <w:multiLevelType w:val="hybridMultilevel"/>
    <w:tmpl w:val="4C8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F0CE4"/>
    <w:multiLevelType w:val="multilevel"/>
    <w:tmpl w:val="679EB3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ED5DAC"/>
    <w:multiLevelType w:val="hybridMultilevel"/>
    <w:tmpl w:val="40349D08"/>
    <w:lvl w:ilvl="0" w:tplc="B2307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42FE4"/>
    <w:multiLevelType w:val="hybridMultilevel"/>
    <w:tmpl w:val="0D3894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25BD6"/>
    <w:multiLevelType w:val="hybridMultilevel"/>
    <w:tmpl w:val="F69E9FA2"/>
    <w:lvl w:ilvl="0" w:tplc="87CA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83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29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1E1BCA"/>
    <w:multiLevelType w:val="hybridMultilevel"/>
    <w:tmpl w:val="A0289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D7262"/>
    <w:multiLevelType w:val="hybridMultilevel"/>
    <w:tmpl w:val="010EEDF8"/>
    <w:lvl w:ilvl="0" w:tplc="4350C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208EB"/>
    <w:multiLevelType w:val="hybridMultilevel"/>
    <w:tmpl w:val="6B9A86E6"/>
    <w:lvl w:ilvl="0" w:tplc="27381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06429"/>
    <w:multiLevelType w:val="hybridMultilevel"/>
    <w:tmpl w:val="7BA86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0664FF"/>
    <w:multiLevelType w:val="hybridMultilevel"/>
    <w:tmpl w:val="C908DA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0"/>
  </w:num>
  <w:num w:numId="5">
    <w:abstractNumId w:val="15"/>
  </w:num>
  <w:num w:numId="6">
    <w:abstractNumId w:val="14"/>
  </w:num>
  <w:num w:numId="7">
    <w:abstractNumId w:val="13"/>
  </w:num>
  <w:num w:numId="8">
    <w:abstractNumId w:val="19"/>
  </w:num>
  <w:num w:numId="9">
    <w:abstractNumId w:val="11"/>
  </w:num>
  <w:num w:numId="10">
    <w:abstractNumId w:val="7"/>
  </w:num>
  <w:num w:numId="11">
    <w:abstractNumId w:val="12"/>
  </w:num>
  <w:num w:numId="12">
    <w:abstractNumId w:val="6"/>
  </w:num>
  <w:num w:numId="13">
    <w:abstractNumId w:val="17"/>
  </w:num>
  <w:num w:numId="14">
    <w:abstractNumId w:val="8"/>
  </w:num>
  <w:num w:numId="15">
    <w:abstractNumId w:val="21"/>
  </w:num>
  <w:num w:numId="16">
    <w:abstractNumId w:val="22"/>
  </w:num>
  <w:num w:numId="17">
    <w:abstractNumId w:val="4"/>
  </w:num>
  <w:num w:numId="18">
    <w:abstractNumId w:val="18"/>
  </w:num>
  <w:num w:numId="19">
    <w:abstractNumId w:val="1"/>
  </w:num>
  <w:num w:numId="20">
    <w:abstractNumId w:val="16"/>
  </w:num>
  <w:num w:numId="21">
    <w:abstractNumId w:val="5"/>
  </w:num>
  <w:num w:numId="22">
    <w:abstractNumId w:val="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039F3"/>
    <w:rsid w:val="00083013"/>
    <w:rsid w:val="000925AE"/>
    <w:rsid w:val="000B2508"/>
    <w:rsid w:val="000B30BF"/>
    <w:rsid w:val="000F7978"/>
    <w:rsid w:val="00120135"/>
    <w:rsid w:val="00120C30"/>
    <w:rsid w:val="00130ED0"/>
    <w:rsid w:val="00142113"/>
    <w:rsid w:val="001604F0"/>
    <w:rsid w:val="001C7C9F"/>
    <w:rsid w:val="002101E7"/>
    <w:rsid w:val="0021277A"/>
    <w:rsid w:val="00223DF2"/>
    <w:rsid w:val="0023685B"/>
    <w:rsid w:val="00242254"/>
    <w:rsid w:val="002511D2"/>
    <w:rsid w:val="002516AD"/>
    <w:rsid w:val="00266222"/>
    <w:rsid w:val="00272FB9"/>
    <w:rsid w:val="0028443B"/>
    <w:rsid w:val="002A6E0B"/>
    <w:rsid w:val="002D734B"/>
    <w:rsid w:val="002F38FE"/>
    <w:rsid w:val="00334655"/>
    <w:rsid w:val="003461E4"/>
    <w:rsid w:val="003A05D6"/>
    <w:rsid w:val="003A30D6"/>
    <w:rsid w:val="0042341C"/>
    <w:rsid w:val="004408F1"/>
    <w:rsid w:val="00444A74"/>
    <w:rsid w:val="00476D2C"/>
    <w:rsid w:val="00497006"/>
    <w:rsid w:val="004F211D"/>
    <w:rsid w:val="004F7BC3"/>
    <w:rsid w:val="0050380B"/>
    <w:rsid w:val="00545438"/>
    <w:rsid w:val="00572E06"/>
    <w:rsid w:val="00582DDB"/>
    <w:rsid w:val="005A7BB3"/>
    <w:rsid w:val="005D090C"/>
    <w:rsid w:val="005D0AF2"/>
    <w:rsid w:val="00625EB6"/>
    <w:rsid w:val="006A0E00"/>
    <w:rsid w:val="006D240C"/>
    <w:rsid w:val="00711A30"/>
    <w:rsid w:val="0072279C"/>
    <w:rsid w:val="007306E6"/>
    <w:rsid w:val="00754AF6"/>
    <w:rsid w:val="0077544C"/>
    <w:rsid w:val="007816E9"/>
    <w:rsid w:val="007A06A1"/>
    <w:rsid w:val="007F52EE"/>
    <w:rsid w:val="00852A43"/>
    <w:rsid w:val="0086352E"/>
    <w:rsid w:val="008A641F"/>
    <w:rsid w:val="008B2552"/>
    <w:rsid w:val="008D01AD"/>
    <w:rsid w:val="008D061E"/>
    <w:rsid w:val="009A4609"/>
    <w:rsid w:val="009C348F"/>
    <w:rsid w:val="009E2F8D"/>
    <w:rsid w:val="00A0074F"/>
    <w:rsid w:val="00A211AD"/>
    <w:rsid w:val="00A23BC0"/>
    <w:rsid w:val="00A86F00"/>
    <w:rsid w:val="00A873E6"/>
    <w:rsid w:val="00A92286"/>
    <w:rsid w:val="00AE34E9"/>
    <w:rsid w:val="00B11359"/>
    <w:rsid w:val="00B47523"/>
    <w:rsid w:val="00B669B4"/>
    <w:rsid w:val="00B83EDE"/>
    <w:rsid w:val="00BB534F"/>
    <w:rsid w:val="00BE6907"/>
    <w:rsid w:val="00C10ACA"/>
    <w:rsid w:val="00C11D42"/>
    <w:rsid w:val="00C27B5D"/>
    <w:rsid w:val="00C824EC"/>
    <w:rsid w:val="00C97FB2"/>
    <w:rsid w:val="00CD5BD9"/>
    <w:rsid w:val="00D05C91"/>
    <w:rsid w:val="00D06025"/>
    <w:rsid w:val="00D47BC3"/>
    <w:rsid w:val="00D93556"/>
    <w:rsid w:val="00D97C3E"/>
    <w:rsid w:val="00E13028"/>
    <w:rsid w:val="00E14CEA"/>
    <w:rsid w:val="00E34623"/>
    <w:rsid w:val="00E839F1"/>
    <w:rsid w:val="00EE2A6B"/>
    <w:rsid w:val="00F07C96"/>
    <w:rsid w:val="00F13DF9"/>
    <w:rsid w:val="00F816DA"/>
    <w:rsid w:val="00F81928"/>
    <w:rsid w:val="00F923CA"/>
    <w:rsid w:val="00FB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7C181-F24B-414E-AA9F-8DC0BE8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CE0BF-9374-4F89-B0D6-D065F3D0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ElGhoul</dc:creator>
  <cp:keywords/>
  <dc:description/>
  <cp:lastModifiedBy>Elhadi</cp:lastModifiedBy>
  <cp:revision>2</cp:revision>
  <dcterms:created xsi:type="dcterms:W3CDTF">2017-10-04T19:00:00Z</dcterms:created>
  <dcterms:modified xsi:type="dcterms:W3CDTF">2017-10-04T19:00:00Z</dcterms:modified>
</cp:coreProperties>
</file>