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C7BEB" w14:textId="1D70CA26" w:rsidR="00254619" w:rsidRPr="002D5A9F" w:rsidRDefault="00896B89" w:rsidP="002D5A9F">
      <w:pPr>
        <w:pStyle w:val="NoSpacing"/>
        <w:ind w:firstLineChars="200" w:firstLine="562"/>
        <w:rPr>
          <w:b/>
          <w:sz w:val="28"/>
          <w:szCs w:val="24"/>
        </w:rPr>
      </w:pPr>
      <w:r w:rsidRPr="002D5A9F">
        <w:rPr>
          <w:b/>
          <w:sz w:val="28"/>
          <w:szCs w:val="24"/>
        </w:rPr>
        <w:t>齐墩果酸对小鼠肠道</w:t>
      </w:r>
      <w:r w:rsidRPr="002D5A9F">
        <w:rPr>
          <w:rFonts w:hint="eastAsia"/>
          <w:b/>
          <w:sz w:val="28"/>
          <w:szCs w:val="24"/>
        </w:rPr>
        <w:t>免疫功能</w:t>
      </w:r>
      <w:r w:rsidRPr="002D5A9F">
        <w:rPr>
          <w:b/>
          <w:sz w:val="28"/>
          <w:szCs w:val="24"/>
        </w:rPr>
        <w:t>损伤的修复作用研究</w:t>
      </w:r>
    </w:p>
    <w:p w14:paraId="28FAD8DD" w14:textId="77777777" w:rsidR="00254619" w:rsidRDefault="00896B89">
      <w:pPr>
        <w:pStyle w:val="NoSpacing"/>
        <w:ind w:firstLineChars="200" w:firstLine="480"/>
      </w:pPr>
      <w:r>
        <w:rPr>
          <w:rFonts w:hint="eastAsia"/>
        </w:rPr>
        <w:t>白瀚哲</w:t>
      </w:r>
      <w:r>
        <w:rPr>
          <w:rFonts w:hint="eastAsia"/>
          <w:vertAlign w:val="superscript"/>
        </w:rPr>
        <w:t>1</w:t>
      </w:r>
      <w:r w:rsidR="00090222">
        <w:rPr>
          <w:rFonts w:hint="eastAsia"/>
          <w:vertAlign w:val="superscript"/>
        </w:rPr>
        <w:t>,</w:t>
      </w:r>
      <w:r>
        <w:rPr>
          <w:rFonts w:hint="eastAsia"/>
          <w:vertAlign w:val="superscript"/>
        </w:rPr>
        <w:t>2</w:t>
      </w:r>
      <w:r>
        <w:rPr>
          <w:rFonts w:hint="eastAsia"/>
        </w:rPr>
        <w:t>，王丹</w:t>
      </w:r>
      <w:r>
        <w:rPr>
          <w:rFonts w:hint="eastAsia"/>
          <w:vertAlign w:val="superscript"/>
        </w:rPr>
        <w:t>1</w:t>
      </w:r>
      <w:r>
        <w:rPr>
          <w:vertAlign w:val="superscript"/>
        </w:rPr>
        <w:t>,2</w:t>
      </w:r>
      <w:r>
        <w:rPr>
          <w:rFonts w:hint="eastAsia"/>
        </w:rPr>
        <w:t>，</w:t>
      </w:r>
      <w:r w:rsidR="00B47704">
        <w:rPr>
          <w:rFonts w:hint="eastAsia"/>
        </w:rPr>
        <w:t>倪蕾</w:t>
      </w:r>
      <w:r w:rsidR="00B47704" w:rsidRPr="000C548E">
        <w:rPr>
          <w:rFonts w:hint="eastAsia"/>
          <w:vertAlign w:val="superscript"/>
        </w:rPr>
        <w:t>3</w:t>
      </w:r>
      <w:r w:rsidR="00B47704">
        <w:rPr>
          <w:rFonts w:hint="eastAsia"/>
        </w:rPr>
        <w:t>，</w:t>
      </w:r>
      <w:r>
        <w:rPr>
          <w:rFonts w:hint="eastAsia"/>
        </w:rPr>
        <w:t>代雨鑫</w:t>
      </w:r>
      <w:r>
        <w:rPr>
          <w:rFonts w:hint="eastAsia"/>
          <w:vertAlign w:val="superscript"/>
        </w:rPr>
        <w:t>1</w:t>
      </w:r>
      <w:r>
        <w:rPr>
          <w:vertAlign w:val="superscript"/>
        </w:rPr>
        <w:t>,2</w:t>
      </w:r>
      <w:r>
        <w:rPr>
          <w:rFonts w:hint="eastAsia"/>
        </w:rPr>
        <w:t>，王畅</w:t>
      </w:r>
      <w:r>
        <w:rPr>
          <w:rFonts w:hint="eastAsia"/>
          <w:vertAlign w:val="superscript"/>
        </w:rPr>
        <w:t>1</w:t>
      </w:r>
      <w:r w:rsidR="00090222">
        <w:rPr>
          <w:vertAlign w:val="superscript"/>
        </w:rPr>
        <w:t>,2</w:t>
      </w:r>
      <w:r>
        <w:rPr>
          <w:rFonts w:hint="eastAsia"/>
        </w:rPr>
        <w:t>，商宇</w:t>
      </w:r>
      <w:r>
        <w:rPr>
          <w:rFonts w:hint="eastAsia"/>
          <w:vertAlign w:val="superscript"/>
        </w:rPr>
        <w:t>1*</w:t>
      </w:r>
      <w:r>
        <w:rPr>
          <w:rFonts w:hint="eastAsia"/>
        </w:rPr>
        <w:t>，杨玉</w:t>
      </w:r>
      <w:r>
        <w:rPr>
          <w:rFonts w:hint="eastAsia"/>
          <w:vertAlign w:val="superscript"/>
        </w:rPr>
        <w:t>1*</w:t>
      </w:r>
    </w:p>
    <w:p w14:paraId="3A5E5EBE" w14:textId="68C5108B" w:rsidR="00254619" w:rsidRDefault="00896B89">
      <w:pPr>
        <w:pStyle w:val="NoSpacing"/>
        <w:ind w:firstLineChars="200" w:firstLine="480"/>
      </w:pPr>
      <w:r>
        <w:rPr>
          <w:rFonts w:hint="eastAsia"/>
        </w:rPr>
        <w:t>（</w:t>
      </w:r>
      <w:r>
        <w:rPr>
          <w:rFonts w:hint="eastAsia"/>
        </w:rPr>
        <w:t>1</w:t>
      </w:r>
      <w:r>
        <w:t xml:space="preserve">. </w:t>
      </w:r>
      <w:r>
        <w:rPr>
          <w:rFonts w:hint="eastAsia"/>
        </w:rPr>
        <w:t>佳木斯大学基础医学院微生态</w:t>
      </w:r>
      <w:r>
        <w:rPr>
          <w:rFonts w:hint="eastAsia"/>
        </w:rPr>
        <w:t>-</w:t>
      </w:r>
      <w:r>
        <w:rPr>
          <w:rFonts w:hint="eastAsia"/>
        </w:rPr>
        <w:t>免疫调节网络与相关疾病重点实验室，黑龙江</w:t>
      </w:r>
      <w:r>
        <w:rPr>
          <w:rFonts w:hint="eastAsia"/>
        </w:rPr>
        <w:t xml:space="preserve"> </w:t>
      </w:r>
      <w:r>
        <w:rPr>
          <w:rFonts w:hint="eastAsia"/>
        </w:rPr>
        <w:t>佳木斯</w:t>
      </w:r>
      <w:r>
        <w:rPr>
          <w:rFonts w:hint="eastAsia"/>
        </w:rPr>
        <w:t xml:space="preserve"> 154000</w:t>
      </w:r>
      <w:r>
        <w:rPr>
          <w:rFonts w:hint="eastAsia"/>
        </w:rPr>
        <w:t>；</w:t>
      </w:r>
      <w:r>
        <w:t>2</w:t>
      </w:r>
      <w:r>
        <w:rPr>
          <w:rFonts w:hint="eastAsia"/>
        </w:rPr>
        <w:t>.</w:t>
      </w:r>
      <w:r>
        <w:t xml:space="preserve"> </w:t>
      </w:r>
      <w:r>
        <w:rPr>
          <w:rFonts w:hint="eastAsia"/>
        </w:rPr>
        <w:t>佳木斯大学临床医学院，黑龙江</w:t>
      </w:r>
      <w:r w:rsidR="00E50A5B">
        <w:rPr>
          <w:rFonts w:hint="eastAsia"/>
        </w:rPr>
        <w:t xml:space="preserve"> </w:t>
      </w:r>
      <w:r>
        <w:rPr>
          <w:rFonts w:hint="eastAsia"/>
        </w:rPr>
        <w:t>佳木斯</w:t>
      </w:r>
      <w:r>
        <w:rPr>
          <w:rFonts w:hint="eastAsia"/>
        </w:rPr>
        <w:t xml:space="preserve"> 154000</w:t>
      </w:r>
      <w:r w:rsidR="000C548E">
        <w:rPr>
          <w:rFonts w:hint="eastAsia"/>
        </w:rPr>
        <w:t>；</w:t>
      </w:r>
      <w:r w:rsidR="000C548E">
        <w:rPr>
          <w:rFonts w:hint="eastAsia"/>
        </w:rPr>
        <w:t>3</w:t>
      </w:r>
      <w:r w:rsidR="000C548E">
        <w:t xml:space="preserve">. </w:t>
      </w:r>
      <w:r w:rsidR="000C548E" w:rsidRPr="000C548E">
        <w:rPr>
          <w:rFonts w:hint="eastAsia"/>
        </w:rPr>
        <w:t>佳木斯大学附属第一医院</w:t>
      </w:r>
      <w:r w:rsidR="000C548E">
        <w:rPr>
          <w:rFonts w:hint="eastAsia"/>
        </w:rPr>
        <w:t>血液内</w:t>
      </w:r>
      <w:r w:rsidR="000C548E" w:rsidRPr="000C548E">
        <w:rPr>
          <w:rFonts w:hint="eastAsia"/>
        </w:rPr>
        <w:t>科</w:t>
      </w:r>
      <w:r w:rsidR="000C548E" w:rsidRPr="000C548E">
        <w:rPr>
          <w:rFonts w:hint="eastAsia"/>
        </w:rPr>
        <w:t xml:space="preserve">, </w:t>
      </w:r>
      <w:r w:rsidR="000C548E" w:rsidRPr="000C548E">
        <w:rPr>
          <w:rFonts w:hint="eastAsia"/>
        </w:rPr>
        <w:t>黑龙江</w:t>
      </w:r>
      <w:r w:rsidR="000C548E" w:rsidRPr="000C548E">
        <w:rPr>
          <w:rFonts w:hint="eastAsia"/>
        </w:rPr>
        <w:t xml:space="preserve"> </w:t>
      </w:r>
      <w:r w:rsidR="000C548E" w:rsidRPr="000C548E">
        <w:rPr>
          <w:rFonts w:hint="eastAsia"/>
        </w:rPr>
        <w:t>佳木斯</w:t>
      </w:r>
      <w:r w:rsidR="000C548E">
        <w:rPr>
          <w:rFonts w:hint="eastAsia"/>
        </w:rPr>
        <w:t xml:space="preserve"> </w:t>
      </w:r>
      <w:r w:rsidR="000C548E" w:rsidRPr="000C548E">
        <w:rPr>
          <w:rFonts w:hint="eastAsia"/>
        </w:rPr>
        <w:t>154000</w:t>
      </w:r>
      <w:r>
        <w:rPr>
          <w:rFonts w:hint="eastAsia"/>
        </w:rPr>
        <w:t>）</w:t>
      </w:r>
      <w:r>
        <w:footnoteReference w:id="1"/>
      </w:r>
    </w:p>
    <w:p w14:paraId="51656B4D" w14:textId="313871D1" w:rsidR="00254619" w:rsidRDefault="00E50A5B">
      <w:pPr>
        <w:pStyle w:val="NoSpacing"/>
        <w:ind w:firstLineChars="200" w:firstLine="480"/>
      </w:pPr>
      <w:bookmarkStart w:id="0" w:name="_GoBack"/>
      <w:bookmarkEnd w:id="0"/>
      <w:r>
        <w:t>R</w:t>
      </w:r>
      <w:r w:rsidR="00896B89">
        <w:t xml:space="preserve">epairing </w:t>
      </w:r>
      <w:r>
        <w:t>E</w:t>
      </w:r>
      <w:r w:rsidR="00896B89">
        <w:t xml:space="preserve">ffect of </w:t>
      </w:r>
      <w:r>
        <w:t>O</w:t>
      </w:r>
      <w:r w:rsidR="00896B89">
        <w:t xml:space="preserve">leanolic </w:t>
      </w:r>
      <w:r>
        <w:t>A</w:t>
      </w:r>
      <w:r w:rsidR="00896B89">
        <w:t xml:space="preserve">cid on </w:t>
      </w:r>
      <w:r w:rsidR="00896B89">
        <w:rPr>
          <w:rFonts w:hint="eastAsia"/>
        </w:rPr>
        <w:t>the</w:t>
      </w:r>
      <w:r w:rsidR="00896B89">
        <w:t xml:space="preserve"> </w:t>
      </w:r>
      <w:r>
        <w:t>D</w:t>
      </w:r>
      <w:r w:rsidR="00896B89">
        <w:t xml:space="preserve">amage of </w:t>
      </w:r>
      <w:r>
        <w:t>I</w:t>
      </w:r>
      <w:r w:rsidR="00896B89">
        <w:t xml:space="preserve">ntestinal </w:t>
      </w:r>
      <w:r>
        <w:t>I</w:t>
      </w:r>
      <w:r w:rsidR="00896B89">
        <w:t xml:space="preserve">mmune </w:t>
      </w:r>
      <w:r>
        <w:t>F</w:t>
      </w:r>
      <w:r w:rsidR="00896B89">
        <w:t xml:space="preserve">unction in </w:t>
      </w:r>
      <w:r>
        <w:t>M</w:t>
      </w:r>
      <w:r w:rsidR="00896B89">
        <w:t>ice</w:t>
      </w:r>
      <w:r w:rsidR="001B4323">
        <w:t xml:space="preserve"> </w:t>
      </w:r>
    </w:p>
    <w:p w14:paraId="3AD23F5E" w14:textId="4757CC90" w:rsidR="00254619" w:rsidRDefault="00896B89">
      <w:pPr>
        <w:pStyle w:val="NoSpacing"/>
        <w:ind w:firstLineChars="200" w:firstLine="480"/>
      </w:pPr>
      <w:r>
        <w:rPr>
          <w:rFonts w:hint="eastAsia"/>
        </w:rPr>
        <w:t>B</w:t>
      </w:r>
      <w:r>
        <w:t>AI Hanzhe</w:t>
      </w:r>
      <w:r>
        <w:rPr>
          <w:vertAlign w:val="superscript"/>
        </w:rPr>
        <w:t>1,2</w:t>
      </w:r>
      <w:r>
        <w:t>,</w:t>
      </w:r>
      <w:r w:rsidR="001B4323">
        <w:t xml:space="preserve"> </w:t>
      </w:r>
      <w:r>
        <w:t>WANG Dan</w:t>
      </w:r>
      <w:r>
        <w:rPr>
          <w:vertAlign w:val="superscript"/>
        </w:rPr>
        <w:t>1</w:t>
      </w:r>
      <w:r w:rsidR="00090222">
        <w:rPr>
          <w:rFonts w:hint="eastAsia"/>
          <w:vertAlign w:val="superscript"/>
        </w:rPr>
        <w:t>,2</w:t>
      </w:r>
      <w:r>
        <w:t>,</w:t>
      </w:r>
      <w:r w:rsidR="001B4323" w:rsidRPr="001B4323">
        <w:t xml:space="preserve"> </w:t>
      </w:r>
      <w:r w:rsidR="001B4323">
        <w:t>NI L</w:t>
      </w:r>
      <w:r w:rsidR="001B4323">
        <w:rPr>
          <w:rFonts w:hint="eastAsia"/>
        </w:rPr>
        <w:t>ei</w:t>
      </w:r>
      <w:r w:rsidR="001B4323" w:rsidRPr="000C548E">
        <w:rPr>
          <w:vertAlign w:val="superscript"/>
        </w:rPr>
        <w:t>3</w:t>
      </w:r>
      <w:r w:rsidR="001B4323">
        <w:t xml:space="preserve">, </w:t>
      </w:r>
      <w:r w:rsidR="00090222">
        <w:t>DAI Y</w:t>
      </w:r>
      <w:r w:rsidR="00090222">
        <w:rPr>
          <w:rFonts w:hint="eastAsia"/>
        </w:rPr>
        <w:t>uxin</w:t>
      </w:r>
      <w:r w:rsidR="00090222">
        <w:rPr>
          <w:vertAlign w:val="superscript"/>
        </w:rPr>
        <w:t>1</w:t>
      </w:r>
      <w:r w:rsidR="00090222">
        <w:rPr>
          <w:rFonts w:hint="eastAsia"/>
          <w:vertAlign w:val="superscript"/>
        </w:rPr>
        <w:t>,2</w:t>
      </w:r>
      <w:r w:rsidR="00090222">
        <w:t>,</w:t>
      </w:r>
      <w:r w:rsidR="001B4323">
        <w:t xml:space="preserve"> </w:t>
      </w:r>
      <w:r>
        <w:t>WANG Chang</w:t>
      </w:r>
      <w:r>
        <w:rPr>
          <w:vertAlign w:val="superscript"/>
        </w:rPr>
        <w:t>1</w:t>
      </w:r>
      <w:r w:rsidR="00090222">
        <w:rPr>
          <w:vertAlign w:val="superscript"/>
        </w:rPr>
        <w:t>,2</w:t>
      </w:r>
      <w:r w:rsidR="000C548E">
        <w:t>,</w:t>
      </w:r>
      <w:r w:rsidR="001B4323">
        <w:t xml:space="preserve"> </w:t>
      </w:r>
      <w:r>
        <w:t>SHANG Y</w:t>
      </w:r>
      <w:r>
        <w:rPr>
          <w:rFonts w:hint="eastAsia"/>
        </w:rPr>
        <w:t>u</w:t>
      </w:r>
      <w:r w:rsidR="00090222">
        <w:rPr>
          <w:vertAlign w:val="superscript"/>
        </w:rPr>
        <w:t>1</w:t>
      </w:r>
      <w:r>
        <w:t>,</w:t>
      </w:r>
      <w:r w:rsidR="001B4323">
        <w:t xml:space="preserve"> </w:t>
      </w:r>
      <w:r>
        <w:t>YANG Yu</w:t>
      </w:r>
      <w:r>
        <w:rPr>
          <w:vertAlign w:val="superscript"/>
        </w:rPr>
        <w:t>1</w:t>
      </w:r>
    </w:p>
    <w:p w14:paraId="2ED5BD2F" w14:textId="4EBCA63B" w:rsidR="00254619" w:rsidRDefault="00896B89" w:rsidP="00B153BF">
      <w:pPr>
        <w:pStyle w:val="NoSpacing"/>
        <w:suppressAutoHyphens/>
        <w:ind w:firstLineChars="200" w:firstLine="480"/>
        <w:jc w:val="left"/>
      </w:pPr>
      <w:r>
        <w:rPr>
          <w:rFonts w:hint="eastAsia"/>
        </w:rPr>
        <w:t>(</w:t>
      </w:r>
      <w:r>
        <w:t>1.</w:t>
      </w:r>
      <w:r w:rsidR="00B153BF">
        <w:t xml:space="preserve"> </w:t>
      </w:r>
      <w:r w:rsidR="00B153BF" w:rsidRPr="00B153BF">
        <w:t>Key Laboratory of Microecology-Immune Regulatory Network and Related Diseases School of Basic Medicine, Jiamusi University, Heilongjiang Jiamusi, 154000</w:t>
      </w:r>
      <w:r>
        <w:t>; 2. School of Clinical Medicine, Jiamusi University, Heilongjiang Jiamusi 154000</w:t>
      </w:r>
      <w:r w:rsidR="000C548E">
        <w:t>;</w:t>
      </w:r>
      <w:r w:rsidR="00B47704">
        <w:t xml:space="preserve"> 3.</w:t>
      </w:r>
      <w:r w:rsidR="00B47704">
        <w:rPr>
          <w:rFonts w:cs="Times New Roman"/>
          <w:szCs w:val="21"/>
        </w:rPr>
        <w:t xml:space="preserve"> </w:t>
      </w:r>
      <w:r w:rsidR="00B47704" w:rsidRPr="00B47704">
        <w:rPr>
          <w:rFonts w:cs="Times New Roman"/>
          <w:szCs w:val="21"/>
        </w:rPr>
        <w:t>Department of Hematology</w:t>
      </w:r>
      <w:r w:rsidR="00B47704">
        <w:rPr>
          <w:rFonts w:cs="Times New Roman"/>
          <w:szCs w:val="21"/>
        </w:rPr>
        <w:t>,</w:t>
      </w:r>
      <w:r w:rsidR="001B4323">
        <w:rPr>
          <w:rFonts w:cs="Times New Roman"/>
          <w:szCs w:val="21"/>
        </w:rPr>
        <w:t xml:space="preserve"> </w:t>
      </w:r>
      <w:r w:rsidR="00B47704">
        <w:rPr>
          <w:rFonts w:cs="Times New Roman"/>
          <w:szCs w:val="21"/>
        </w:rPr>
        <w:t xml:space="preserve">First Affiliated Hospital of </w:t>
      </w:r>
      <w:r w:rsidR="00B47704" w:rsidRPr="003161DE">
        <w:rPr>
          <w:rFonts w:cs="Times New Roman"/>
          <w:szCs w:val="21"/>
        </w:rPr>
        <w:t>Jiamusi University</w:t>
      </w:r>
      <w:r w:rsidR="00B47704">
        <w:rPr>
          <w:rFonts w:cs="Times New Roman"/>
          <w:szCs w:val="21"/>
        </w:rPr>
        <w:t xml:space="preserve">, </w:t>
      </w:r>
      <w:proofErr w:type="spellStart"/>
      <w:r w:rsidR="00B47704">
        <w:rPr>
          <w:rFonts w:cs="Times New Roman"/>
          <w:szCs w:val="21"/>
        </w:rPr>
        <w:t>HeiLongJiang</w:t>
      </w:r>
      <w:proofErr w:type="spellEnd"/>
      <w:r w:rsidR="00B47704">
        <w:rPr>
          <w:rFonts w:cs="Times New Roman"/>
          <w:szCs w:val="21"/>
        </w:rPr>
        <w:t>,</w:t>
      </w:r>
      <w:r w:rsidR="00B47704" w:rsidRPr="003161DE">
        <w:rPr>
          <w:rFonts w:cs="Times New Roman"/>
          <w:szCs w:val="21"/>
        </w:rPr>
        <w:t xml:space="preserve"> Jiamusi, 154000</w:t>
      </w:r>
      <w:r>
        <w:t>)</w:t>
      </w:r>
    </w:p>
    <w:p w14:paraId="58C78B37" w14:textId="16CC7F8C" w:rsidR="00254619" w:rsidRDefault="00896B89">
      <w:pPr>
        <w:pStyle w:val="NoSpacing"/>
        <w:ind w:firstLineChars="200" w:firstLine="482"/>
      </w:pPr>
      <w:r w:rsidRPr="003C07F4">
        <w:rPr>
          <w:rFonts w:hint="eastAsia"/>
          <w:b/>
          <w:bCs/>
        </w:rPr>
        <w:t>【摘要】</w:t>
      </w:r>
      <w:r>
        <w:rPr>
          <w:rFonts w:hint="eastAsia"/>
          <w:b/>
          <w:bCs/>
        </w:rPr>
        <w:t xml:space="preserve"> </w:t>
      </w:r>
      <w:r>
        <w:rPr>
          <w:rFonts w:hint="eastAsia"/>
          <w:b/>
          <w:bCs/>
        </w:rPr>
        <w:t>目的</w:t>
      </w:r>
      <w:r>
        <w:rPr>
          <w:rFonts w:hint="eastAsia"/>
        </w:rPr>
        <w:t>：揭示齐墩果酸（</w:t>
      </w:r>
      <w:r>
        <w:rPr>
          <w:rFonts w:hint="eastAsia"/>
        </w:rPr>
        <w:t>O</w:t>
      </w:r>
      <w:r>
        <w:t>A</w:t>
      </w:r>
      <w:r>
        <w:rPr>
          <w:rFonts w:hint="eastAsia"/>
        </w:rPr>
        <w:t>）对化疗后免疫缺陷小鼠肠道免疫功能的影响。</w:t>
      </w:r>
      <w:r>
        <w:rPr>
          <w:rFonts w:hint="eastAsia"/>
          <w:b/>
          <w:bCs/>
        </w:rPr>
        <w:t>方法</w:t>
      </w:r>
      <w:r>
        <w:rPr>
          <w:rFonts w:hint="eastAsia"/>
        </w:rPr>
        <w:t>：制备化疗后免疫缺陷动物模型并给予</w:t>
      </w:r>
      <w:r w:rsidR="008E3A8E" w:rsidRPr="00B153BF">
        <w:rPr>
          <w:rFonts w:hint="eastAsia"/>
        </w:rPr>
        <w:t>O</w:t>
      </w:r>
      <w:r w:rsidR="008E3A8E" w:rsidRPr="00B153BF">
        <w:t>A</w:t>
      </w:r>
      <w:r>
        <w:rPr>
          <w:rFonts w:hint="eastAsia"/>
        </w:rPr>
        <w:t>，分析各组动物免疫器官指数，通过流式细胞术分析与比较各组动物肠系膜淋巴结</w:t>
      </w:r>
      <w:r>
        <w:rPr>
          <w:rFonts w:hint="eastAsia"/>
        </w:rPr>
        <w:t>T</w:t>
      </w:r>
      <w:r>
        <w:rPr>
          <w:rFonts w:hint="eastAsia"/>
        </w:rPr>
        <w:t>淋巴细胞亚群，通过酶联免疫吸附试验（</w:t>
      </w:r>
      <w:r>
        <w:rPr>
          <w:rFonts w:hint="eastAsia"/>
        </w:rPr>
        <w:t>E</w:t>
      </w:r>
      <w:r>
        <w:t>LISA</w:t>
      </w:r>
      <w:r>
        <w:rPr>
          <w:rFonts w:hint="eastAsia"/>
        </w:rPr>
        <w:t>）分析与比较各组动物肠黏膜分泌型免疫球蛋白</w:t>
      </w:r>
      <w:r>
        <w:rPr>
          <w:rFonts w:hint="eastAsia"/>
        </w:rPr>
        <w:t>A</w:t>
      </w:r>
      <w:r>
        <w:rPr>
          <w:rFonts w:hint="eastAsia"/>
        </w:rPr>
        <w:t>（</w:t>
      </w:r>
      <w:proofErr w:type="spellStart"/>
      <w:r>
        <w:rPr>
          <w:rFonts w:hint="eastAsia"/>
        </w:rPr>
        <w:t>sIgA</w:t>
      </w:r>
      <w:proofErr w:type="spellEnd"/>
      <w:r>
        <w:rPr>
          <w:rFonts w:hint="eastAsia"/>
        </w:rPr>
        <w:t>）水平。</w:t>
      </w:r>
      <w:r>
        <w:rPr>
          <w:rFonts w:hint="eastAsia"/>
          <w:b/>
          <w:bCs/>
        </w:rPr>
        <w:t>结果</w:t>
      </w:r>
      <w:r>
        <w:rPr>
          <w:rFonts w:hint="eastAsia"/>
        </w:rPr>
        <w:t>：</w:t>
      </w:r>
      <w:r w:rsidR="003B73BC">
        <w:rPr>
          <w:rFonts w:hint="eastAsia"/>
        </w:rPr>
        <w:t>造模三周后，与正常组动物比较，模型组动物的胸腺指数与脾脏指数显著下降</w:t>
      </w:r>
      <w:r w:rsidR="00C074AB">
        <w:rPr>
          <w:rFonts w:hint="eastAsia"/>
        </w:rPr>
        <w:t>（</w:t>
      </w:r>
      <w:r w:rsidR="00C074AB" w:rsidRPr="00C074AB">
        <w:rPr>
          <w:rFonts w:hint="eastAsia"/>
          <w:i/>
          <w:iCs/>
        </w:rPr>
        <w:t>P</w:t>
      </w:r>
      <w:r w:rsidR="00E50A5B">
        <w:rPr>
          <w:i/>
          <w:iCs/>
        </w:rPr>
        <w:t xml:space="preserve"> </w:t>
      </w:r>
      <w:r w:rsidR="00C074AB">
        <w:t>&lt;0.001</w:t>
      </w:r>
      <w:r w:rsidR="00C074AB">
        <w:rPr>
          <w:rFonts w:hint="eastAsia"/>
        </w:rPr>
        <w:t>或</w:t>
      </w:r>
      <w:r w:rsidR="00C074AB" w:rsidRPr="00C074AB">
        <w:rPr>
          <w:rFonts w:hint="eastAsia"/>
          <w:i/>
          <w:iCs/>
        </w:rPr>
        <w:t>P</w:t>
      </w:r>
      <w:r w:rsidR="00E50A5B">
        <w:rPr>
          <w:i/>
          <w:iCs/>
        </w:rPr>
        <w:t xml:space="preserve"> </w:t>
      </w:r>
      <w:r w:rsidR="00C074AB">
        <w:t>&lt;0.01</w:t>
      </w:r>
      <w:r w:rsidR="00C074AB">
        <w:rPr>
          <w:rFonts w:hint="eastAsia"/>
        </w:rPr>
        <w:t>）</w:t>
      </w:r>
      <w:r w:rsidR="003B73BC">
        <w:rPr>
          <w:rFonts w:hint="eastAsia"/>
        </w:rPr>
        <w:t>。</w:t>
      </w:r>
      <w:r>
        <w:rPr>
          <w:rFonts w:hint="eastAsia"/>
        </w:rPr>
        <w:t>O</w:t>
      </w:r>
      <w:r>
        <w:t>A</w:t>
      </w:r>
      <w:r>
        <w:rPr>
          <w:rFonts w:hint="eastAsia"/>
        </w:rPr>
        <w:t>治疗两周后，与模型组动物相比较，高剂量组动物的</w:t>
      </w:r>
      <w:r w:rsidR="003B73BC">
        <w:rPr>
          <w:rFonts w:hint="eastAsia"/>
        </w:rPr>
        <w:t>胸腺指数、脾脏</w:t>
      </w:r>
      <w:r>
        <w:rPr>
          <w:rFonts w:hint="eastAsia"/>
        </w:rPr>
        <w:t>指数、</w:t>
      </w:r>
      <w:r>
        <w:rPr>
          <w:rFonts w:hint="eastAsia"/>
        </w:rPr>
        <w:t>C</w:t>
      </w:r>
      <w:r>
        <w:t>D3+</w:t>
      </w:r>
      <w:r>
        <w:rPr>
          <w:rFonts w:hint="eastAsia"/>
        </w:rPr>
        <w:t>CD4+T</w:t>
      </w:r>
      <w:r>
        <w:rPr>
          <w:rFonts w:hint="eastAsia"/>
        </w:rPr>
        <w:t>淋巴细胞的百分比、</w:t>
      </w:r>
      <w:r>
        <w:rPr>
          <w:rFonts w:hint="eastAsia"/>
        </w:rPr>
        <w:t>C</w:t>
      </w:r>
      <w:r>
        <w:t>D3+</w:t>
      </w:r>
      <w:r>
        <w:rPr>
          <w:rFonts w:hint="eastAsia"/>
        </w:rPr>
        <w:t>CD</w:t>
      </w:r>
      <w:r>
        <w:t>8</w:t>
      </w:r>
      <w:r>
        <w:rPr>
          <w:rFonts w:hint="eastAsia"/>
        </w:rPr>
        <w:t>+T</w:t>
      </w:r>
      <w:r>
        <w:rPr>
          <w:rFonts w:hint="eastAsia"/>
        </w:rPr>
        <w:t>淋巴细胞的百分比和肠黏膜</w:t>
      </w:r>
      <w:proofErr w:type="spellStart"/>
      <w:r>
        <w:rPr>
          <w:rFonts w:hint="eastAsia"/>
        </w:rPr>
        <w:t>sIgA</w:t>
      </w:r>
      <w:proofErr w:type="spellEnd"/>
      <w:r>
        <w:rPr>
          <w:rFonts w:hint="eastAsia"/>
        </w:rPr>
        <w:t>的含量均</w:t>
      </w:r>
      <w:r w:rsidRPr="004F751A">
        <w:rPr>
          <w:rFonts w:hint="eastAsia"/>
        </w:rPr>
        <w:t>显著升高</w:t>
      </w:r>
      <w:r w:rsidR="00C074AB">
        <w:rPr>
          <w:rFonts w:hint="eastAsia"/>
        </w:rPr>
        <w:t>（</w:t>
      </w:r>
      <w:r w:rsidR="00C074AB" w:rsidRPr="00C074AB">
        <w:rPr>
          <w:rFonts w:hint="eastAsia"/>
          <w:i/>
          <w:iCs/>
        </w:rPr>
        <w:t>P</w:t>
      </w:r>
      <w:r w:rsidR="00E50A5B">
        <w:rPr>
          <w:i/>
          <w:iCs/>
        </w:rPr>
        <w:t xml:space="preserve"> </w:t>
      </w:r>
      <w:r w:rsidR="00C074AB">
        <w:t>&lt;0.001</w:t>
      </w:r>
      <w:r w:rsidR="00C074AB">
        <w:rPr>
          <w:rFonts w:hint="eastAsia"/>
        </w:rPr>
        <w:t>或</w:t>
      </w:r>
      <w:r w:rsidR="00C074AB" w:rsidRPr="00C074AB">
        <w:rPr>
          <w:rFonts w:hint="eastAsia"/>
          <w:i/>
          <w:iCs/>
        </w:rPr>
        <w:t>P</w:t>
      </w:r>
      <w:r w:rsidR="00E50A5B">
        <w:rPr>
          <w:i/>
          <w:iCs/>
        </w:rPr>
        <w:t xml:space="preserve">  </w:t>
      </w:r>
      <w:r w:rsidR="00C074AB">
        <w:t>&lt;0.05</w:t>
      </w:r>
      <w:r w:rsidR="00C074AB">
        <w:rPr>
          <w:rFonts w:hint="eastAsia"/>
        </w:rPr>
        <w:t>）</w:t>
      </w:r>
      <w:r>
        <w:rPr>
          <w:rFonts w:hint="eastAsia"/>
        </w:rPr>
        <w:t>。与模型组动物相比较，低剂量组动物的</w:t>
      </w:r>
      <w:r>
        <w:rPr>
          <w:rFonts w:hint="eastAsia"/>
        </w:rPr>
        <w:t>C</w:t>
      </w:r>
      <w:r>
        <w:t>D3+</w:t>
      </w:r>
      <w:r>
        <w:rPr>
          <w:rFonts w:hint="eastAsia"/>
        </w:rPr>
        <w:t>CD8+T</w:t>
      </w:r>
      <w:r>
        <w:rPr>
          <w:rFonts w:hint="eastAsia"/>
        </w:rPr>
        <w:t>淋巴细胞的百分比也</w:t>
      </w:r>
      <w:r w:rsidRPr="003B73BC">
        <w:rPr>
          <w:rFonts w:hint="eastAsia"/>
        </w:rPr>
        <w:t>显著升高</w:t>
      </w:r>
      <w:r w:rsidR="00C074AB">
        <w:rPr>
          <w:rFonts w:hint="eastAsia"/>
        </w:rPr>
        <w:t>（</w:t>
      </w:r>
      <w:r w:rsidR="00C074AB" w:rsidRPr="00C074AB">
        <w:rPr>
          <w:rFonts w:hint="eastAsia"/>
          <w:i/>
          <w:iCs/>
        </w:rPr>
        <w:t>P</w:t>
      </w:r>
      <w:r w:rsidR="00E50A5B">
        <w:rPr>
          <w:i/>
          <w:iCs/>
        </w:rPr>
        <w:t xml:space="preserve"> </w:t>
      </w:r>
      <w:r w:rsidR="00C074AB">
        <w:t>&lt;0.05</w:t>
      </w:r>
      <w:r w:rsidR="00C074AB">
        <w:rPr>
          <w:rFonts w:hint="eastAsia"/>
        </w:rPr>
        <w:t>）</w:t>
      </w:r>
      <w:r>
        <w:rPr>
          <w:rFonts w:hint="eastAsia"/>
        </w:rPr>
        <w:t>。</w:t>
      </w:r>
      <w:r>
        <w:rPr>
          <w:rFonts w:hint="eastAsia"/>
          <w:b/>
          <w:bCs/>
        </w:rPr>
        <w:t>结论</w:t>
      </w:r>
      <w:r>
        <w:rPr>
          <w:rFonts w:hint="eastAsia"/>
        </w:rPr>
        <w:t>：</w:t>
      </w:r>
      <w:r>
        <w:rPr>
          <w:rFonts w:hint="eastAsia"/>
        </w:rPr>
        <w:t>OA</w:t>
      </w:r>
      <w:r>
        <w:rPr>
          <w:rFonts w:hint="eastAsia"/>
        </w:rPr>
        <w:t>能够逆转化疗后小鼠肠道的免疫缺陷，有望</w:t>
      </w:r>
      <w:r w:rsidR="00E6792F">
        <w:rPr>
          <w:rFonts w:hint="eastAsia"/>
        </w:rPr>
        <w:t>作</w:t>
      </w:r>
      <w:r>
        <w:rPr>
          <w:rFonts w:hint="eastAsia"/>
        </w:rPr>
        <w:t>为免疫调节剂用于化疗副作用的预防与治疗。</w:t>
      </w:r>
    </w:p>
    <w:p w14:paraId="7A34A055" w14:textId="77777777" w:rsidR="00254619" w:rsidRDefault="00896B89">
      <w:pPr>
        <w:pStyle w:val="NoSpacing"/>
        <w:ind w:firstLineChars="200" w:firstLine="482"/>
      </w:pPr>
      <w:r>
        <w:rPr>
          <w:rFonts w:hint="eastAsia"/>
          <w:b/>
          <w:bCs/>
        </w:rPr>
        <w:t>【关键词】</w:t>
      </w:r>
      <w:r>
        <w:rPr>
          <w:rFonts w:hint="eastAsia"/>
        </w:rPr>
        <w:t>齐墩果酸；化疗副作用；肠道免疫；环磷酰胺</w:t>
      </w:r>
    </w:p>
    <w:p w14:paraId="4FF7D789" w14:textId="77777777" w:rsidR="00254619" w:rsidRDefault="00896B89">
      <w:pPr>
        <w:pStyle w:val="NoSpacing"/>
        <w:ind w:firstLineChars="200" w:firstLine="480"/>
        <w:rPr>
          <w:color w:val="333333"/>
          <w:sz w:val="21"/>
          <w:szCs w:val="21"/>
          <w:shd w:val="clear" w:color="auto" w:fill="FFFFFF"/>
        </w:rPr>
      </w:pPr>
      <w:r w:rsidRPr="00EA5DA0">
        <w:rPr>
          <w:rFonts w:ascii="inherit" w:hint="eastAsia"/>
          <w:shd w:val="clear" w:color="auto" w:fill="FFFFFF"/>
        </w:rPr>
        <w:t>中国分类号：</w:t>
      </w:r>
      <w:r w:rsidR="00EA5DA0" w:rsidRPr="00EA5DA0">
        <w:rPr>
          <w:rFonts w:ascii="inherit" w:hint="eastAsia"/>
          <w:shd w:val="clear" w:color="auto" w:fill="FFFFFF"/>
        </w:rPr>
        <w:t>R</w:t>
      </w:r>
      <w:r w:rsidR="00EA5DA0" w:rsidRPr="00EA5DA0">
        <w:rPr>
          <w:rFonts w:ascii="inherit"/>
          <w:shd w:val="clear" w:color="auto" w:fill="FFFFFF"/>
        </w:rPr>
        <w:t>392</w:t>
      </w:r>
      <w:r w:rsidRPr="00EA5DA0">
        <w:rPr>
          <w:rFonts w:hint="eastAsia"/>
          <w:shd w:val="clear" w:color="auto" w:fill="FFFFFF"/>
        </w:rPr>
        <w:t xml:space="preserve"> </w:t>
      </w:r>
      <w:r w:rsidRPr="00EA5DA0">
        <w:rPr>
          <w:rFonts w:hint="eastAsia"/>
          <w:shd w:val="clear" w:color="auto" w:fill="FFFFFF"/>
        </w:rPr>
        <w:t>文献标志码：</w:t>
      </w:r>
      <w:r w:rsidR="00094192">
        <w:rPr>
          <w:rFonts w:hint="eastAsia"/>
          <w:shd w:val="clear" w:color="auto" w:fill="FFFFFF"/>
        </w:rPr>
        <w:t>A</w:t>
      </w:r>
    </w:p>
    <w:p w14:paraId="721489F1" w14:textId="77777777" w:rsidR="00254619" w:rsidRDefault="00254619">
      <w:pPr>
        <w:pStyle w:val="NoSpacing"/>
        <w:ind w:firstLineChars="200" w:firstLine="480"/>
      </w:pPr>
    </w:p>
    <w:p w14:paraId="18FCE754" w14:textId="2191F0BB" w:rsidR="00254619" w:rsidRDefault="00896B89">
      <w:pPr>
        <w:pStyle w:val="NoSpacing"/>
        <w:ind w:firstLineChars="200" w:firstLine="482"/>
        <w:rPr>
          <w:shd w:val="clear" w:color="auto" w:fill="FFFFFF"/>
        </w:rPr>
      </w:pPr>
      <w:r>
        <w:rPr>
          <w:b/>
          <w:bCs/>
          <w:shd w:val="clear" w:color="auto" w:fill="FFFFFF"/>
        </w:rPr>
        <w:t>【</w:t>
      </w:r>
      <w:r>
        <w:rPr>
          <w:b/>
          <w:bCs/>
          <w:shd w:val="clear" w:color="auto" w:fill="FFFFFF"/>
        </w:rPr>
        <w:t>ABSTRACT</w:t>
      </w:r>
      <w:r>
        <w:rPr>
          <w:shd w:val="clear" w:color="auto" w:fill="FFFFFF"/>
        </w:rPr>
        <w:t>】</w:t>
      </w:r>
      <w:r>
        <w:rPr>
          <w:b/>
          <w:bCs/>
          <w:shd w:val="clear" w:color="auto" w:fill="FFFFFF"/>
        </w:rPr>
        <w:t>OBJECTIVE</w:t>
      </w:r>
      <w:r>
        <w:rPr>
          <w:shd w:val="clear" w:color="auto" w:fill="FFFFFF"/>
        </w:rPr>
        <w:t xml:space="preserve">: To </w:t>
      </w:r>
      <w:r>
        <w:rPr>
          <w:rFonts w:hint="eastAsia"/>
          <w:shd w:val="clear" w:color="auto" w:fill="FFFFFF"/>
        </w:rPr>
        <w:t>investigate</w:t>
      </w:r>
      <w:r>
        <w:rPr>
          <w:shd w:val="clear" w:color="auto" w:fill="FFFFFF"/>
        </w:rPr>
        <w:t xml:space="preserve"> the effect of oleanolic acid ( OA ) </w:t>
      </w:r>
      <w:r>
        <w:rPr>
          <w:shd w:val="clear" w:color="auto" w:fill="FFFFFF"/>
        </w:rPr>
        <w:lastRenderedPageBreak/>
        <w:t xml:space="preserve">on intestinal immune function in immunodeficient mice after chemotherapy. </w:t>
      </w:r>
      <w:r>
        <w:rPr>
          <w:b/>
          <w:bCs/>
          <w:shd w:val="clear" w:color="auto" w:fill="FFFFFF"/>
        </w:rPr>
        <w:t>METHODS</w:t>
      </w:r>
      <w:r>
        <w:rPr>
          <w:shd w:val="clear" w:color="auto" w:fill="FFFFFF"/>
        </w:rPr>
        <w:t xml:space="preserve">: An animal model of immunodeficiency after chemotherapy was </w:t>
      </w:r>
      <w:r>
        <w:rPr>
          <w:rFonts w:hint="eastAsia"/>
          <w:shd w:val="clear" w:color="auto" w:fill="FFFFFF"/>
        </w:rPr>
        <w:t>established</w:t>
      </w:r>
      <w:r>
        <w:rPr>
          <w:shd w:val="clear" w:color="auto" w:fill="FFFFFF"/>
        </w:rPr>
        <w:t xml:space="preserve"> and corresponding drugs </w:t>
      </w:r>
      <w:r>
        <w:rPr>
          <w:rFonts w:hint="eastAsia"/>
          <w:shd w:val="clear" w:color="auto" w:fill="FFFFFF"/>
        </w:rPr>
        <w:t>were</w:t>
      </w:r>
      <w:r>
        <w:rPr>
          <w:shd w:val="clear" w:color="auto" w:fill="FFFFFF"/>
        </w:rPr>
        <w:t xml:space="preserve"> </w:t>
      </w:r>
      <w:r>
        <w:rPr>
          <w:rFonts w:hint="eastAsia"/>
          <w:shd w:val="clear" w:color="auto" w:fill="FFFFFF"/>
        </w:rPr>
        <w:t>delivered</w:t>
      </w:r>
      <w:r>
        <w:rPr>
          <w:shd w:val="clear" w:color="auto" w:fill="FFFFFF"/>
        </w:rPr>
        <w:t xml:space="preserve"> </w:t>
      </w:r>
      <w:r>
        <w:rPr>
          <w:rFonts w:hint="eastAsia"/>
          <w:shd w:val="clear" w:color="auto" w:fill="FFFFFF"/>
        </w:rPr>
        <w:t>firstly</w:t>
      </w:r>
      <w:r>
        <w:rPr>
          <w:shd w:val="clear" w:color="auto" w:fill="FFFFFF"/>
        </w:rPr>
        <w:t xml:space="preserve">. Then, the immune organ indexes of each group were analyzed, and the T lymphocyte subsets of mesenteric lymph nodes of </w:t>
      </w:r>
      <w:bookmarkStart w:id="1" w:name="_Hlk119230173"/>
      <w:r>
        <w:rPr>
          <w:shd w:val="clear" w:color="auto" w:fill="FFFFFF"/>
        </w:rPr>
        <w:t>each group</w:t>
      </w:r>
      <w:bookmarkEnd w:id="1"/>
      <w:r>
        <w:rPr>
          <w:shd w:val="clear" w:color="auto" w:fill="FFFFFF"/>
        </w:rPr>
        <w:t xml:space="preserve"> were </w:t>
      </w:r>
      <w:r>
        <w:rPr>
          <w:rFonts w:hint="eastAsia"/>
          <w:shd w:val="clear" w:color="auto" w:fill="FFFFFF"/>
        </w:rPr>
        <w:t>analyzed</w:t>
      </w:r>
      <w:r>
        <w:rPr>
          <w:shd w:val="clear" w:color="auto" w:fill="FFFFFF"/>
        </w:rPr>
        <w:t xml:space="preserve"> </w:t>
      </w:r>
      <w:r>
        <w:rPr>
          <w:rFonts w:hint="eastAsia"/>
          <w:shd w:val="clear" w:color="auto" w:fill="FFFFFF"/>
        </w:rPr>
        <w:t>and</w:t>
      </w:r>
      <w:r>
        <w:rPr>
          <w:shd w:val="clear" w:color="auto" w:fill="FFFFFF"/>
        </w:rPr>
        <w:t xml:space="preserve"> compared by flow cytometry. T</w:t>
      </w:r>
      <w:r>
        <w:rPr>
          <w:rFonts w:hint="eastAsia"/>
          <w:shd w:val="clear" w:color="auto" w:fill="FFFFFF"/>
        </w:rPr>
        <w:t>he</w:t>
      </w:r>
      <w:r>
        <w:rPr>
          <w:shd w:val="clear" w:color="auto" w:fill="FFFFFF"/>
        </w:rPr>
        <w:t xml:space="preserve"> </w:t>
      </w:r>
      <w:r>
        <w:rPr>
          <w:rFonts w:hint="eastAsia"/>
          <w:shd w:val="clear" w:color="auto" w:fill="FFFFFF"/>
        </w:rPr>
        <w:t>l</w:t>
      </w:r>
      <w:r>
        <w:rPr>
          <w:shd w:val="clear" w:color="auto" w:fill="FFFFFF"/>
        </w:rPr>
        <w:t xml:space="preserve">evels of each group’s secretory immunoglobulin A </w:t>
      </w:r>
      <w:proofErr w:type="gramStart"/>
      <w:r>
        <w:rPr>
          <w:shd w:val="clear" w:color="auto" w:fill="FFFFFF"/>
        </w:rPr>
        <w:t xml:space="preserve">( </w:t>
      </w:r>
      <w:proofErr w:type="spellStart"/>
      <w:r>
        <w:rPr>
          <w:shd w:val="clear" w:color="auto" w:fill="FFFFFF"/>
        </w:rPr>
        <w:t>sIgA</w:t>
      </w:r>
      <w:proofErr w:type="spellEnd"/>
      <w:proofErr w:type="gramEnd"/>
      <w:r>
        <w:rPr>
          <w:shd w:val="clear" w:color="auto" w:fill="FFFFFF"/>
        </w:rPr>
        <w:t xml:space="preserve"> ) in intestinal mucosa were </w:t>
      </w:r>
      <w:r>
        <w:rPr>
          <w:rFonts w:hint="eastAsia"/>
          <w:shd w:val="clear" w:color="auto" w:fill="FFFFFF"/>
        </w:rPr>
        <w:t>analyzed</w:t>
      </w:r>
      <w:r>
        <w:rPr>
          <w:shd w:val="clear" w:color="auto" w:fill="FFFFFF"/>
        </w:rPr>
        <w:t xml:space="preserve"> </w:t>
      </w:r>
      <w:r>
        <w:rPr>
          <w:rFonts w:hint="eastAsia"/>
          <w:shd w:val="clear" w:color="auto" w:fill="FFFFFF"/>
        </w:rPr>
        <w:t>and</w:t>
      </w:r>
      <w:r>
        <w:rPr>
          <w:shd w:val="clear" w:color="auto" w:fill="FFFFFF"/>
        </w:rPr>
        <w:t xml:space="preserve"> compared by enzyme-linked immunosorbent assay ( ELISA )</w:t>
      </w:r>
      <w:r>
        <w:rPr>
          <w:rFonts w:hint="eastAsia"/>
          <w:shd w:val="clear" w:color="auto" w:fill="FFFFFF"/>
        </w:rPr>
        <w:t>.</w:t>
      </w:r>
      <w:r>
        <w:rPr>
          <w:shd w:val="clear" w:color="auto" w:fill="FFFFFF"/>
        </w:rPr>
        <w:t xml:space="preserve"> </w:t>
      </w:r>
      <w:r>
        <w:rPr>
          <w:b/>
          <w:bCs/>
          <w:shd w:val="clear" w:color="auto" w:fill="FFFFFF"/>
        </w:rPr>
        <w:t>RESULTS</w:t>
      </w:r>
      <w:r>
        <w:rPr>
          <w:shd w:val="clear" w:color="auto" w:fill="FFFFFF"/>
        </w:rPr>
        <w:t xml:space="preserve">: </w:t>
      </w:r>
      <w:r w:rsidR="00E64BC0" w:rsidRPr="00E64BC0">
        <w:rPr>
          <w:shd w:val="clear" w:color="auto" w:fill="FFFFFF"/>
        </w:rPr>
        <w:t>Three weeks after modeling, compared with the normal group, the thymus index and spleen index of the model group decreased significantly (</w:t>
      </w:r>
      <w:r w:rsidR="00E64BC0" w:rsidRPr="00E64BC0">
        <w:rPr>
          <w:i/>
          <w:iCs/>
          <w:shd w:val="clear" w:color="auto" w:fill="FFFFFF"/>
        </w:rPr>
        <w:t>P</w:t>
      </w:r>
      <w:r w:rsidR="00E64BC0" w:rsidRPr="00E64BC0">
        <w:rPr>
          <w:shd w:val="clear" w:color="auto" w:fill="FFFFFF"/>
        </w:rPr>
        <w:t xml:space="preserve"> &lt;0.001 or </w:t>
      </w:r>
      <w:r w:rsidR="00E64BC0" w:rsidRPr="00E64BC0">
        <w:rPr>
          <w:i/>
          <w:iCs/>
          <w:shd w:val="clear" w:color="auto" w:fill="FFFFFF"/>
        </w:rPr>
        <w:t>P</w:t>
      </w:r>
      <w:r w:rsidR="00E64BC0" w:rsidRPr="00E64BC0">
        <w:rPr>
          <w:shd w:val="clear" w:color="auto" w:fill="FFFFFF"/>
        </w:rPr>
        <w:t xml:space="preserve"> &lt;0.01).</w:t>
      </w:r>
      <w:r w:rsidR="000531E9">
        <w:rPr>
          <w:shd w:val="clear" w:color="auto" w:fill="FFFFFF"/>
        </w:rPr>
        <w:t xml:space="preserve"> </w:t>
      </w:r>
      <w:r>
        <w:rPr>
          <w:shd w:val="clear" w:color="auto" w:fill="FFFFFF"/>
        </w:rPr>
        <w:t xml:space="preserve">After two weeks of OA treatment, compared with the model group </w:t>
      </w:r>
      <w:r>
        <w:rPr>
          <w:rFonts w:hint="eastAsia"/>
          <w:shd w:val="clear" w:color="auto" w:fill="FFFFFF"/>
        </w:rPr>
        <w:t>animals</w:t>
      </w:r>
      <w:r>
        <w:rPr>
          <w:shd w:val="clear" w:color="auto" w:fill="FFFFFF"/>
        </w:rPr>
        <w:t xml:space="preserve">, the immune organ index, the percentage of </w:t>
      </w:r>
      <w:r>
        <w:rPr>
          <w:rFonts w:hint="eastAsia"/>
        </w:rPr>
        <w:t>C</w:t>
      </w:r>
      <w:r>
        <w:t>D3+</w:t>
      </w:r>
      <w:r>
        <w:rPr>
          <w:shd w:val="clear" w:color="auto" w:fill="FFFFFF"/>
        </w:rPr>
        <w:t xml:space="preserve">CD4+T lymphocytes, the percentage of </w:t>
      </w:r>
      <w:r>
        <w:rPr>
          <w:rFonts w:hint="eastAsia"/>
        </w:rPr>
        <w:t>C</w:t>
      </w:r>
      <w:r>
        <w:t>D3+</w:t>
      </w:r>
      <w:r>
        <w:rPr>
          <w:shd w:val="clear" w:color="auto" w:fill="FFFFFF"/>
        </w:rPr>
        <w:t xml:space="preserve">CD8+T lymphocytes and the content of intestinal mucosal </w:t>
      </w:r>
      <w:proofErr w:type="spellStart"/>
      <w:r>
        <w:rPr>
          <w:shd w:val="clear" w:color="auto" w:fill="FFFFFF"/>
        </w:rPr>
        <w:t>sIgA</w:t>
      </w:r>
      <w:proofErr w:type="spellEnd"/>
      <w:r>
        <w:rPr>
          <w:shd w:val="clear" w:color="auto" w:fill="FFFFFF"/>
        </w:rPr>
        <w:t xml:space="preserve"> in the high-dose group </w:t>
      </w:r>
      <w:r>
        <w:rPr>
          <w:rFonts w:hint="eastAsia"/>
          <w:shd w:val="clear" w:color="auto" w:fill="FFFFFF"/>
        </w:rPr>
        <w:t>animals</w:t>
      </w:r>
      <w:r>
        <w:rPr>
          <w:shd w:val="clear" w:color="auto" w:fill="FFFFFF"/>
        </w:rPr>
        <w:t xml:space="preserve"> were significantly increased</w:t>
      </w:r>
      <w:r w:rsidR="000531E9" w:rsidRPr="00E64BC0">
        <w:rPr>
          <w:shd w:val="clear" w:color="auto" w:fill="FFFFFF"/>
        </w:rPr>
        <w:t xml:space="preserve"> (</w:t>
      </w:r>
      <w:r w:rsidR="000531E9" w:rsidRPr="00E64BC0">
        <w:rPr>
          <w:i/>
          <w:iCs/>
          <w:shd w:val="clear" w:color="auto" w:fill="FFFFFF"/>
        </w:rPr>
        <w:t>P</w:t>
      </w:r>
      <w:r w:rsidR="000531E9" w:rsidRPr="00E64BC0">
        <w:rPr>
          <w:shd w:val="clear" w:color="auto" w:fill="FFFFFF"/>
        </w:rPr>
        <w:t xml:space="preserve"> &lt;0.001 or </w:t>
      </w:r>
      <w:r w:rsidR="000531E9" w:rsidRPr="00E64BC0">
        <w:rPr>
          <w:i/>
          <w:iCs/>
          <w:shd w:val="clear" w:color="auto" w:fill="FFFFFF"/>
        </w:rPr>
        <w:t>P</w:t>
      </w:r>
      <w:r w:rsidR="000531E9" w:rsidRPr="00E64BC0">
        <w:rPr>
          <w:shd w:val="clear" w:color="auto" w:fill="FFFFFF"/>
        </w:rPr>
        <w:t xml:space="preserve"> &lt;0.0</w:t>
      </w:r>
      <w:r w:rsidR="000531E9">
        <w:rPr>
          <w:shd w:val="clear" w:color="auto" w:fill="FFFFFF"/>
        </w:rPr>
        <w:t>5</w:t>
      </w:r>
      <w:r w:rsidR="000531E9" w:rsidRPr="00E64BC0">
        <w:rPr>
          <w:shd w:val="clear" w:color="auto" w:fill="FFFFFF"/>
        </w:rPr>
        <w:t>)</w:t>
      </w:r>
      <w:r>
        <w:rPr>
          <w:shd w:val="clear" w:color="auto" w:fill="FFFFFF"/>
        </w:rPr>
        <w:t xml:space="preserve">. Compared with the model group </w:t>
      </w:r>
      <w:r>
        <w:rPr>
          <w:rFonts w:hint="eastAsia"/>
          <w:shd w:val="clear" w:color="auto" w:fill="FFFFFF"/>
        </w:rPr>
        <w:t>animals</w:t>
      </w:r>
      <w:r>
        <w:rPr>
          <w:shd w:val="clear" w:color="auto" w:fill="FFFFFF"/>
        </w:rPr>
        <w:t xml:space="preserve">, the percentage of </w:t>
      </w:r>
      <w:r>
        <w:rPr>
          <w:rFonts w:hint="eastAsia"/>
        </w:rPr>
        <w:t>C</w:t>
      </w:r>
      <w:r>
        <w:t>D3+</w:t>
      </w:r>
      <w:r>
        <w:rPr>
          <w:shd w:val="clear" w:color="auto" w:fill="FFFFFF"/>
        </w:rPr>
        <w:t xml:space="preserve">CD8+T lymphocytes in the low-dose group </w:t>
      </w:r>
      <w:r>
        <w:rPr>
          <w:rFonts w:hint="eastAsia"/>
          <w:shd w:val="clear" w:color="auto" w:fill="FFFFFF"/>
        </w:rPr>
        <w:t>animals</w:t>
      </w:r>
      <w:r>
        <w:rPr>
          <w:shd w:val="clear" w:color="auto" w:fill="FFFFFF"/>
        </w:rPr>
        <w:t xml:space="preserve"> was also significantly increased</w:t>
      </w:r>
      <w:r w:rsidR="000531E9" w:rsidRPr="00E64BC0">
        <w:rPr>
          <w:shd w:val="clear" w:color="auto" w:fill="FFFFFF"/>
        </w:rPr>
        <w:t xml:space="preserve"> (</w:t>
      </w:r>
      <w:r w:rsidR="000531E9" w:rsidRPr="00E64BC0">
        <w:rPr>
          <w:i/>
          <w:iCs/>
          <w:shd w:val="clear" w:color="auto" w:fill="FFFFFF"/>
        </w:rPr>
        <w:t>P</w:t>
      </w:r>
      <w:r w:rsidR="000531E9" w:rsidRPr="00E64BC0">
        <w:rPr>
          <w:shd w:val="clear" w:color="auto" w:fill="FFFFFF"/>
        </w:rPr>
        <w:t xml:space="preserve"> &lt;0.0</w:t>
      </w:r>
      <w:r w:rsidR="000531E9">
        <w:rPr>
          <w:shd w:val="clear" w:color="auto" w:fill="FFFFFF"/>
        </w:rPr>
        <w:t>5</w:t>
      </w:r>
      <w:r w:rsidR="000531E9" w:rsidRPr="00E64BC0">
        <w:rPr>
          <w:shd w:val="clear" w:color="auto" w:fill="FFFFFF"/>
        </w:rPr>
        <w:t>)</w:t>
      </w:r>
      <w:r>
        <w:rPr>
          <w:shd w:val="clear" w:color="auto" w:fill="FFFFFF"/>
        </w:rPr>
        <w:t xml:space="preserve">. </w:t>
      </w:r>
      <w:r>
        <w:rPr>
          <w:b/>
          <w:bCs/>
          <w:shd w:val="clear" w:color="auto" w:fill="FFFFFF"/>
        </w:rPr>
        <w:t>CONCLUSION</w:t>
      </w:r>
      <w:r>
        <w:rPr>
          <w:shd w:val="clear" w:color="auto" w:fill="FFFFFF"/>
        </w:rPr>
        <w:t>: OA can reverse the intestinal immune deficiency in mice after chemotherapy</w:t>
      </w:r>
      <w:r>
        <w:rPr>
          <w:rFonts w:hint="eastAsia"/>
          <w:shd w:val="clear" w:color="auto" w:fill="FFFFFF"/>
        </w:rPr>
        <w:t>,</w:t>
      </w:r>
      <w:r>
        <w:rPr>
          <w:shd w:val="clear" w:color="auto" w:fill="FFFFFF"/>
        </w:rPr>
        <w:t xml:space="preserve"> and is expected to be used as an immunomodulator for the prevention and treatment of side effects of chemotherapy.</w:t>
      </w:r>
    </w:p>
    <w:p w14:paraId="39432FE6" w14:textId="77777777" w:rsidR="00254619" w:rsidRPr="002949B8" w:rsidRDefault="002949B8">
      <w:pPr>
        <w:pStyle w:val="NoSpacing"/>
        <w:ind w:firstLineChars="200" w:firstLine="482"/>
        <w:rPr>
          <w:shd w:val="clear" w:color="auto" w:fill="FFFFFF"/>
        </w:rPr>
      </w:pPr>
      <w:r w:rsidRPr="002949B8">
        <w:rPr>
          <w:rFonts w:hint="eastAsia"/>
          <w:b/>
          <w:bCs/>
          <w:shd w:val="clear" w:color="auto" w:fill="FFFFFF"/>
        </w:rPr>
        <w:t>【</w:t>
      </w:r>
      <w:r w:rsidRPr="002949B8">
        <w:rPr>
          <w:rFonts w:hint="eastAsia"/>
          <w:b/>
          <w:bCs/>
          <w:shd w:val="clear" w:color="auto" w:fill="FFFFFF"/>
        </w:rPr>
        <w:t>KEY WORDS</w:t>
      </w:r>
      <w:r w:rsidRPr="002949B8">
        <w:rPr>
          <w:rFonts w:hint="eastAsia"/>
          <w:b/>
          <w:bCs/>
          <w:shd w:val="clear" w:color="auto" w:fill="FFFFFF"/>
        </w:rPr>
        <w:t>】</w:t>
      </w:r>
      <w:r w:rsidRPr="002949B8">
        <w:rPr>
          <w:rFonts w:hint="eastAsia"/>
          <w:shd w:val="clear" w:color="auto" w:fill="FFFFFF"/>
        </w:rPr>
        <w:t xml:space="preserve">Oleanolic acid; side effects of chemotherapy; intestinal immunity; </w:t>
      </w:r>
      <w:proofErr w:type="spellStart"/>
      <w:r w:rsidRPr="002949B8">
        <w:rPr>
          <w:rFonts w:hint="eastAsia"/>
          <w:shd w:val="clear" w:color="auto" w:fill="FFFFFF"/>
        </w:rPr>
        <w:t>Cyclophosphamid</w:t>
      </w:r>
      <w:proofErr w:type="spellEnd"/>
    </w:p>
    <w:p w14:paraId="61914EBD" w14:textId="77777777" w:rsidR="00254619" w:rsidRDefault="00254619">
      <w:pPr>
        <w:spacing w:line="400" w:lineRule="exact"/>
      </w:pPr>
    </w:p>
    <w:p w14:paraId="1E868DBE" w14:textId="350FFF91" w:rsidR="00254619" w:rsidRDefault="00896B89" w:rsidP="007F5A83">
      <w:pPr>
        <w:pStyle w:val="NoSpacing"/>
        <w:ind w:firstLineChars="200" w:firstLine="480"/>
      </w:pPr>
      <w:r>
        <w:rPr>
          <w:rFonts w:hint="eastAsia"/>
        </w:rPr>
        <w:t>尽管在近些年来以免疫治疗为代表的新的恶性肿瘤治疗手段已经取得了突破性进展，化疗目前仍然是很多恶性肿瘤的常规治疗方法。</w:t>
      </w:r>
      <w:r w:rsidRPr="00204123">
        <w:rPr>
          <w:rFonts w:hint="eastAsia"/>
        </w:rPr>
        <w:t>但是，</w:t>
      </w:r>
      <w:r>
        <w:rPr>
          <w:rFonts w:hint="eastAsia"/>
        </w:rPr>
        <w:t>化疗药物的</w:t>
      </w:r>
      <w:r w:rsidR="00B3089C">
        <w:rPr>
          <w:rFonts w:hint="eastAsia"/>
        </w:rPr>
        <w:t>肾毒性、肝毒性、骨髓抑制等</w:t>
      </w:r>
      <w:r>
        <w:rPr>
          <w:rFonts w:hint="eastAsia"/>
        </w:rPr>
        <w:t>毒副作用</w:t>
      </w:r>
      <w:r w:rsidR="00B3089C">
        <w:rPr>
          <w:rFonts w:hint="eastAsia"/>
        </w:rPr>
        <w:t>对</w:t>
      </w:r>
      <w:r>
        <w:rPr>
          <w:rFonts w:hint="eastAsia"/>
        </w:rPr>
        <w:t>患者的健康</w:t>
      </w:r>
      <w:r w:rsidR="00B3089C">
        <w:rPr>
          <w:rFonts w:hint="eastAsia"/>
        </w:rPr>
        <w:t>有严重的影响</w:t>
      </w:r>
      <w:r w:rsidR="006F6B71" w:rsidRPr="003C07F4">
        <w:rPr>
          <w:rFonts w:cs="Times New Roman"/>
          <w:vertAlign w:val="superscript"/>
        </w:rPr>
        <w:t>[</w:t>
      </w:r>
      <w:r w:rsidRPr="003C07F4">
        <w:rPr>
          <w:rFonts w:cs="Times New Roman"/>
          <w:vertAlign w:val="superscript"/>
        </w:rPr>
        <w:t>1</w:t>
      </w:r>
      <w:r w:rsidR="006F6B71" w:rsidRPr="003C07F4">
        <w:rPr>
          <w:rFonts w:cs="Times New Roman"/>
          <w:vertAlign w:val="superscript"/>
        </w:rPr>
        <w:t>]</w:t>
      </w:r>
      <w:r>
        <w:rPr>
          <w:rFonts w:hint="eastAsia"/>
        </w:rPr>
        <w:t>。环磷酰胺（</w:t>
      </w:r>
      <w:r>
        <w:rPr>
          <w:rFonts w:hint="eastAsia"/>
        </w:rPr>
        <w:t>Cyclophosphamide</w:t>
      </w:r>
      <w:r>
        <w:rPr>
          <w:rFonts w:hint="eastAsia"/>
        </w:rPr>
        <w:t>，</w:t>
      </w:r>
      <w:r>
        <w:rPr>
          <w:rFonts w:hint="eastAsia"/>
        </w:rPr>
        <w:t>CTX</w:t>
      </w:r>
      <w:r>
        <w:rPr>
          <w:rFonts w:hint="eastAsia"/>
        </w:rPr>
        <w:t>）是最成功的化疗药物之一，现在仍被用于治疗淋巴瘤、乳腺癌、卵巢癌等恶性肿瘤</w:t>
      </w:r>
      <w:r w:rsidRPr="003C07F4">
        <w:rPr>
          <w:vertAlign w:val="superscript"/>
        </w:rPr>
        <w:t>[2]</w:t>
      </w:r>
      <w:r>
        <w:rPr>
          <w:rFonts w:hint="eastAsia"/>
        </w:rPr>
        <w:t>。</w:t>
      </w:r>
      <w:r>
        <w:t>CTX</w:t>
      </w:r>
      <w:r>
        <w:rPr>
          <w:rFonts w:hint="eastAsia"/>
        </w:rPr>
        <w:t>作为一种细胞毒药物具有严重的副作用，例如骨髓抑制</w:t>
      </w:r>
      <w:r w:rsidR="00B3089C">
        <w:rPr>
          <w:rFonts w:hint="eastAsia"/>
        </w:rPr>
        <w:t>、</w:t>
      </w:r>
      <w:r>
        <w:rPr>
          <w:rFonts w:hint="eastAsia"/>
        </w:rPr>
        <w:t>生殖系统毒性</w:t>
      </w:r>
      <w:r w:rsidR="00B3089C">
        <w:rPr>
          <w:rFonts w:hint="eastAsia"/>
        </w:rPr>
        <w:t>、</w:t>
      </w:r>
      <w:r>
        <w:rPr>
          <w:rFonts w:hint="eastAsia"/>
        </w:rPr>
        <w:t>继发膀胱恶性肿瘤与感染等</w:t>
      </w:r>
      <w:r w:rsidRPr="003C07F4">
        <w:rPr>
          <w:vertAlign w:val="superscript"/>
        </w:rPr>
        <w:t>[3]</w:t>
      </w:r>
      <w:r>
        <w:rPr>
          <w:rFonts w:hint="eastAsia"/>
        </w:rPr>
        <w:t>。而且，</w:t>
      </w:r>
      <w:r>
        <w:t>CTX</w:t>
      </w:r>
      <w:r>
        <w:rPr>
          <w:rFonts w:hint="eastAsia"/>
        </w:rPr>
        <w:t>具有肠毒性。</w:t>
      </w:r>
      <w:r>
        <w:t>CTX</w:t>
      </w:r>
      <w:r w:rsidR="003C07F4">
        <w:rPr>
          <w:rFonts w:hint="eastAsia"/>
        </w:rPr>
        <w:t>会</w:t>
      </w:r>
      <w:r>
        <w:rPr>
          <w:rFonts w:hint="eastAsia"/>
        </w:rPr>
        <w:t>损伤肠道免疫功能，</w:t>
      </w:r>
      <w:r w:rsidR="003C07F4">
        <w:rPr>
          <w:rFonts w:hint="eastAsia"/>
        </w:rPr>
        <w:t>并</w:t>
      </w:r>
      <w:r>
        <w:rPr>
          <w:rFonts w:hint="eastAsia"/>
        </w:rPr>
        <w:t>促进</w:t>
      </w:r>
      <w:r>
        <w:t>肠</w:t>
      </w:r>
      <w:r>
        <w:rPr>
          <w:rFonts w:hint="eastAsia"/>
        </w:rPr>
        <w:t>黏</w:t>
      </w:r>
      <w:r>
        <w:t>膜炎症</w:t>
      </w:r>
      <w:r>
        <w:rPr>
          <w:rFonts w:hint="eastAsia"/>
        </w:rPr>
        <w:t>的发生</w:t>
      </w:r>
      <w:r w:rsidRPr="003C07F4">
        <w:rPr>
          <w:vertAlign w:val="superscript"/>
        </w:rPr>
        <w:t>[4]</w:t>
      </w:r>
      <w:r>
        <w:t>。</w:t>
      </w:r>
      <w:r>
        <w:rPr>
          <w:rFonts w:hint="eastAsia"/>
        </w:rPr>
        <w:t>肠道免疫系统是人体最大的免疫系统，具有重要的屏障功能</w:t>
      </w:r>
      <w:r w:rsidR="00B3089C">
        <w:rPr>
          <w:rFonts w:hint="eastAsia"/>
        </w:rPr>
        <w:t>。肠道免疫系统的</w:t>
      </w:r>
      <w:r>
        <w:rPr>
          <w:rFonts w:hint="eastAsia"/>
        </w:rPr>
        <w:t>功能损伤会导致继发的</w:t>
      </w:r>
      <w:r w:rsidR="00FA5BEB">
        <w:rPr>
          <w:rFonts w:hint="eastAsia"/>
        </w:rPr>
        <w:t>细菌移位与</w:t>
      </w:r>
      <w:r>
        <w:rPr>
          <w:rFonts w:hint="eastAsia"/>
        </w:rPr>
        <w:t>感染。因此，有必要给予服用</w:t>
      </w:r>
      <w:r>
        <w:t>CTX</w:t>
      </w:r>
      <w:r>
        <w:rPr>
          <w:rFonts w:hint="eastAsia"/>
        </w:rPr>
        <w:t>的患者合适的肠道免疫调节剂以减轻其副作用。</w:t>
      </w:r>
    </w:p>
    <w:p w14:paraId="2AF866C6" w14:textId="78DEA02F" w:rsidR="00254619" w:rsidRDefault="00896B89">
      <w:pPr>
        <w:pStyle w:val="NoSpacing"/>
        <w:ind w:firstLineChars="200" w:firstLine="480"/>
      </w:pPr>
      <w:r>
        <w:t>齐墩果酸（</w:t>
      </w:r>
      <w:r>
        <w:t>Oleanolic acid</w:t>
      </w:r>
      <w:r>
        <w:t>，</w:t>
      </w:r>
      <w:r>
        <w:t>OA</w:t>
      </w:r>
      <w:r>
        <w:t>）</w:t>
      </w:r>
      <w:r>
        <w:rPr>
          <w:rFonts w:hint="eastAsia"/>
        </w:rPr>
        <w:t>是</w:t>
      </w:r>
      <w:r>
        <w:t>一种</w:t>
      </w:r>
      <w:r>
        <w:rPr>
          <w:rFonts w:hint="eastAsia"/>
        </w:rPr>
        <w:t>天然的</w:t>
      </w:r>
      <w:r>
        <w:t>五环三萜类化合物</w:t>
      </w:r>
      <w:r>
        <w:rPr>
          <w:rFonts w:hint="eastAsia"/>
        </w:rPr>
        <w:t>。</w:t>
      </w:r>
      <w:r>
        <w:t>OA</w:t>
      </w:r>
      <w:r>
        <w:rPr>
          <w:rFonts w:hint="eastAsia"/>
        </w:rPr>
        <w:t>存在于很多植物中，例如女贞子、青叶胆、人参、木瓜等</w:t>
      </w:r>
      <w:r w:rsidRPr="006909BF">
        <w:rPr>
          <w:vertAlign w:val="superscript"/>
        </w:rPr>
        <w:t>[5]</w:t>
      </w:r>
      <w:r>
        <w:t>。</w:t>
      </w:r>
      <w:r>
        <w:t>OA</w:t>
      </w:r>
      <w:r>
        <w:rPr>
          <w:rFonts w:hint="eastAsia"/>
        </w:rPr>
        <w:t>有丰富的生</w:t>
      </w:r>
      <w:r>
        <w:t>物活性，</w:t>
      </w:r>
      <w:r>
        <w:rPr>
          <w:rFonts w:hint="eastAsia"/>
        </w:rPr>
        <w:t>对很多疾病都具有预防和治疗作用，例如溃疡性结肠炎、多发性硬化症、糖尿病、肝炎及某些癌症</w:t>
      </w:r>
      <w:r w:rsidRPr="006909BF">
        <w:rPr>
          <w:vertAlign w:val="superscript"/>
        </w:rPr>
        <w:t>[6]</w:t>
      </w:r>
      <w:r>
        <w:t>。除此之外，</w:t>
      </w:r>
      <w:r>
        <w:t>OA</w:t>
      </w:r>
      <w:r>
        <w:rPr>
          <w:rFonts w:hint="eastAsia"/>
        </w:rPr>
        <w:t>还</w:t>
      </w:r>
      <w:r>
        <w:t>具有免疫调节作用。</w:t>
      </w:r>
      <w:r>
        <w:rPr>
          <w:rFonts w:hint="eastAsia"/>
        </w:rPr>
        <w:t>研究表明：</w:t>
      </w:r>
      <w:r>
        <w:t>OA</w:t>
      </w:r>
      <w:r>
        <w:rPr>
          <w:rFonts w:hint="eastAsia"/>
        </w:rPr>
        <w:t>可以促</w:t>
      </w:r>
      <w:r>
        <w:rPr>
          <w:rFonts w:hint="eastAsia"/>
        </w:rPr>
        <w:lastRenderedPageBreak/>
        <w:t>进</w:t>
      </w:r>
      <w:r>
        <w:t>淋巴细胞</w:t>
      </w:r>
      <w:r>
        <w:rPr>
          <w:rFonts w:hint="eastAsia"/>
        </w:rPr>
        <w:t>的</w:t>
      </w:r>
      <w:r>
        <w:t>增殖</w:t>
      </w:r>
      <w:r>
        <w:rPr>
          <w:rFonts w:hint="eastAsia"/>
        </w:rPr>
        <w:t>，增强</w:t>
      </w:r>
      <w:r>
        <w:t>动物巨噬细胞</w:t>
      </w:r>
      <w:r>
        <w:rPr>
          <w:rFonts w:hint="eastAsia"/>
        </w:rPr>
        <w:t>的</w:t>
      </w:r>
      <w:r>
        <w:t>吞噬功能。</w:t>
      </w:r>
      <w:r w:rsidR="001D4092" w:rsidRPr="001D4092">
        <w:rPr>
          <w:rFonts w:hint="eastAsia"/>
        </w:rPr>
        <w:t>并且</w:t>
      </w:r>
      <w:r>
        <w:rPr>
          <w:rFonts w:hint="eastAsia"/>
        </w:rPr>
        <w:t>，</w:t>
      </w:r>
      <w:r>
        <w:t>临床</w:t>
      </w:r>
      <w:r>
        <w:rPr>
          <w:rFonts w:hint="eastAsia"/>
        </w:rPr>
        <w:t>研究证实</w:t>
      </w:r>
      <w:r>
        <w:t>OA</w:t>
      </w:r>
      <w:r>
        <w:rPr>
          <w:rFonts w:hint="eastAsia"/>
        </w:rPr>
        <w:t>可以在一定程度上提高</w:t>
      </w:r>
      <w:r>
        <w:t>肿瘤患者</w:t>
      </w:r>
      <w:r>
        <w:t>T</w:t>
      </w:r>
      <w:r>
        <w:t>淋巴细胞</w:t>
      </w:r>
      <w:r>
        <w:rPr>
          <w:rFonts w:hint="eastAsia"/>
        </w:rPr>
        <w:t>与巨噬细胞的</w:t>
      </w:r>
      <w:r>
        <w:t>功能</w:t>
      </w:r>
      <w:r w:rsidRPr="006909BF">
        <w:rPr>
          <w:vertAlign w:val="superscript"/>
        </w:rPr>
        <w:t>[7]</w:t>
      </w:r>
      <w:r>
        <w:t>。</w:t>
      </w:r>
      <w:r>
        <w:rPr>
          <w:rFonts w:hint="eastAsia"/>
        </w:rPr>
        <w:t>另一方面，</w:t>
      </w:r>
      <w:r>
        <w:t>OA</w:t>
      </w:r>
      <w:r>
        <w:rPr>
          <w:rFonts w:hint="eastAsia"/>
        </w:rPr>
        <w:t>还被发现在鼠伤寒沙门氏菌肠炎中具有保护肠黏膜屏障完整、抑制促炎细胞因子分泌</w:t>
      </w:r>
      <w:r w:rsidRPr="006909BF">
        <w:rPr>
          <w:rFonts w:hint="eastAsia"/>
        </w:rPr>
        <w:t>，改善肠炎症状</w:t>
      </w:r>
      <w:r w:rsidR="006909BF" w:rsidRPr="006909BF">
        <w:rPr>
          <w:rFonts w:hint="eastAsia"/>
        </w:rPr>
        <w:t>的</w:t>
      </w:r>
      <w:r w:rsidRPr="006909BF">
        <w:rPr>
          <w:rFonts w:hint="eastAsia"/>
        </w:rPr>
        <w:t>作用</w:t>
      </w:r>
      <w:r w:rsidR="00BA3DD5" w:rsidRPr="006909BF">
        <w:rPr>
          <w:vertAlign w:val="superscript"/>
        </w:rPr>
        <w:t>[8]</w:t>
      </w:r>
      <w:r>
        <w:rPr>
          <w:rFonts w:hint="eastAsia"/>
        </w:rPr>
        <w:t>。</w:t>
      </w:r>
      <w:r w:rsidR="006909BF">
        <w:rPr>
          <w:rFonts w:hint="eastAsia"/>
        </w:rPr>
        <w:t>因此，</w:t>
      </w:r>
      <w:r>
        <w:rPr>
          <w:rFonts w:hint="eastAsia"/>
        </w:rPr>
        <w:t>我们提出“</w:t>
      </w:r>
      <w:r>
        <w:t>OA</w:t>
      </w:r>
      <w:r>
        <w:t>对</w:t>
      </w:r>
      <w:r>
        <w:rPr>
          <w:rFonts w:hint="eastAsia"/>
        </w:rPr>
        <w:t>C</w:t>
      </w:r>
      <w:r>
        <w:t>TX</w:t>
      </w:r>
      <w:r>
        <w:t>化疗后</w:t>
      </w:r>
      <w:r>
        <w:rPr>
          <w:rFonts w:hint="eastAsia"/>
        </w:rPr>
        <w:t>的</w:t>
      </w:r>
      <w:r>
        <w:t>肠道</w:t>
      </w:r>
      <w:r>
        <w:rPr>
          <w:rFonts w:hint="eastAsia"/>
        </w:rPr>
        <w:t>免疫功能</w:t>
      </w:r>
      <w:r>
        <w:t>损伤</w:t>
      </w:r>
      <w:r>
        <w:rPr>
          <w:rFonts w:hint="eastAsia"/>
        </w:rPr>
        <w:t>具有修复作用”</w:t>
      </w:r>
      <w:r w:rsidR="006909BF">
        <w:rPr>
          <w:rFonts w:hint="eastAsia"/>
        </w:rPr>
        <w:t>的假设</w:t>
      </w:r>
      <w:r>
        <w:rPr>
          <w:rFonts w:hint="eastAsia"/>
        </w:rPr>
        <w:t>，</w:t>
      </w:r>
      <w:r w:rsidR="006909BF">
        <w:rPr>
          <w:rFonts w:hint="eastAsia"/>
        </w:rPr>
        <w:t>并</w:t>
      </w:r>
      <w:r>
        <w:rPr>
          <w:rFonts w:hint="eastAsia"/>
        </w:rPr>
        <w:t>通过</w:t>
      </w:r>
      <w:r w:rsidR="00897571" w:rsidRPr="006909BF">
        <w:rPr>
          <w:rFonts w:hint="eastAsia"/>
        </w:rPr>
        <w:t>小鼠</w:t>
      </w:r>
      <w:r w:rsidRPr="006909BF">
        <w:rPr>
          <w:rFonts w:hint="eastAsia"/>
        </w:rPr>
        <w:t>体内</w:t>
      </w:r>
      <w:r w:rsidR="00C866F2" w:rsidRPr="006909BF">
        <w:rPr>
          <w:rFonts w:hint="eastAsia"/>
        </w:rPr>
        <w:t>模型</w:t>
      </w:r>
      <w:r>
        <w:rPr>
          <w:rFonts w:hint="eastAsia"/>
        </w:rPr>
        <w:t>实验予以了验证。</w:t>
      </w:r>
    </w:p>
    <w:p w14:paraId="4026E393" w14:textId="2EF56535" w:rsidR="008B5B92" w:rsidRDefault="00896B89" w:rsidP="006909BF">
      <w:pPr>
        <w:pStyle w:val="NoSpacing"/>
        <w:rPr>
          <w:b/>
          <w:bCs/>
        </w:rPr>
      </w:pPr>
      <w:r w:rsidRPr="006909BF">
        <w:rPr>
          <w:b/>
          <w:bCs/>
        </w:rPr>
        <w:t>1</w:t>
      </w:r>
      <w:r w:rsidR="008839A1" w:rsidRPr="006909BF">
        <w:rPr>
          <w:rFonts w:hint="eastAsia"/>
          <w:b/>
          <w:bCs/>
        </w:rPr>
        <w:t>材料与</w:t>
      </w:r>
      <w:r w:rsidRPr="006909BF">
        <w:rPr>
          <w:rFonts w:hint="eastAsia"/>
          <w:b/>
          <w:bCs/>
        </w:rPr>
        <w:t>方法</w:t>
      </w:r>
    </w:p>
    <w:p w14:paraId="0A391155" w14:textId="3AC2042C" w:rsidR="00BA1F11" w:rsidRPr="006909BF" w:rsidRDefault="00896B89" w:rsidP="00F77730">
      <w:pPr>
        <w:pStyle w:val="NoSpacing"/>
        <w:ind w:firstLineChars="100" w:firstLine="241"/>
        <w:rPr>
          <w:b/>
          <w:bCs/>
        </w:rPr>
      </w:pPr>
      <w:r w:rsidRPr="006909BF">
        <w:rPr>
          <w:b/>
          <w:bCs/>
        </w:rPr>
        <w:t>1.1</w:t>
      </w:r>
      <w:r w:rsidR="004C4038" w:rsidRPr="006909BF">
        <w:rPr>
          <w:rFonts w:hint="eastAsia"/>
          <w:b/>
          <w:bCs/>
        </w:rPr>
        <w:t>受试物</w:t>
      </w:r>
    </w:p>
    <w:p w14:paraId="683C4CF6" w14:textId="09DA294D" w:rsidR="00BA1F11" w:rsidRPr="008B5B92" w:rsidRDefault="00BA1F11" w:rsidP="00BA1F11">
      <w:pPr>
        <w:pStyle w:val="NoSpacing"/>
        <w:ind w:firstLineChars="150" w:firstLine="360"/>
        <w:rPr>
          <w:bCs/>
        </w:rPr>
      </w:pPr>
      <w:r w:rsidRPr="008B5B92">
        <w:rPr>
          <w:rFonts w:hint="eastAsia"/>
          <w:bCs/>
        </w:rPr>
        <w:t>O</w:t>
      </w:r>
      <w:r w:rsidRPr="008B5B92">
        <w:rPr>
          <w:bCs/>
        </w:rPr>
        <w:t>A</w:t>
      </w:r>
      <w:r w:rsidR="008B5B92" w:rsidRPr="008B5B92">
        <w:rPr>
          <w:rFonts w:hint="eastAsia"/>
          <w:bCs/>
        </w:rPr>
        <w:t>（粉末、纯度</w:t>
      </w:r>
      <w:r w:rsidR="008B5B92" w:rsidRPr="008B5B92">
        <w:rPr>
          <w:rFonts w:hint="eastAsia"/>
          <w:bCs/>
        </w:rPr>
        <w:t>HPLC</w:t>
      </w:r>
      <w:r w:rsidR="008B5B92" w:rsidRPr="008B5B92">
        <w:rPr>
          <w:rFonts w:hint="eastAsia"/>
          <w:bCs/>
        </w:rPr>
        <w:t>≥</w:t>
      </w:r>
      <w:r w:rsidR="008B5B92" w:rsidRPr="008B5B92">
        <w:rPr>
          <w:rFonts w:hint="eastAsia"/>
          <w:bCs/>
        </w:rPr>
        <w:t>98%</w:t>
      </w:r>
      <w:r w:rsidR="008B5B92" w:rsidRPr="008B5B92">
        <w:rPr>
          <w:rFonts w:hint="eastAsia"/>
          <w:bCs/>
        </w:rPr>
        <w:t>、货号</w:t>
      </w:r>
      <w:r w:rsidR="008B5B92" w:rsidRPr="008B5B92">
        <w:rPr>
          <w:bCs/>
        </w:rPr>
        <w:t>IO0020</w:t>
      </w:r>
      <w:r w:rsidR="008B5B92" w:rsidRPr="008B5B92">
        <w:rPr>
          <w:rFonts w:hint="eastAsia"/>
          <w:bCs/>
        </w:rPr>
        <w:t>）</w:t>
      </w:r>
      <w:r w:rsidRPr="008B5B92">
        <w:rPr>
          <w:rFonts w:hint="eastAsia"/>
          <w:bCs/>
        </w:rPr>
        <w:t>与</w:t>
      </w:r>
      <w:r w:rsidRPr="008B5B92">
        <w:rPr>
          <w:rFonts w:hint="eastAsia"/>
          <w:bCs/>
        </w:rPr>
        <w:t>C</w:t>
      </w:r>
      <w:r w:rsidRPr="008B5B92">
        <w:rPr>
          <w:bCs/>
        </w:rPr>
        <w:t>TX</w:t>
      </w:r>
      <w:r w:rsidR="008B5B92" w:rsidRPr="008B5B92">
        <w:rPr>
          <w:rFonts w:hint="eastAsia"/>
          <w:bCs/>
        </w:rPr>
        <w:t>（粉末、纯度</w:t>
      </w:r>
      <w:r w:rsidR="008B5B92" w:rsidRPr="008B5B92">
        <w:rPr>
          <w:rFonts w:hint="eastAsia"/>
          <w:bCs/>
        </w:rPr>
        <w:t>HPLC</w:t>
      </w:r>
      <w:r w:rsidR="008B5B92" w:rsidRPr="008B5B92">
        <w:rPr>
          <w:rFonts w:hint="eastAsia"/>
          <w:bCs/>
        </w:rPr>
        <w:t>≥</w:t>
      </w:r>
      <w:r w:rsidR="008B5B92" w:rsidRPr="008B5B92">
        <w:rPr>
          <w:rFonts w:hint="eastAsia"/>
          <w:bCs/>
        </w:rPr>
        <w:t>98%</w:t>
      </w:r>
      <w:r w:rsidR="008B5B92" w:rsidRPr="008B5B92">
        <w:rPr>
          <w:rFonts w:hint="eastAsia"/>
          <w:bCs/>
        </w:rPr>
        <w:t>、货号</w:t>
      </w:r>
      <w:r w:rsidR="008B5B92" w:rsidRPr="008B5B92">
        <w:rPr>
          <w:bCs/>
        </w:rPr>
        <w:t>IC3220</w:t>
      </w:r>
      <w:r w:rsidR="008B5B92" w:rsidRPr="008B5B92">
        <w:rPr>
          <w:rFonts w:hint="eastAsia"/>
          <w:bCs/>
        </w:rPr>
        <w:t>）</w:t>
      </w:r>
      <w:r w:rsidRPr="008B5B92">
        <w:rPr>
          <w:rFonts w:hint="eastAsia"/>
          <w:bCs/>
        </w:rPr>
        <w:t>均购于北京索莱宝科技有限公司。</w:t>
      </w:r>
    </w:p>
    <w:p w14:paraId="62B9B84D" w14:textId="0BA6B669" w:rsidR="0030189F" w:rsidRPr="008B5B92" w:rsidRDefault="0030189F" w:rsidP="00F77730">
      <w:pPr>
        <w:pStyle w:val="NoSpacing"/>
        <w:ind w:firstLineChars="100" w:firstLine="241"/>
      </w:pPr>
      <w:r w:rsidRPr="008B5B92">
        <w:rPr>
          <w:rFonts w:hint="eastAsia"/>
          <w:b/>
          <w:bCs/>
        </w:rPr>
        <w:t>1.2</w:t>
      </w:r>
      <w:r w:rsidR="00896B89" w:rsidRPr="008B5B92">
        <w:rPr>
          <w:b/>
          <w:bCs/>
        </w:rPr>
        <w:t>动物</w:t>
      </w:r>
      <w:r w:rsidR="00DB2BF8" w:rsidRPr="008B5B92">
        <w:rPr>
          <w:rFonts w:hint="eastAsia"/>
          <w:b/>
          <w:bCs/>
        </w:rPr>
        <w:t>分组</w:t>
      </w:r>
      <w:r w:rsidR="00896B89" w:rsidRPr="008B5B92">
        <w:rPr>
          <w:b/>
          <w:bCs/>
        </w:rPr>
        <w:t>与</w:t>
      </w:r>
      <w:r w:rsidR="00DB2BF8" w:rsidRPr="008B5B92">
        <w:rPr>
          <w:b/>
          <w:bCs/>
        </w:rPr>
        <w:t>造模</w:t>
      </w:r>
    </w:p>
    <w:p w14:paraId="02F8C685" w14:textId="6272ECE4" w:rsidR="00254619" w:rsidRDefault="00896B89" w:rsidP="0030189F">
      <w:pPr>
        <w:pStyle w:val="NoSpacing"/>
        <w:ind w:firstLineChars="150" w:firstLine="360"/>
      </w:pPr>
      <w:r>
        <w:t>SPF</w:t>
      </w:r>
      <w:r>
        <w:t>级</w:t>
      </w:r>
      <w:r>
        <w:rPr>
          <w:rFonts w:hint="eastAsia"/>
        </w:rPr>
        <w:t>昆明</w:t>
      </w:r>
      <w:r>
        <w:t>小鼠</w:t>
      </w:r>
      <w:r w:rsidR="00F70D85">
        <w:rPr>
          <w:rFonts w:hint="eastAsia"/>
        </w:rPr>
        <w:t>（合格证号</w:t>
      </w:r>
      <w:r w:rsidR="00F70D85">
        <w:rPr>
          <w:rFonts w:hint="eastAsia"/>
        </w:rPr>
        <w:t>2</w:t>
      </w:r>
      <w:r w:rsidR="00F70D85">
        <w:t>30781211100005414</w:t>
      </w:r>
      <w:r w:rsidR="00F70D85">
        <w:rPr>
          <w:rFonts w:hint="eastAsia"/>
        </w:rPr>
        <w:t>）购置于哈尔滨珍宝制药有限公司</w:t>
      </w:r>
      <w:r>
        <w:t>，适应性饲养</w:t>
      </w:r>
      <w:r w:rsidR="00F70D85">
        <w:rPr>
          <w:rFonts w:hint="eastAsia"/>
        </w:rPr>
        <w:t>至</w:t>
      </w:r>
      <w:r w:rsidR="00F70D85">
        <w:rPr>
          <w:rFonts w:hint="eastAsia"/>
        </w:rPr>
        <w:t>8</w:t>
      </w:r>
      <w:r w:rsidR="00F70D85">
        <w:rPr>
          <w:rFonts w:hint="eastAsia"/>
        </w:rPr>
        <w:t>周龄</w:t>
      </w:r>
      <w:r>
        <w:t>后，随机</w:t>
      </w:r>
      <w:r>
        <w:rPr>
          <w:rFonts w:hint="eastAsia"/>
        </w:rPr>
        <w:t>分配至</w:t>
      </w:r>
      <w:r>
        <w:t>正常组</w:t>
      </w:r>
      <w:r>
        <w:rPr>
          <w:rFonts w:hint="eastAsia"/>
        </w:rPr>
        <w:t>（共</w:t>
      </w:r>
      <w:r>
        <w:rPr>
          <w:rFonts w:hint="eastAsia"/>
        </w:rPr>
        <w:t>1</w:t>
      </w:r>
      <w:r w:rsidR="00214A8B">
        <w:t>0</w:t>
      </w:r>
      <w:r>
        <w:rPr>
          <w:rFonts w:hint="eastAsia"/>
        </w:rPr>
        <w:t>只）</w:t>
      </w:r>
      <w:r>
        <w:t>、模型组</w:t>
      </w:r>
      <w:r>
        <w:rPr>
          <w:rFonts w:hint="eastAsia"/>
        </w:rPr>
        <w:t>（共</w:t>
      </w:r>
      <w:r>
        <w:rPr>
          <w:rFonts w:hint="eastAsia"/>
        </w:rPr>
        <w:t>1</w:t>
      </w:r>
      <w:r w:rsidR="00214A8B">
        <w:t>0</w:t>
      </w:r>
      <w:r>
        <w:rPr>
          <w:rFonts w:hint="eastAsia"/>
        </w:rPr>
        <w:t>只）</w:t>
      </w:r>
      <w:r>
        <w:t>、</w:t>
      </w:r>
      <w:r>
        <w:t>OA</w:t>
      </w:r>
      <w:r>
        <w:t>低剂量组（</w:t>
      </w:r>
      <w:r>
        <w:t>5mg/kg</w:t>
      </w:r>
      <w:r>
        <w:rPr>
          <w:rFonts w:hint="eastAsia"/>
        </w:rPr>
        <w:t>，共</w:t>
      </w:r>
      <w:r w:rsidR="00214A8B">
        <w:t>10</w:t>
      </w:r>
      <w:r>
        <w:rPr>
          <w:rFonts w:hint="eastAsia"/>
        </w:rPr>
        <w:t>只</w:t>
      </w:r>
      <w:r>
        <w:t>）、与</w:t>
      </w:r>
      <w:r>
        <w:t>OA</w:t>
      </w:r>
      <w:r>
        <w:t>高剂量组（</w:t>
      </w:r>
      <w:r>
        <w:t>25mg/kg</w:t>
      </w:r>
      <w:r>
        <w:rPr>
          <w:rFonts w:hint="eastAsia"/>
        </w:rPr>
        <w:t>，共</w:t>
      </w:r>
      <w:r w:rsidR="00214A8B">
        <w:t>10</w:t>
      </w:r>
      <w:r>
        <w:rPr>
          <w:rFonts w:hint="eastAsia"/>
        </w:rPr>
        <w:t>只</w:t>
      </w:r>
      <w:r>
        <w:t>）。模型组与</w:t>
      </w:r>
      <w:r>
        <w:t>OA</w:t>
      </w:r>
      <w:r w:rsidR="000D21BE" w:rsidRPr="00F70D85">
        <w:rPr>
          <w:rFonts w:hint="eastAsia"/>
        </w:rPr>
        <w:t>各</w:t>
      </w:r>
      <w:r>
        <w:t>剂量组在实验第</w:t>
      </w:r>
      <w:r w:rsidR="000D21BE" w:rsidRPr="00F70D85">
        <w:rPr>
          <w:rFonts w:cs="Times New Roman" w:hint="eastAsia"/>
        </w:rPr>
        <w:t>1</w:t>
      </w:r>
      <w:r w:rsidR="00E50BAC" w:rsidRPr="00F70D85">
        <w:rPr>
          <w:rFonts w:cs="Times New Roman"/>
        </w:rPr>
        <w:t>~</w:t>
      </w:r>
      <w:r w:rsidR="001D4092" w:rsidRPr="00F70D85">
        <w:rPr>
          <w:rFonts w:cs="Times New Roman" w:hint="eastAsia"/>
        </w:rPr>
        <w:t>5</w:t>
      </w:r>
      <w:r w:rsidRPr="00F70D85">
        <w:t>天</w:t>
      </w:r>
      <w:r w:rsidR="00E50BAC" w:rsidRPr="00F70D85">
        <w:rPr>
          <w:rFonts w:hint="eastAsia"/>
        </w:rPr>
        <w:t>连续</w:t>
      </w:r>
      <w:r>
        <w:t>腹腔注射</w:t>
      </w:r>
      <w:r>
        <w:t>CTX</w:t>
      </w:r>
      <w:r w:rsidR="007F5A83">
        <w:rPr>
          <w:rFonts w:hint="eastAsia"/>
        </w:rPr>
        <w:t>（</w:t>
      </w:r>
      <w:r>
        <w:t>80mg/kg/d</w:t>
      </w:r>
      <w:r w:rsidR="007F5A83">
        <w:rPr>
          <w:rFonts w:hint="eastAsia"/>
        </w:rPr>
        <w:t>，</w:t>
      </w:r>
      <w:r>
        <w:rPr>
          <w:rFonts w:hint="eastAsia"/>
        </w:rPr>
        <w:t>溶于生理盐水）</w:t>
      </w:r>
      <w:r>
        <w:t>，</w:t>
      </w:r>
      <w:proofErr w:type="gramStart"/>
      <w:r>
        <w:t>正常组注射等体积生理盐水</w:t>
      </w:r>
      <w:r w:rsidRPr="00F70D85">
        <w:rPr>
          <w:rFonts w:hint="eastAsia"/>
          <w:vertAlign w:val="superscript"/>
        </w:rPr>
        <w:t>[</w:t>
      </w:r>
      <w:proofErr w:type="gramEnd"/>
      <w:r w:rsidRPr="00F70D85">
        <w:rPr>
          <w:vertAlign w:val="superscript"/>
        </w:rPr>
        <w:t>9]</w:t>
      </w:r>
      <w:r>
        <w:t>。</w:t>
      </w:r>
      <w:r>
        <w:t>OA</w:t>
      </w:r>
      <w:r>
        <w:t>低、高剂量组在实验第</w:t>
      </w:r>
      <w:r>
        <w:t>6</w:t>
      </w:r>
      <w:r w:rsidRPr="00204123">
        <w:t>天</w:t>
      </w:r>
      <w:r w:rsidR="001D4092" w:rsidRPr="00204123">
        <w:rPr>
          <w:rFonts w:hint="eastAsia"/>
        </w:rPr>
        <w:t>起</w:t>
      </w:r>
      <w:r>
        <w:t>通过灌胃给予相应剂量</w:t>
      </w:r>
      <w:r>
        <w:t>OA</w:t>
      </w:r>
      <w:r>
        <w:rPr>
          <w:rFonts w:hint="eastAsia"/>
        </w:rPr>
        <w:t>（</w:t>
      </w:r>
      <w:proofErr w:type="spellStart"/>
      <w:r w:rsidR="00A416DE">
        <w:rPr>
          <w:rFonts w:hint="eastAsia"/>
        </w:rPr>
        <w:t>O</w:t>
      </w:r>
      <w:r w:rsidR="00A416DE">
        <w:t>A</w:t>
      </w:r>
      <w:proofErr w:type="spellEnd"/>
      <w:r>
        <w:rPr>
          <w:rFonts w:hint="eastAsia"/>
        </w:rPr>
        <w:t>用</w:t>
      </w:r>
      <w:r>
        <w:rPr>
          <w:rFonts w:hint="eastAsia"/>
        </w:rPr>
        <w:t>2</w:t>
      </w:r>
      <w:r>
        <w:t>%</w:t>
      </w:r>
      <w:r>
        <w:rPr>
          <w:rFonts w:hint="eastAsia"/>
        </w:rPr>
        <w:t>的</w:t>
      </w:r>
      <w:r>
        <w:t>Tween 80</w:t>
      </w:r>
      <w:r>
        <w:rPr>
          <w:rFonts w:hint="eastAsia"/>
        </w:rPr>
        <w:t>配成混悬液）</w:t>
      </w:r>
      <w:r>
        <w:t>，每天给药</w:t>
      </w:r>
      <w:r>
        <w:t>1</w:t>
      </w:r>
      <w:r>
        <w:t>次</w:t>
      </w:r>
      <w:r>
        <w:rPr>
          <w:rFonts w:hint="eastAsia"/>
        </w:rPr>
        <w:t>，连续给药</w:t>
      </w:r>
      <w:r>
        <w:rPr>
          <w:rFonts w:hint="eastAsia"/>
        </w:rPr>
        <w:t>1</w:t>
      </w:r>
      <w:r>
        <w:t>4</w:t>
      </w:r>
      <w:r>
        <w:rPr>
          <w:rFonts w:hint="eastAsia"/>
        </w:rPr>
        <w:t>天</w:t>
      </w:r>
      <w:r>
        <w:t>。</w:t>
      </w:r>
    </w:p>
    <w:p w14:paraId="1CE48A8D" w14:textId="3FB9A363" w:rsidR="00254619" w:rsidRDefault="00896B89" w:rsidP="00F77730">
      <w:pPr>
        <w:pStyle w:val="NoSpacing"/>
        <w:ind w:firstLineChars="100" w:firstLine="241"/>
      </w:pPr>
      <w:r>
        <w:rPr>
          <w:b/>
          <w:bCs/>
        </w:rPr>
        <w:t>1.</w:t>
      </w:r>
      <w:r w:rsidR="00DB2BF8" w:rsidRPr="00F77730">
        <w:rPr>
          <w:rFonts w:hint="eastAsia"/>
          <w:b/>
          <w:bCs/>
        </w:rPr>
        <w:t>3</w:t>
      </w:r>
      <w:r>
        <w:rPr>
          <w:rFonts w:hint="eastAsia"/>
          <w:b/>
          <w:bCs/>
        </w:rPr>
        <w:t xml:space="preserve"> </w:t>
      </w:r>
      <w:r>
        <w:rPr>
          <w:rFonts w:hint="eastAsia"/>
          <w:b/>
          <w:bCs/>
        </w:rPr>
        <w:t>免疫</w:t>
      </w:r>
      <w:r>
        <w:rPr>
          <w:b/>
          <w:bCs/>
        </w:rPr>
        <w:t>器官指数测定</w:t>
      </w:r>
      <w:r>
        <w:t>：</w:t>
      </w:r>
      <w:r>
        <w:rPr>
          <w:rFonts w:hint="eastAsia"/>
        </w:rPr>
        <w:t>在实验的第</w:t>
      </w:r>
      <w:r w:rsidR="00214A8B">
        <w:t>21</w:t>
      </w:r>
      <w:r>
        <w:rPr>
          <w:rFonts w:hint="eastAsia"/>
        </w:rPr>
        <w:t>天，对小鼠</w:t>
      </w:r>
      <w:r w:rsidR="00B5586E" w:rsidRPr="00F77730">
        <w:rPr>
          <w:rFonts w:hint="eastAsia"/>
        </w:rPr>
        <w:t>称重后</w:t>
      </w:r>
      <w:r>
        <w:rPr>
          <w:rFonts w:hint="eastAsia"/>
        </w:rPr>
        <w:t>实施安乐死，并摘除胸腺和脾脏，剥离</w:t>
      </w:r>
      <w:r>
        <w:t>周围的筋膜及组织，</w:t>
      </w:r>
      <w:r>
        <w:rPr>
          <w:rFonts w:hint="eastAsia"/>
        </w:rPr>
        <w:t>并</w:t>
      </w:r>
      <w:r>
        <w:t>用滤纸吸干血液</w:t>
      </w:r>
      <w:r>
        <w:rPr>
          <w:rFonts w:hint="eastAsia"/>
        </w:rPr>
        <w:t>。计算胸腺指数与脾脏指数。胸腺指数与脾脏指数的计算公式是：免疫器官指数</w:t>
      </w:r>
      <w:r>
        <w:rPr>
          <w:rFonts w:hint="eastAsia"/>
        </w:rPr>
        <w:t>=</w:t>
      </w:r>
      <w:r>
        <w:rPr>
          <w:rFonts w:hint="eastAsia"/>
        </w:rPr>
        <w:t>胸腺（或脾脏）的重量（单位</w:t>
      </w:r>
      <w:r>
        <w:rPr>
          <w:rFonts w:hint="eastAsia"/>
        </w:rPr>
        <w:t>g</w:t>
      </w:r>
      <w:r>
        <w:rPr>
          <w:rFonts w:hint="eastAsia"/>
        </w:rPr>
        <w:t>）</w:t>
      </w:r>
      <w:r>
        <w:rPr>
          <w:rFonts w:hint="eastAsia"/>
        </w:rPr>
        <w:t>/</w:t>
      </w:r>
      <w:r>
        <w:rPr>
          <w:rFonts w:hint="eastAsia"/>
        </w:rPr>
        <w:t>体重（单位</w:t>
      </w:r>
      <w:r>
        <w:rPr>
          <w:rFonts w:hint="eastAsia"/>
        </w:rPr>
        <w:t>kg</w:t>
      </w:r>
      <w:r>
        <w:rPr>
          <w:rFonts w:hint="eastAsia"/>
        </w:rPr>
        <w:t>）。</w:t>
      </w:r>
    </w:p>
    <w:p w14:paraId="06A3F97A" w14:textId="06A3AD70" w:rsidR="00254619" w:rsidRDefault="00896B89" w:rsidP="00F77730">
      <w:pPr>
        <w:pStyle w:val="NoSpacing"/>
        <w:ind w:firstLineChars="100" w:firstLine="241"/>
      </w:pPr>
      <w:r>
        <w:rPr>
          <w:b/>
          <w:bCs/>
        </w:rPr>
        <w:t>1.</w:t>
      </w:r>
      <w:r w:rsidR="00C75076" w:rsidRPr="00F77730">
        <w:rPr>
          <w:rFonts w:hint="eastAsia"/>
          <w:b/>
          <w:bCs/>
        </w:rPr>
        <w:t>4</w:t>
      </w:r>
      <w:r>
        <w:rPr>
          <w:rFonts w:hint="eastAsia"/>
          <w:b/>
          <w:bCs/>
        </w:rPr>
        <w:t xml:space="preserve"> </w:t>
      </w:r>
      <w:r>
        <w:rPr>
          <w:b/>
          <w:bCs/>
        </w:rPr>
        <w:t>肠</w:t>
      </w:r>
      <w:r>
        <w:rPr>
          <w:rFonts w:hint="eastAsia"/>
          <w:b/>
          <w:bCs/>
        </w:rPr>
        <w:t>系膜</w:t>
      </w:r>
      <w:r>
        <w:rPr>
          <w:b/>
          <w:bCs/>
        </w:rPr>
        <w:t>淋巴结</w:t>
      </w:r>
      <w:r>
        <w:rPr>
          <w:rFonts w:hint="eastAsia"/>
          <w:b/>
          <w:bCs/>
        </w:rPr>
        <w:t>（</w:t>
      </w:r>
      <w:r>
        <w:rPr>
          <w:b/>
          <w:bCs/>
        </w:rPr>
        <w:t>mesenteric lymph nodes</w:t>
      </w:r>
      <w:r>
        <w:rPr>
          <w:rFonts w:hint="eastAsia"/>
          <w:b/>
          <w:bCs/>
        </w:rPr>
        <w:t>，</w:t>
      </w:r>
      <w:r>
        <w:rPr>
          <w:b/>
          <w:bCs/>
        </w:rPr>
        <w:t>MLN</w:t>
      </w:r>
      <w:r>
        <w:rPr>
          <w:rFonts w:hint="eastAsia"/>
          <w:b/>
          <w:bCs/>
        </w:rPr>
        <w:t>）</w:t>
      </w:r>
      <w:r>
        <w:rPr>
          <w:b/>
          <w:bCs/>
        </w:rPr>
        <w:t>T</w:t>
      </w:r>
      <w:r>
        <w:rPr>
          <w:rFonts w:hint="eastAsia"/>
          <w:b/>
          <w:bCs/>
        </w:rPr>
        <w:t>淋巴细胞亚群测定</w:t>
      </w:r>
      <w:r>
        <w:t>：</w:t>
      </w:r>
      <w:r>
        <w:rPr>
          <w:rFonts w:hint="eastAsia"/>
        </w:rPr>
        <w:t>第</w:t>
      </w:r>
      <w:r>
        <w:rPr>
          <w:rFonts w:hint="eastAsia"/>
        </w:rPr>
        <w:t>2</w:t>
      </w:r>
      <w:r>
        <w:t>1</w:t>
      </w:r>
      <w:r>
        <w:rPr>
          <w:rFonts w:hint="eastAsia"/>
        </w:rPr>
        <w:t>天，</w:t>
      </w:r>
      <w:r>
        <w:t>小鼠安乐死后，充分暴露小鼠腹腔，</w:t>
      </w:r>
      <w:r>
        <w:rPr>
          <w:rFonts w:hint="eastAsia"/>
        </w:rPr>
        <w:t>沿肠系膜上溯找到被脂肪组织包裹的</w:t>
      </w:r>
      <w:r w:rsidRPr="0077774D">
        <w:rPr>
          <w:rFonts w:hint="eastAsia"/>
        </w:rPr>
        <w:t>MLN</w:t>
      </w:r>
      <w:r>
        <w:t>。</w:t>
      </w:r>
      <w:r>
        <w:rPr>
          <w:rFonts w:hint="eastAsia"/>
        </w:rPr>
        <w:t>分离</w:t>
      </w:r>
      <w:r>
        <w:rPr>
          <w:rFonts w:hint="eastAsia"/>
        </w:rPr>
        <w:t>MLN</w:t>
      </w:r>
      <w:r>
        <w:rPr>
          <w:rFonts w:hint="eastAsia"/>
        </w:rPr>
        <w:t>，置其于</w:t>
      </w:r>
      <w:r>
        <w:rPr>
          <w:rFonts w:hint="eastAsia"/>
        </w:rPr>
        <w:t>2</w:t>
      </w:r>
      <w:r>
        <w:t>00</w:t>
      </w:r>
      <w:r>
        <w:rPr>
          <w:rFonts w:hint="eastAsia"/>
        </w:rPr>
        <w:t>目滤网，以圆底玻璃试管轻轻按压，将其分离为单细胞，并重悬于</w:t>
      </w:r>
      <w:r>
        <w:rPr>
          <w:rFonts w:hint="eastAsia"/>
        </w:rPr>
        <w:t>R</w:t>
      </w:r>
      <w:r>
        <w:t>PMI1640</w:t>
      </w:r>
      <w:r>
        <w:rPr>
          <w:rFonts w:hint="eastAsia"/>
        </w:rPr>
        <w:t>培养</w:t>
      </w:r>
      <w:r w:rsidR="00C75076" w:rsidRPr="00F77730">
        <w:rPr>
          <w:rFonts w:hint="eastAsia"/>
        </w:rPr>
        <w:t>液</w:t>
      </w:r>
      <w:r>
        <w:rPr>
          <w:rFonts w:hint="eastAsia"/>
        </w:rPr>
        <w:t>中</w:t>
      </w:r>
      <w:r>
        <w:t>。</w:t>
      </w:r>
      <w:r>
        <w:rPr>
          <w:rFonts w:hint="eastAsia"/>
        </w:rPr>
        <w:t>P</w:t>
      </w:r>
      <w:r>
        <w:t>BS</w:t>
      </w:r>
      <w:r>
        <w:rPr>
          <w:rFonts w:hint="eastAsia"/>
        </w:rPr>
        <w:t>清洗细胞，调整细胞数量为</w:t>
      </w:r>
      <w:r>
        <w:rPr>
          <w:rFonts w:hint="eastAsia"/>
        </w:rPr>
        <w:t>1</w:t>
      </w:r>
      <w:r>
        <w:t>*10</w:t>
      </w:r>
      <w:r>
        <w:rPr>
          <w:vertAlign w:val="superscript"/>
        </w:rPr>
        <w:t>6</w:t>
      </w:r>
      <w:r>
        <w:rPr>
          <w:rFonts w:hint="eastAsia"/>
        </w:rPr>
        <w:t>个并重悬于染色缓冲液。加入抗体</w:t>
      </w:r>
      <w:r>
        <w:t>Anti-Mouse CD3ε-PerCP-Cy5.5</w:t>
      </w:r>
      <w:r>
        <w:rPr>
          <w:rFonts w:hint="eastAsia"/>
        </w:rPr>
        <w:t>（</w:t>
      </w:r>
      <w:r>
        <w:rPr>
          <w:rFonts w:hint="eastAsia"/>
        </w:rPr>
        <w:t>1/</w:t>
      </w:r>
      <w:r>
        <w:t>20</w:t>
      </w:r>
      <w:r>
        <w:rPr>
          <w:rFonts w:hint="eastAsia"/>
        </w:rPr>
        <w:t>）、</w:t>
      </w:r>
      <w:r>
        <w:t>Anti-Mouse CD4-APC</w:t>
      </w:r>
      <w:r>
        <w:rPr>
          <w:rFonts w:hint="eastAsia"/>
        </w:rPr>
        <w:t>（</w:t>
      </w:r>
      <w:r>
        <w:rPr>
          <w:rFonts w:hint="eastAsia"/>
        </w:rPr>
        <w:t>1</w:t>
      </w:r>
      <w:r>
        <w:t>/20</w:t>
      </w:r>
      <w:r>
        <w:rPr>
          <w:rFonts w:hint="eastAsia"/>
        </w:rPr>
        <w:t>）与</w:t>
      </w:r>
      <w:r>
        <w:t>Anti-Mouse CD8α-FITC</w:t>
      </w:r>
      <w:r>
        <w:rPr>
          <w:rFonts w:hint="eastAsia"/>
        </w:rPr>
        <w:t>（</w:t>
      </w:r>
      <w:r>
        <w:rPr>
          <w:rFonts w:hint="eastAsia"/>
        </w:rPr>
        <w:t>1</w:t>
      </w:r>
      <w:r>
        <w:t>/20</w:t>
      </w:r>
      <w:r>
        <w:rPr>
          <w:rFonts w:hint="eastAsia"/>
        </w:rPr>
        <w:t>），室温避光孵育</w:t>
      </w:r>
      <w:r>
        <w:rPr>
          <w:rFonts w:hint="eastAsia"/>
        </w:rPr>
        <w:t>2</w:t>
      </w:r>
      <w:r>
        <w:t>5</w:t>
      </w:r>
      <w:r>
        <w:rPr>
          <w:rFonts w:hint="eastAsia"/>
        </w:rPr>
        <w:t>分钟。流式缓冲液清洗细胞后，将细胞用</w:t>
      </w:r>
      <w:r>
        <w:rPr>
          <w:rFonts w:hint="eastAsia"/>
        </w:rPr>
        <w:t>4</w:t>
      </w:r>
      <w:r>
        <w:t>%</w:t>
      </w:r>
      <w:r>
        <w:rPr>
          <w:rFonts w:hint="eastAsia"/>
        </w:rPr>
        <w:t>多聚甲醛溶液固定。次日，流式细胞仪上机检测细胞，</w:t>
      </w:r>
      <w:proofErr w:type="spellStart"/>
      <w:r>
        <w:t>FlowJo</w:t>
      </w:r>
      <w:proofErr w:type="spellEnd"/>
      <w:r>
        <w:t xml:space="preserve"> X</w:t>
      </w:r>
      <w:r>
        <w:rPr>
          <w:rFonts w:hint="eastAsia"/>
        </w:rPr>
        <w:t>软件（版本</w:t>
      </w:r>
      <w:r>
        <w:t>10.0.7r2</w:t>
      </w:r>
      <w:r>
        <w:rPr>
          <w:rFonts w:hint="eastAsia"/>
        </w:rPr>
        <w:t>）分析流式结果。</w:t>
      </w:r>
      <w:r w:rsidR="0064600B">
        <w:rPr>
          <w:rFonts w:hint="eastAsia"/>
        </w:rPr>
        <w:t>抗体、染色缓冲液与流式缓冲液均购置于杭州联科生物技术股份有限公司。</w:t>
      </w:r>
    </w:p>
    <w:p w14:paraId="5BA674EA" w14:textId="50940B59" w:rsidR="00254619" w:rsidRDefault="00896B89" w:rsidP="00F77730">
      <w:pPr>
        <w:pStyle w:val="NoSpacing"/>
        <w:ind w:firstLineChars="100" w:firstLine="241"/>
      </w:pPr>
      <w:r>
        <w:rPr>
          <w:b/>
          <w:bCs/>
        </w:rPr>
        <w:t>1.</w:t>
      </w:r>
      <w:r w:rsidR="005C137F" w:rsidRPr="00F77730">
        <w:rPr>
          <w:rFonts w:hint="eastAsia"/>
          <w:b/>
          <w:bCs/>
        </w:rPr>
        <w:t>5</w:t>
      </w:r>
      <w:r>
        <w:rPr>
          <w:rFonts w:hint="eastAsia"/>
          <w:b/>
          <w:bCs/>
        </w:rPr>
        <w:t xml:space="preserve"> </w:t>
      </w:r>
      <w:r>
        <w:rPr>
          <w:b/>
          <w:bCs/>
        </w:rPr>
        <w:t>肠</w:t>
      </w:r>
      <w:r>
        <w:rPr>
          <w:rFonts w:hint="eastAsia"/>
          <w:b/>
          <w:bCs/>
        </w:rPr>
        <w:t>黏膜分泌型免疫球蛋白</w:t>
      </w:r>
      <w:r>
        <w:rPr>
          <w:rFonts w:hint="eastAsia"/>
          <w:b/>
          <w:bCs/>
        </w:rPr>
        <w:t>A</w:t>
      </w:r>
      <w:r>
        <w:rPr>
          <w:rFonts w:hint="eastAsia"/>
          <w:b/>
          <w:bCs/>
        </w:rPr>
        <w:t>（</w:t>
      </w:r>
      <w:r>
        <w:rPr>
          <w:b/>
          <w:bCs/>
        </w:rPr>
        <w:t xml:space="preserve">secretary immunoglobulin A, </w:t>
      </w:r>
      <w:proofErr w:type="spellStart"/>
      <w:r>
        <w:rPr>
          <w:b/>
          <w:bCs/>
        </w:rPr>
        <w:t>sIgA</w:t>
      </w:r>
      <w:proofErr w:type="spellEnd"/>
      <w:r>
        <w:rPr>
          <w:rFonts w:hint="eastAsia"/>
          <w:b/>
          <w:bCs/>
        </w:rPr>
        <w:t>）</w:t>
      </w:r>
      <w:r>
        <w:t>含量测定</w:t>
      </w:r>
      <w:r>
        <w:t xml:space="preserve">: </w:t>
      </w:r>
      <w:r>
        <w:rPr>
          <w:rFonts w:hint="eastAsia"/>
        </w:rPr>
        <w:t>分离</w:t>
      </w:r>
      <w:r>
        <w:rPr>
          <w:rFonts w:hint="eastAsia"/>
        </w:rPr>
        <w:t>MLN</w:t>
      </w:r>
      <w:r>
        <w:rPr>
          <w:rFonts w:hint="eastAsia"/>
        </w:rPr>
        <w:t>的同时</w:t>
      </w:r>
      <w:r>
        <w:t>，</w:t>
      </w:r>
      <w:r>
        <w:rPr>
          <w:rFonts w:hint="eastAsia"/>
        </w:rPr>
        <w:t>沿盲肠上溯并取</w:t>
      </w:r>
      <w:r>
        <w:rPr>
          <w:rFonts w:hint="eastAsia"/>
        </w:rPr>
        <w:t>3</w:t>
      </w:r>
      <w:r>
        <w:rPr>
          <w:rFonts w:hint="eastAsia"/>
        </w:rPr>
        <w:t>厘米回肠。</w:t>
      </w:r>
      <w:r w:rsidR="00C132E1" w:rsidRPr="00F77730">
        <w:rPr>
          <w:rFonts w:hint="eastAsia"/>
        </w:rPr>
        <w:t>清</w:t>
      </w:r>
      <w:r>
        <w:rPr>
          <w:rFonts w:hint="eastAsia"/>
        </w:rPr>
        <w:t>除肠道内容物后，用预冷的</w:t>
      </w:r>
      <w:r>
        <w:t>1</w:t>
      </w:r>
      <w:r>
        <w:rPr>
          <w:rFonts w:hint="eastAsia"/>
        </w:rPr>
        <w:t>ml</w:t>
      </w:r>
      <w:r>
        <w:rPr>
          <w:rFonts w:hint="eastAsia"/>
        </w:rPr>
        <w:t>生理盐水充分灌洗肠腔。</w:t>
      </w:r>
      <w:r>
        <w:t>肠腔内的生理盐水</w:t>
      </w:r>
      <w:r>
        <w:rPr>
          <w:rFonts w:hint="eastAsia"/>
        </w:rPr>
        <w:t>被</w:t>
      </w:r>
      <w:r>
        <w:t>收集于</w:t>
      </w:r>
      <w:r>
        <w:t>EP</w:t>
      </w:r>
      <w:r>
        <w:t>管，离心，</w:t>
      </w:r>
      <w:r>
        <w:rPr>
          <w:rFonts w:hint="eastAsia"/>
        </w:rPr>
        <w:t>取</w:t>
      </w:r>
      <w:r>
        <w:rPr>
          <w:rFonts w:hint="eastAsia"/>
        </w:rPr>
        <w:t>1</w:t>
      </w:r>
      <w:r>
        <w:t>00μ</w:t>
      </w:r>
      <w:r>
        <w:rPr>
          <w:rFonts w:hint="eastAsia"/>
        </w:rPr>
        <w:t>l</w:t>
      </w:r>
      <w:r>
        <w:t>上清液</w:t>
      </w:r>
      <w:r>
        <w:rPr>
          <w:rFonts w:hint="eastAsia"/>
        </w:rPr>
        <w:t>用于</w:t>
      </w:r>
      <w:r>
        <w:rPr>
          <w:rFonts w:hint="eastAsia"/>
        </w:rPr>
        <w:t>E</w:t>
      </w:r>
      <w:r>
        <w:t>LISA</w:t>
      </w:r>
      <w:r>
        <w:rPr>
          <w:rFonts w:hint="eastAsia"/>
        </w:rPr>
        <w:t>分析</w:t>
      </w:r>
      <w:r>
        <w:t>。</w:t>
      </w:r>
      <w:r>
        <w:t>IgA</w:t>
      </w:r>
      <w:r>
        <w:rPr>
          <w:rFonts w:hint="eastAsia"/>
        </w:rPr>
        <w:t>检测试剂盒购置于武汉云克隆科技股份有限</w:t>
      </w:r>
      <w:r>
        <w:rPr>
          <w:rFonts w:hint="eastAsia"/>
        </w:rPr>
        <w:lastRenderedPageBreak/>
        <w:t>公司。</w:t>
      </w:r>
      <w:r>
        <w:rPr>
          <w:rFonts w:hint="eastAsia"/>
        </w:rPr>
        <w:t>E</w:t>
      </w:r>
      <w:r>
        <w:t>LISA</w:t>
      </w:r>
      <w:r>
        <w:rPr>
          <w:rFonts w:hint="eastAsia"/>
        </w:rPr>
        <w:t>实验的简要步骤如下：制备</w:t>
      </w:r>
      <w:r>
        <w:rPr>
          <w:rFonts w:hint="eastAsia"/>
        </w:rPr>
        <w:t>E</w:t>
      </w:r>
      <w:r>
        <w:t>LISA</w:t>
      </w:r>
      <w:r>
        <w:rPr>
          <w:rFonts w:hint="eastAsia"/>
        </w:rPr>
        <w:t>检测标准品，并倍比稀释为</w:t>
      </w:r>
      <w:r>
        <w:t>500pg/mL</w:t>
      </w:r>
      <w:r>
        <w:rPr>
          <w:rFonts w:hint="eastAsia"/>
        </w:rPr>
        <w:t>、</w:t>
      </w:r>
      <w:r>
        <w:t>250pg/mL</w:t>
      </w:r>
      <w:r>
        <w:rPr>
          <w:rFonts w:hint="eastAsia"/>
        </w:rPr>
        <w:t>、</w:t>
      </w:r>
      <w:r>
        <w:t>125pg/mL</w:t>
      </w:r>
      <w:r>
        <w:rPr>
          <w:rFonts w:hint="eastAsia"/>
        </w:rPr>
        <w:t>、</w:t>
      </w:r>
      <w:r>
        <w:t>62.5pg/mL</w:t>
      </w:r>
      <w:r>
        <w:rPr>
          <w:rFonts w:hint="eastAsia"/>
        </w:rPr>
        <w:t>、</w:t>
      </w:r>
      <w:r>
        <w:t>31.2pg/mL, 15.6pg/mL</w:t>
      </w:r>
      <w:r>
        <w:rPr>
          <w:rFonts w:hint="eastAsia"/>
        </w:rPr>
        <w:t>与</w:t>
      </w:r>
      <w:r>
        <w:t>7.8pg/mL</w:t>
      </w:r>
      <w:r>
        <w:rPr>
          <w:rFonts w:hint="eastAsia"/>
        </w:rPr>
        <w:t>。实验设</w:t>
      </w:r>
      <w:r>
        <w:t>标准孔、样品孔</w:t>
      </w:r>
      <w:r>
        <w:rPr>
          <w:rFonts w:hint="eastAsia"/>
        </w:rPr>
        <w:t>与</w:t>
      </w:r>
      <w:r>
        <w:t>空白孔</w:t>
      </w:r>
      <w:r>
        <w:rPr>
          <w:rFonts w:hint="eastAsia"/>
        </w:rPr>
        <w:t>，分别加入标准品、各组样品与标准品稀释液</w:t>
      </w:r>
      <w:r>
        <w:t>。</w:t>
      </w:r>
      <w:r>
        <w:rPr>
          <w:rFonts w:hint="eastAsia"/>
        </w:rPr>
        <w:t>按照说明书要求，依次完成温育、加工作液</w:t>
      </w:r>
      <w:r>
        <w:rPr>
          <w:rFonts w:hint="eastAsia"/>
        </w:rPr>
        <w:t>A</w:t>
      </w:r>
      <w:r>
        <w:rPr>
          <w:rFonts w:hint="eastAsia"/>
        </w:rPr>
        <w:t>并温育、洗涤、加工作液</w:t>
      </w:r>
      <w:r>
        <w:rPr>
          <w:rFonts w:hint="eastAsia"/>
        </w:rPr>
        <w:t>B</w:t>
      </w:r>
      <w:r>
        <w:rPr>
          <w:rFonts w:hint="eastAsia"/>
        </w:rPr>
        <w:t>并温育、洗涤、加</w:t>
      </w:r>
      <w:r>
        <w:rPr>
          <w:rFonts w:hint="eastAsia"/>
        </w:rPr>
        <w:t>T</w:t>
      </w:r>
      <w:r>
        <w:t>MB</w:t>
      </w:r>
      <w:r>
        <w:rPr>
          <w:rFonts w:hint="eastAsia"/>
        </w:rPr>
        <w:t>底物并避光显色、终止反应及酶标仪检测等步骤。</w:t>
      </w:r>
    </w:p>
    <w:p w14:paraId="1BE02CAC" w14:textId="77777777" w:rsidR="00254619" w:rsidRDefault="00896B89" w:rsidP="00455475">
      <w:pPr>
        <w:pStyle w:val="NoSpacing"/>
        <w:ind w:firstLineChars="50" w:firstLine="120"/>
      </w:pPr>
      <w:r>
        <w:rPr>
          <w:b/>
          <w:bCs/>
        </w:rPr>
        <w:t>1.5</w:t>
      </w:r>
      <w:r>
        <w:rPr>
          <w:rFonts w:hint="eastAsia"/>
          <w:b/>
          <w:bCs/>
        </w:rPr>
        <w:t xml:space="preserve"> </w:t>
      </w:r>
      <w:r>
        <w:rPr>
          <w:rFonts w:hint="eastAsia"/>
          <w:b/>
          <w:bCs/>
        </w:rPr>
        <w:t>统计分析：</w:t>
      </w:r>
      <w:r>
        <w:rPr>
          <w:rFonts w:hint="eastAsia"/>
        </w:rPr>
        <w:t>用</w:t>
      </w:r>
      <w:r>
        <w:rPr>
          <w:rFonts w:hint="eastAsia"/>
        </w:rPr>
        <w:t>Graph</w:t>
      </w:r>
      <w:r>
        <w:t>P</w:t>
      </w:r>
      <w:r>
        <w:rPr>
          <w:rFonts w:hint="eastAsia"/>
        </w:rPr>
        <w:t>ad</w:t>
      </w:r>
      <w:r>
        <w:t xml:space="preserve"> P</w:t>
      </w:r>
      <w:r>
        <w:rPr>
          <w:rFonts w:hint="eastAsia"/>
        </w:rPr>
        <w:t>rism</w:t>
      </w:r>
      <w:r>
        <w:t xml:space="preserve"> 5</w:t>
      </w:r>
      <w:r>
        <w:rPr>
          <w:rFonts w:hint="eastAsia"/>
        </w:rPr>
        <w:t>软件（版本</w:t>
      </w:r>
      <w:r>
        <w:rPr>
          <w:rFonts w:hint="eastAsia"/>
        </w:rPr>
        <w:t>5</w:t>
      </w:r>
      <w:r>
        <w:t>.01</w:t>
      </w:r>
      <w:r>
        <w:rPr>
          <w:rFonts w:hint="eastAsia"/>
        </w:rPr>
        <w:t>）完成统计分析与绘图，两组比较采用</w:t>
      </w:r>
      <w:r>
        <w:rPr>
          <w:rFonts w:hint="eastAsia"/>
        </w:rPr>
        <w:t>t</w:t>
      </w:r>
      <w:r>
        <w:rPr>
          <w:rFonts w:hint="eastAsia"/>
        </w:rPr>
        <w:t>检验法，多组比较采用单因素方差分析法，以</w:t>
      </w:r>
      <w:r>
        <w:rPr>
          <w:rFonts w:hint="eastAsia"/>
          <w:i/>
          <w:iCs/>
        </w:rPr>
        <w:t>P</w:t>
      </w:r>
      <w:r>
        <w:t>&lt;0.05</w:t>
      </w:r>
      <w:r>
        <w:rPr>
          <w:rFonts w:hint="eastAsia"/>
        </w:rPr>
        <w:t>为比较具有统计学意义。</w:t>
      </w:r>
    </w:p>
    <w:p w14:paraId="021E7909" w14:textId="6322367B" w:rsidR="00254619" w:rsidRDefault="00896B89" w:rsidP="00455475">
      <w:pPr>
        <w:pStyle w:val="NoSpacing"/>
        <w:rPr>
          <w:b/>
          <w:bCs/>
        </w:rPr>
      </w:pPr>
      <w:r>
        <w:rPr>
          <w:rFonts w:hint="eastAsia"/>
          <w:b/>
          <w:bCs/>
        </w:rPr>
        <w:t>2</w:t>
      </w:r>
      <w:r w:rsidRPr="00F77730">
        <w:rPr>
          <w:rFonts w:hint="eastAsia"/>
          <w:b/>
          <w:bCs/>
        </w:rPr>
        <w:t>结果</w:t>
      </w:r>
    </w:p>
    <w:p w14:paraId="66160ABC" w14:textId="57D6B330" w:rsidR="00254619" w:rsidRDefault="00896B89" w:rsidP="003C13CB">
      <w:pPr>
        <w:pStyle w:val="NoSpacing"/>
        <w:ind w:firstLineChars="50" w:firstLine="120"/>
        <w:rPr>
          <w:b/>
          <w:bCs/>
        </w:rPr>
      </w:pPr>
      <w:r>
        <w:rPr>
          <w:rFonts w:hint="eastAsia"/>
          <w:b/>
          <w:bCs/>
        </w:rPr>
        <w:t>2</w:t>
      </w:r>
      <w:r>
        <w:rPr>
          <w:b/>
          <w:bCs/>
        </w:rPr>
        <w:t>.1</w:t>
      </w:r>
      <w:r w:rsidR="003C13CB" w:rsidRPr="00F77730">
        <w:rPr>
          <w:rFonts w:hint="eastAsia"/>
          <w:b/>
          <w:bCs/>
        </w:rPr>
        <w:t>对</w:t>
      </w:r>
      <w:r>
        <w:rPr>
          <w:rFonts w:hint="eastAsia"/>
          <w:b/>
          <w:bCs/>
        </w:rPr>
        <w:t>小鼠胸腺指数与脾脏指数</w:t>
      </w:r>
      <w:r w:rsidR="003C13CB" w:rsidRPr="00F77730">
        <w:rPr>
          <w:rFonts w:hint="eastAsia"/>
          <w:b/>
          <w:bCs/>
        </w:rPr>
        <w:t>的影响</w:t>
      </w:r>
    </w:p>
    <w:p w14:paraId="75E8A8B8" w14:textId="1414C0DB" w:rsidR="002949B8" w:rsidRDefault="00260E57" w:rsidP="00F8373E">
      <w:pPr>
        <w:pStyle w:val="NoSpacing"/>
        <w:ind w:firstLineChars="200" w:firstLine="480"/>
      </w:pPr>
      <w:r>
        <w:rPr>
          <w:rFonts w:hint="eastAsia"/>
        </w:rPr>
        <w:t>我们在</w:t>
      </w:r>
      <w:r w:rsidR="00896B89">
        <w:rPr>
          <w:rFonts w:hint="eastAsia"/>
        </w:rPr>
        <w:t>第</w:t>
      </w:r>
      <w:r w:rsidR="00896B89">
        <w:rPr>
          <w:rFonts w:hint="eastAsia"/>
        </w:rPr>
        <w:t>2</w:t>
      </w:r>
      <w:r w:rsidR="00896B89">
        <w:t>1</w:t>
      </w:r>
      <w:r>
        <w:rPr>
          <w:rFonts w:hint="eastAsia"/>
        </w:rPr>
        <w:t>天</w:t>
      </w:r>
      <w:r w:rsidR="00896B89">
        <w:rPr>
          <w:rFonts w:hint="eastAsia"/>
        </w:rPr>
        <w:t>检测了各组小鼠胸腺指数与脾脏指数的变化</w:t>
      </w:r>
      <w:r w:rsidR="008827EF">
        <w:rPr>
          <w:rFonts w:hint="eastAsia"/>
        </w:rPr>
        <w:t>，发现</w:t>
      </w:r>
      <w:r w:rsidR="00896B89">
        <w:rPr>
          <w:rFonts w:hint="eastAsia"/>
        </w:rPr>
        <w:t>模型组小鼠的免疫器官指数</w:t>
      </w:r>
      <w:r w:rsidR="009E5A17">
        <w:rPr>
          <w:rFonts w:hint="eastAsia"/>
        </w:rPr>
        <w:t>（胸腺指数</w:t>
      </w:r>
      <w:r w:rsidR="009E5A17" w:rsidRPr="009E5A17">
        <w:t>0.513±0.070</w:t>
      </w:r>
      <w:r w:rsidR="009E5A17">
        <w:rPr>
          <w:rFonts w:hint="eastAsia"/>
        </w:rPr>
        <w:t>，脾脏指数</w:t>
      </w:r>
      <w:r w:rsidR="009E5A17" w:rsidRPr="009E5A17">
        <w:t>2.059±0.265</w:t>
      </w:r>
      <w:r w:rsidR="009E5A17">
        <w:rPr>
          <w:rFonts w:hint="eastAsia"/>
        </w:rPr>
        <w:t>）</w:t>
      </w:r>
      <w:r w:rsidR="00896B89">
        <w:rPr>
          <w:rFonts w:hint="eastAsia"/>
        </w:rPr>
        <w:t>显著低于正常组的小鼠</w:t>
      </w:r>
      <w:r w:rsidR="00F8373E">
        <w:rPr>
          <w:rFonts w:hint="eastAsia"/>
        </w:rPr>
        <w:t>（胸腺指数</w:t>
      </w:r>
      <w:r w:rsidR="009E5A17" w:rsidRPr="009E5A17">
        <w:t>0.725±0.117</w:t>
      </w:r>
      <w:r w:rsidR="00F8373E">
        <w:rPr>
          <w:rFonts w:hint="eastAsia"/>
        </w:rPr>
        <w:t>，脾脏指数</w:t>
      </w:r>
      <w:r w:rsidR="009E5A17" w:rsidRPr="009E5A17">
        <w:t>2.561±0.332</w:t>
      </w:r>
      <w:r w:rsidR="00F8373E">
        <w:rPr>
          <w:rFonts w:hint="eastAsia"/>
        </w:rPr>
        <w:t>）</w:t>
      </w:r>
      <w:r w:rsidR="00896B89">
        <w:rPr>
          <w:rFonts w:hint="eastAsia"/>
        </w:rPr>
        <w:t>，表明</w:t>
      </w:r>
      <w:r w:rsidR="00B96A55" w:rsidRPr="00B96A55">
        <w:rPr>
          <w:rFonts w:hint="eastAsia"/>
        </w:rPr>
        <w:t>我们通过给予</w:t>
      </w:r>
      <w:r w:rsidR="00B96A55" w:rsidRPr="00B96A55">
        <w:rPr>
          <w:rFonts w:hint="eastAsia"/>
        </w:rPr>
        <w:t>CTX</w:t>
      </w:r>
      <w:r w:rsidR="00B96A55" w:rsidRPr="00B96A55">
        <w:rPr>
          <w:rFonts w:hint="eastAsia"/>
        </w:rPr>
        <w:t>成功制备了化疗后免疫缺陷动物模型</w:t>
      </w:r>
      <w:r w:rsidR="00896B89">
        <w:rPr>
          <w:rFonts w:hint="eastAsia"/>
        </w:rPr>
        <w:t>。与模型组相比较，</w:t>
      </w:r>
      <w:r w:rsidR="00896B89">
        <w:rPr>
          <w:rFonts w:hint="eastAsia"/>
        </w:rPr>
        <w:t>O</w:t>
      </w:r>
      <w:r w:rsidR="00896B89">
        <w:t>A</w:t>
      </w:r>
      <w:r w:rsidR="00896B89">
        <w:rPr>
          <w:rFonts w:hint="eastAsia"/>
        </w:rPr>
        <w:t>高剂量组的小鼠免疫器官指数均明显升高</w:t>
      </w:r>
      <w:r w:rsidR="009E5A17">
        <w:rPr>
          <w:rFonts w:hint="eastAsia"/>
        </w:rPr>
        <w:t>（胸腺指数</w:t>
      </w:r>
      <w:r w:rsidR="009E5A17" w:rsidRPr="009E5A17">
        <w:t>0.690±0.027</w:t>
      </w:r>
      <w:r w:rsidR="009E5A17">
        <w:rPr>
          <w:rFonts w:hint="eastAsia"/>
        </w:rPr>
        <w:t>，脾脏指数</w:t>
      </w:r>
      <w:r w:rsidR="009E5A17" w:rsidRPr="009E5A17">
        <w:t>2.441±0.257</w:t>
      </w:r>
      <w:r w:rsidR="009E5A17">
        <w:rPr>
          <w:rFonts w:hint="eastAsia"/>
        </w:rPr>
        <w:t>）</w:t>
      </w:r>
      <w:r w:rsidR="00F8373E">
        <w:rPr>
          <w:rFonts w:hint="eastAsia"/>
        </w:rPr>
        <w:t>，</w:t>
      </w:r>
      <w:r w:rsidR="00896B89">
        <w:rPr>
          <w:rFonts w:hint="eastAsia"/>
        </w:rPr>
        <w:t>结果表明高剂量的</w:t>
      </w:r>
      <w:r w:rsidR="00896B89">
        <w:rPr>
          <w:rFonts w:hint="eastAsia"/>
        </w:rPr>
        <w:t>O</w:t>
      </w:r>
      <w:r w:rsidR="00896B89">
        <w:t>A</w:t>
      </w:r>
      <w:r w:rsidR="00896B89">
        <w:rPr>
          <w:rFonts w:hint="eastAsia"/>
        </w:rPr>
        <w:t>对</w:t>
      </w:r>
      <w:r w:rsidR="00896B89">
        <w:rPr>
          <w:rFonts w:hint="eastAsia"/>
        </w:rPr>
        <w:t>CTX</w:t>
      </w:r>
      <w:r w:rsidR="00896B89">
        <w:rPr>
          <w:rFonts w:hint="eastAsia"/>
        </w:rPr>
        <w:t>引起的动物免疫功能抑制具有恢复作用。结果详见</w:t>
      </w:r>
      <w:r w:rsidR="00F8373E">
        <w:rPr>
          <w:rFonts w:hint="eastAsia"/>
        </w:rPr>
        <w:t>表</w:t>
      </w:r>
      <w:r w:rsidR="00F8373E">
        <w:rPr>
          <w:rFonts w:hint="eastAsia"/>
        </w:rPr>
        <w:t>1</w:t>
      </w:r>
      <w:r w:rsidR="00896B89">
        <w:rPr>
          <w:rFonts w:hint="eastAsia"/>
        </w:rPr>
        <w:t>。</w:t>
      </w:r>
    </w:p>
    <w:p w14:paraId="1C4C41CD" w14:textId="5E2C5712" w:rsidR="002949B8" w:rsidRDefault="00F8373E" w:rsidP="00F8373E">
      <w:pPr>
        <w:pStyle w:val="NoSpacing"/>
        <w:jc w:val="center"/>
      </w:pPr>
      <w:r>
        <w:rPr>
          <w:rFonts w:hint="eastAsia"/>
        </w:rPr>
        <w:t>表</w:t>
      </w:r>
      <w:r>
        <w:rPr>
          <w:rFonts w:hint="eastAsia"/>
        </w:rPr>
        <w:t>1</w:t>
      </w:r>
      <w:r w:rsidRPr="00F8373E">
        <w:rPr>
          <w:rFonts w:hint="eastAsia"/>
        </w:rPr>
        <w:t>，第</w:t>
      </w:r>
      <w:r w:rsidRPr="00F8373E">
        <w:rPr>
          <w:rFonts w:hint="eastAsia"/>
        </w:rPr>
        <w:t>21</w:t>
      </w:r>
      <w:r w:rsidRPr="00F8373E">
        <w:rPr>
          <w:rFonts w:hint="eastAsia"/>
        </w:rPr>
        <w:t>天各组动物免疫器官指数的比较</w:t>
      </w:r>
    </w:p>
    <w:tbl>
      <w:tblPr>
        <w:tblStyle w:val="TableGrid"/>
        <w:tblW w:w="878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4"/>
        <w:gridCol w:w="1465"/>
        <w:gridCol w:w="1465"/>
        <w:gridCol w:w="1465"/>
        <w:gridCol w:w="1465"/>
        <w:gridCol w:w="1465"/>
      </w:tblGrid>
      <w:tr w:rsidR="00F8373E" w14:paraId="1150EBF5" w14:textId="77777777" w:rsidTr="00BF1460">
        <w:trPr>
          <w:trHeight w:val="800"/>
          <w:jc w:val="center"/>
        </w:trPr>
        <w:tc>
          <w:tcPr>
            <w:tcW w:w="1464" w:type="dxa"/>
            <w:tcBorders>
              <w:top w:val="single" w:sz="8" w:space="0" w:color="auto"/>
              <w:bottom w:val="single" w:sz="8" w:space="0" w:color="auto"/>
            </w:tcBorders>
          </w:tcPr>
          <w:p w14:paraId="5091C0B8" w14:textId="6173EC8F" w:rsidR="00F8373E" w:rsidRDefault="00F8373E" w:rsidP="002949B8">
            <w:pPr>
              <w:pStyle w:val="NoSpacing"/>
              <w:jc w:val="center"/>
            </w:pPr>
            <w:bookmarkStart w:id="2" w:name="OLE_LINK1"/>
            <w:r>
              <w:rPr>
                <w:rFonts w:hint="eastAsia"/>
              </w:rPr>
              <w:t>组别</w:t>
            </w:r>
          </w:p>
        </w:tc>
        <w:tc>
          <w:tcPr>
            <w:tcW w:w="1465" w:type="dxa"/>
            <w:tcBorders>
              <w:top w:val="single" w:sz="8" w:space="0" w:color="auto"/>
              <w:bottom w:val="single" w:sz="8" w:space="0" w:color="auto"/>
            </w:tcBorders>
          </w:tcPr>
          <w:p w14:paraId="0ACA9A29" w14:textId="77777777" w:rsidR="00E50A5B" w:rsidRDefault="00F37410" w:rsidP="002949B8">
            <w:pPr>
              <w:pStyle w:val="NoSpacing"/>
              <w:jc w:val="center"/>
            </w:pPr>
            <w:r>
              <w:rPr>
                <w:rFonts w:hint="eastAsia"/>
              </w:rPr>
              <w:t>体重</w:t>
            </w:r>
          </w:p>
          <w:p w14:paraId="14563B09" w14:textId="7051BCF3" w:rsidR="00F8373E" w:rsidRDefault="00F37410" w:rsidP="002949B8">
            <w:pPr>
              <w:pStyle w:val="NoSpacing"/>
              <w:jc w:val="center"/>
            </w:pPr>
            <w:r>
              <w:rPr>
                <w:rFonts w:hint="eastAsia"/>
              </w:rPr>
              <w:t>（</w:t>
            </w:r>
            <w:r w:rsidR="00E50A5B">
              <w:rPr>
                <w:rFonts w:hint="eastAsia"/>
              </w:rPr>
              <w:t>k</w:t>
            </w:r>
            <w:r>
              <w:rPr>
                <w:rFonts w:hint="eastAsia"/>
              </w:rPr>
              <w:t>g</w:t>
            </w:r>
            <w:r>
              <w:rPr>
                <w:rFonts w:hint="eastAsia"/>
              </w:rPr>
              <w:t>）</w:t>
            </w:r>
          </w:p>
        </w:tc>
        <w:tc>
          <w:tcPr>
            <w:tcW w:w="1465" w:type="dxa"/>
            <w:tcBorders>
              <w:top w:val="single" w:sz="8" w:space="0" w:color="auto"/>
              <w:bottom w:val="single" w:sz="8" w:space="0" w:color="auto"/>
            </w:tcBorders>
          </w:tcPr>
          <w:p w14:paraId="4B238C02" w14:textId="211FA98F" w:rsidR="00F8373E" w:rsidRDefault="00F37410" w:rsidP="002949B8">
            <w:pPr>
              <w:pStyle w:val="NoSpacing"/>
              <w:jc w:val="center"/>
            </w:pPr>
            <w:r>
              <w:rPr>
                <w:rFonts w:hint="eastAsia"/>
              </w:rPr>
              <w:t>胸腺重量（</w:t>
            </w:r>
            <w:r>
              <w:rPr>
                <w:rFonts w:hint="eastAsia"/>
              </w:rPr>
              <w:t>g</w:t>
            </w:r>
            <w:r>
              <w:rPr>
                <w:rFonts w:hint="eastAsia"/>
              </w:rPr>
              <w:t>）</w:t>
            </w:r>
          </w:p>
        </w:tc>
        <w:tc>
          <w:tcPr>
            <w:tcW w:w="1465" w:type="dxa"/>
            <w:tcBorders>
              <w:top w:val="single" w:sz="8" w:space="0" w:color="auto"/>
              <w:bottom w:val="single" w:sz="8" w:space="0" w:color="auto"/>
            </w:tcBorders>
          </w:tcPr>
          <w:p w14:paraId="2DBEFB00" w14:textId="0AB26083" w:rsidR="00F8373E" w:rsidRDefault="00F37410" w:rsidP="002949B8">
            <w:pPr>
              <w:pStyle w:val="NoSpacing"/>
              <w:jc w:val="center"/>
            </w:pPr>
            <w:r>
              <w:rPr>
                <w:rFonts w:hint="eastAsia"/>
              </w:rPr>
              <w:t>脾脏重量（</w:t>
            </w:r>
            <w:r>
              <w:rPr>
                <w:rFonts w:hint="eastAsia"/>
              </w:rPr>
              <w:t>g</w:t>
            </w:r>
            <w:r>
              <w:rPr>
                <w:rFonts w:hint="eastAsia"/>
              </w:rPr>
              <w:t>）</w:t>
            </w:r>
          </w:p>
        </w:tc>
        <w:tc>
          <w:tcPr>
            <w:tcW w:w="1465" w:type="dxa"/>
            <w:tcBorders>
              <w:top w:val="single" w:sz="8" w:space="0" w:color="auto"/>
              <w:bottom w:val="single" w:sz="8" w:space="0" w:color="auto"/>
            </w:tcBorders>
          </w:tcPr>
          <w:p w14:paraId="12AFF36A" w14:textId="72DCAE39" w:rsidR="00F8373E" w:rsidRDefault="00BF1460" w:rsidP="002949B8">
            <w:pPr>
              <w:pStyle w:val="NoSpacing"/>
              <w:jc w:val="center"/>
            </w:pPr>
            <w:r>
              <w:rPr>
                <w:rFonts w:hint="eastAsia"/>
              </w:rPr>
              <w:t>胸腺指数</w:t>
            </w:r>
          </w:p>
        </w:tc>
        <w:tc>
          <w:tcPr>
            <w:tcW w:w="1465" w:type="dxa"/>
            <w:tcBorders>
              <w:top w:val="single" w:sz="8" w:space="0" w:color="auto"/>
              <w:bottom w:val="single" w:sz="8" w:space="0" w:color="auto"/>
            </w:tcBorders>
          </w:tcPr>
          <w:p w14:paraId="0319D6C5" w14:textId="607B4D39" w:rsidR="00F8373E" w:rsidRDefault="00BF1460" w:rsidP="002949B8">
            <w:pPr>
              <w:pStyle w:val="NoSpacing"/>
              <w:jc w:val="center"/>
            </w:pPr>
            <w:r>
              <w:rPr>
                <w:rFonts w:hint="eastAsia"/>
              </w:rPr>
              <w:t>脾脏指数</w:t>
            </w:r>
          </w:p>
        </w:tc>
      </w:tr>
      <w:tr w:rsidR="00F8373E" w14:paraId="6508D70D" w14:textId="77777777" w:rsidTr="00BF1460">
        <w:trPr>
          <w:trHeight w:val="800"/>
          <w:jc w:val="center"/>
        </w:trPr>
        <w:tc>
          <w:tcPr>
            <w:tcW w:w="1464" w:type="dxa"/>
            <w:tcBorders>
              <w:top w:val="single" w:sz="8" w:space="0" w:color="auto"/>
            </w:tcBorders>
          </w:tcPr>
          <w:p w14:paraId="6878C5CF" w14:textId="7F2388E2" w:rsidR="00F8373E" w:rsidRDefault="00F37410" w:rsidP="002949B8">
            <w:pPr>
              <w:pStyle w:val="NoSpacing"/>
              <w:jc w:val="center"/>
            </w:pPr>
            <w:r>
              <w:rPr>
                <w:rFonts w:hint="eastAsia"/>
              </w:rPr>
              <w:t>正常组</w:t>
            </w:r>
          </w:p>
        </w:tc>
        <w:tc>
          <w:tcPr>
            <w:tcW w:w="1465" w:type="dxa"/>
            <w:tcBorders>
              <w:top w:val="single" w:sz="8" w:space="0" w:color="auto"/>
            </w:tcBorders>
          </w:tcPr>
          <w:p w14:paraId="2B27C11B" w14:textId="72DED3EA" w:rsidR="00F8373E" w:rsidRDefault="00F37410" w:rsidP="002949B8">
            <w:pPr>
              <w:pStyle w:val="NoSpacing"/>
              <w:jc w:val="center"/>
            </w:pPr>
            <w:r w:rsidRPr="00F37410">
              <w:t>0.044±</w:t>
            </w:r>
            <w:r>
              <w:t>0.003</w:t>
            </w:r>
          </w:p>
        </w:tc>
        <w:tc>
          <w:tcPr>
            <w:tcW w:w="1465" w:type="dxa"/>
            <w:tcBorders>
              <w:top w:val="single" w:sz="8" w:space="0" w:color="auto"/>
            </w:tcBorders>
          </w:tcPr>
          <w:p w14:paraId="2F27E594" w14:textId="3FD8629D" w:rsidR="00F8373E" w:rsidRDefault="00F37410" w:rsidP="002949B8">
            <w:pPr>
              <w:pStyle w:val="NoSpacing"/>
              <w:jc w:val="center"/>
            </w:pPr>
            <w:r>
              <w:rPr>
                <w:rFonts w:hint="eastAsia"/>
              </w:rPr>
              <w:t>0</w:t>
            </w:r>
            <w:r>
              <w:t>.032</w:t>
            </w:r>
            <w:r w:rsidRPr="00F37410">
              <w:t>±</w:t>
            </w:r>
            <w:r>
              <w:t>0.006</w:t>
            </w:r>
          </w:p>
        </w:tc>
        <w:tc>
          <w:tcPr>
            <w:tcW w:w="1465" w:type="dxa"/>
            <w:tcBorders>
              <w:top w:val="single" w:sz="8" w:space="0" w:color="auto"/>
            </w:tcBorders>
          </w:tcPr>
          <w:p w14:paraId="289F1E28" w14:textId="1996D40E" w:rsidR="00F8373E" w:rsidRDefault="00BF1460" w:rsidP="002949B8">
            <w:pPr>
              <w:pStyle w:val="NoSpacing"/>
              <w:jc w:val="center"/>
            </w:pPr>
            <w:r>
              <w:rPr>
                <w:rFonts w:hint="eastAsia"/>
              </w:rPr>
              <w:t>0</w:t>
            </w:r>
            <w:r>
              <w:t>.113</w:t>
            </w:r>
            <w:r w:rsidRPr="00F37410">
              <w:t>±</w:t>
            </w:r>
            <w:r>
              <w:t>0.013</w:t>
            </w:r>
          </w:p>
        </w:tc>
        <w:tc>
          <w:tcPr>
            <w:tcW w:w="1465" w:type="dxa"/>
            <w:tcBorders>
              <w:top w:val="single" w:sz="8" w:space="0" w:color="auto"/>
            </w:tcBorders>
          </w:tcPr>
          <w:p w14:paraId="1F88DCC0" w14:textId="77777777" w:rsidR="00F8373E" w:rsidRDefault="00BF1460" w:rsidP="002949B8">
            <w:pPr>
              <w:pStyle w:val="NoSpacing"/>
              <w:jc w:val="center"/>
            </w:pPr>
            <w:bookmarkStart w:id="3" w:name="_Hlk123545218"/>
            <w:r>
              <w:rPr>
                <w:rFonts w:hint="eastAsia"/>
              </w:rPr>
              <w:t>0</w:t>
            </w:r>
            <w:r>
              <w:t>.725</w:t>
            </w:r>
            <w:r w:rsidRPr="00F37410">
              <w:t>±</w:t>
            </w:r>
            <w:r>
              <w:t>0.117</w:t>
            </w:r>
          </w:p>
          <w:bookmarkEnd w:id="3"/>
          <w:p w14:paraId="7B54B1A1" w14:textId="608980CC" w:rsidR="003F011A" w:rsidRDefault="003F011A" w:rsidP="002949B8">
            <w:pPr>
              <w:pStyle w:val="NoSpacing"/>
              <w:jc w:val="center"/>
            </w:pPr>
            <w:r w:rsidRPr="00AB1475">
              <w:rPr>
                <w:rFonts w:ascii="SimSun" w:hAnsi="SimSun" w:hint="eastAsia"/>
                <w:b/>
                <w:bCs/>
              </w:rPr>
              <w:t>*</w:t>
            </w:r>
            <w:r w:rsidRPr="00AB1475">
              <w:rPr>
                <w:rFonts w:ascii="SimSun" w:hAnsi="SimSun"/>
                <w:b/>
                <w:bCs/>
              </w:rPr>
              <w:t>**</w:t>
            </w:r>
          </w:p>
        </w:tc>
        <w:tc>
          <w:tcPr>
            <w:tcW w:w="1465" w:type="dxa"/>
            <w:tcBorders>
              <w:top w:val="single" w:sz="8" w:space="0" w:color="auto"/>
            </w:tcBorders>
          </w:tcPr>
          <w:p w14:paraId="3D517158" w14:textId="77777777" w:rsidR="00F8373E" w:rsidRDefault="00BF1460" w:rsidP="002949B8">
            <w:pPr>
              <w:pStyle w:val="NoSpacing"/>
              <w:jc w:val="center"/>
            </w:pPr>
            <w:bookmarkStart w:id="4" w:name="_Hlk123545249"/>
            <w:r>
              <w:rPr>
                <w:rFonts w:hint="eastAsia"/>
              </w:rPr>
              <w:t>2</w:t>
            </w:r>
            <w:r>
              <w:t>.561</w:t>
            </w:r>
            <w:r w:rsidRPr="00F37410">
              <w:t>±</w:t>
            </w:r>
            <w:r>
              <w:t>0.332</w:t>
            </w:r>
          </w:p>
          <w:bookmarkEnd w:id="4"/>
          <w:p w14:paraId="7B2F6A2A" w14:textId="787623B1" w:rsidR="003F011A" w:rsidRDefault="003F011A" w:rsidP="002949B8">
            <w:pPr>
              <w:pStyle w:val="NoSpacing"/>
              <w:jc w:val="center"/>
            </w:pPr>
            <w:r w:rsidRPr="00AB1475">
              <w:rPr>
                <w:rFonts w:ascii="SimSun" w:hAnsi="SimSun" w:hint="eastAsia"/>
                <w:b/>
                <w:bCs/>
              </w:rPr>
              <w:t>*</w:t>
            </w:r>
            <w:r w:rsidRPr="00AB1475">
              <w:rPr>
                <w:rFonts w:ascii="SimSun" w:hAnsi="SimSun"/>
                <w:b/>
                <w:bCs/>
              </w:rPr>
              <w:t>*</w:t>
            </w:r>
          </w:p>
        </w:tc>
      </w:tr>
      <w:tr w:rsidR="00F8373E" w14:paraId="05BE8893" w14:textId="77777777" w:rsidTr="00BF1460">
        <w:trPr>
          <w:trHeight w:val="800"/>
          <w:jc w:val="center"/>
        </w:trPr>
        <w:tc>
          <w:tcPr>
            <w:tcW w:w="1464" w:type="dxa"/>
          </w:tcPr>
          <w:p w14:paraId="1F2EE910" w14:textId="500B1C4E" w:rsidR="00F8373E" w:rsidRDefault="00F37410" w:rsidP="002949B8">
            <w:pPr>
              <w:pStyle w:val="NoSpacing"/>
              <w:jc w:val="center"/>
            </w:pPr>
            <w:r>
              <w:rPr>
                <w:rFonts w:hint="eastAsia"/>
              </w:rPr>
              <w:t>模型组</w:t>
            </w:r>
          </w:p>
        </w:tc>
        <w:tc>
          <w:tcPr>
            <w:tcW w:w="1465" w:type="dxa"/>
          </w:tcPr>
          <w:p w14:paraId="248DF2C0" w14:textId="54A14BC5" w:rsidR="00F8373E" w:rsidRDefault="00F37410" w:rsidP="002949B8">
            <w:pPr>
              <w:pStyle w:val="NoSpacing"/>
              <w:jc w:val="center"/>
            </w:pPr>
            <w:r>
              <w:rPr>
                <w:rFonts w:hint="eastAsia"/>
              </w:rPr>
              <w:t>0</w:t>
            </w:r>
            <w:r>
              <w:t>.039</w:t>
            </w:r>
            <w:r w:rsidRPr="00F37410">
              <w:t>±</w:t>
            </w:r>
            <w:r>
              <w:t>0.004</w:t>
            </w:r>
          </w:p>
        </w:tc>
        <w:tc>
          <w:tcPr>
            <w:tcW w:w="1465" w:type="dxa"/>
          </w:tcPr>
          <w:p w14:paraId="74A68577" w14:textId="038C3BE4" w:rsidR="00F8373E" w:rsidRDefault="00F37410" w:rsidP="002949B8">
            <w:pPr>
              <w:pStyle w:val="NoSpacing"/>
              <w:jc w:val="center"/>
            </w:pPr>
            <w:r>
              <w:rPr>
                <w:rFonts w:hint="eastAsia"/>
              </w:rPr>
              <w:t>0</w:t>
            </w:r>
            <w:r>
              <w:t>.021</w:t>
            </w:r>
            <w:r w:rsidRPr="00F37410">
              <w:t>±</w:t>
            </w:r>
            <w:r>
              <w:t>0.003</w:t>
            </w:r>
          </w:p>
        </w:tc>
        <w:tc>
          <w:tcPr>
            <w:tcW w:w="1465" w:type="dxa"/>
          </w:tcPr>
          <w:p w14:paraId="335B1EA4" w14:textId="5677BE24" w:rsidR="00F8373E" w:rsidRDefault="00BF1460" w:rsidP="002949B8">
            <w:pPr>
              <w:pStyle w:val="NoSpacing"/>
              <w:jc w:val="center"/>
            </w:pPr>
            <w:r>
              <w:rPr>
                <w:rFonts w:hint="eastAsia"/>
              </w:rPr>
              <w:t>0</w:t>
            </w:r>
            <w:r>
              <w:t>.079</w:t>
            </w:r>
            <w:r w:rsidRPr="00F37410">
              <w:t>±</w:t>
            </w:r>
            <w:r>
              <w:t>0.006</w:t>
            </w:r>
          </w:p>
        </w:tc>
        <w:tc>
          <w:tcPr>
            <w:tcW w:w="1465" w:type="dxa"/>
          </w:tcPr>
          <w:p w14:paraId="3EFC1522" w14:textId="77777777" w:rsidR="00AB1475" w:rsidRDefault="00BF1460" w:rsidP="00AB1475">
            <w:pPr>
              <w:pStyle w:val="NoSpacing"/>
              <w:jc w:val="center"/>
            </w:pPr>
            <w:bookmarkStart w:id="5" w:name="_Hlk123545144"/>
            <w:r>
              <w:rPr>
                <w:rFonts w:hint="eastAsia"/>
              </w:rPr>
              <w:t>0</w:t>
            </w:r>
            <w:r>
              <w:t>.513</w:t>
            </w:r>
            <w:r w:rsidRPr="00F37410">
              <w:t>±</w:t>
            </w:r>
            <w:r>
              <w:t>0.070</w:t>
            </w:r>
          </w:p>
          <w:bookmarkEnd w:id="5"/>
          <w:p w14:paraId="49B34F85" w14:textId="58E354F4" w:rsidR="00F8373E" w:rsidRDefault="00F8373E" w:rsidP="00AB1475">
            <w:pPr>
              <w:pStyle w:val="NoSpacing"/>
              <w:jc w:val="center"/>
            </w:pPr>
          </w:p>
        </w:tc>
        <w:tc>
          <w:tcPr>
            <w:tcW w:w="1465" w:type="dxa"/>
          </w:tcPr>
          <w:p w14:paraId="5282E38A" w14:textId="77777777" w:rsidR="00AB1475" w:rsidRDefault="00BF1460" w:rsidP="002949B8">
            <w:pPr>
              <w:pStyle w:val="NoSpacing"/>
              <w:jc w:val="center"/>
            </w:pPr>
            <w:bookmarkStart w:id="6" w:name="_Hlk123545174"/>
            <w:r>
              <w:rPr>
                <w:rFonts w:hint="eastAsia"/>
              </w:rPr>
              <w:t>2</w:t>
            </w:r>
            <w:r>
              <w:t>.059</w:t>
            </w:r>
            <w:r w:rsidRPr="00F37410">
              <w:t>±</w:t>
            </w:r>
            <w:r>
              <w:t>0.265</w:t>
            </w:r>
          </w:p>
          <w:bookmarkEnd w:id="6"/>
          <w:p w14:paraId="7EFE8844" w14:textId="7472D059" w:rsidR="00F8373E" w:rsidRDefault="00F8373E" w:rsidP="002949B8">
            <w:pPr>
              <w:pStyle w:val="NoSpacing"/>
              <w:jc w:val="center"/>
            </w:pPr>
          </w:p>
        </w:tc>
      </w:tr>
      <w:tr w:rsidR="00F8373E" w14:paraId="2888AB54" w14:textId="77777777" w:rsidTr="00BF1460">
        <w:trPr>
          <w:trHeight w:val="800"/>
          <w:jc w:val="center"/>
        </w:trPr>
        <w:tc>
          <w:tcPr>
            <w:tcW w:w="1464" w:type="dxa"/>
          </w:tcPr>
          <w:p w14:paraId="798A2A38" w14:textId="23D62E90" w:rsidR="00F8373E" w:rsidRDefault="00F37410" w:rsidP="002949B8">
            <w:pPr>
              <w:pStyle w:val="NoSpacing"/>
              <w:jc w:val="center"/>
            </w:pPr>
            <w:r>
              <w:rPr>
                <w:rFonts w:hint="eastAsia"/>
              </w:rPr>
              <w:t>O</w:t>
            </w:r>
            <w:r>
              <w:t>A</w:t>
            </w:r>
            <w:r>
              <w:rPr>
                <w:rFonts w:hint="eastAsia"/>
              </w:rPr>
              <w:t>低剂量组</w:t>
            </w:r>
          </w:p>
        </w:tc>
        <w:tc>
          <w:tcPr>
            <w:tcW w:w="1465" w:type="dxa"/>
          </w:tcPr>
          <w:p w14:paraId="60DD95D1" w14:textId="454A9E38" w:rsidR="00F8373E" w:rsidRDefault="00F37410" w:rsidP="002949B8">
            <w:pPr>
              <w:pStyle w:val="NoSpacing"/>
              <w:jc w:val="center"/>
            </w:pPr>
            <w:r>
              <w:rPr>
                <w:rFonts w:hint="eastAsia"/>
              </w:rPr>
              <w:t>0</w:t>
            </w:r>
            <w:r>
              <w:t>.040</w:t>
            </w:r>
            <w:r w:rsidRPr="00F37410">
              <w:t>±</w:t>
            </w:r>
            <w:r>
              <w:t>0.003</w:t>
            </w:r>
          </w:p>
        </w:tc>
        <w:tc>
          <w:tcPr>
            <w:tcW w:w="1465" w:type="dxa"/>
          </w:tcPr>
          <w:p w14:paraId="2FC965DE" w14:textId="20DA632C" w:rsidR="00F8373E" w:rsidRDefault="00F37410" w:rsidP="002949B8">
            <w:pPr>
              <w:pStyle w:val="NoSpacing"/>
              <w:jc w:val="center"/>
            </w:pPr>
            <w:r>
              <w:rPr>
                <w:rFonts w:hint="eastAsia"/>
              </w:rPr>
              <w:t>0</w:t>
            </w:r>
            <w:r>
              <w:t>.021</w:t>
            </w:r>
            <w:r w:rsidRPr="00F37410">
              <w:t>±</w:t>
            </w:r>
            <w:r>
              <w:t>0.003</w:t>
            </w:r>
          </w:p>
        </w:tc>
        <w:tc>
          <w:tcPr>
            <w:tcW w:w="1465" w:type="dxa"/>
          </w:tcPr>
          <w:p w14:paraId="5C55C18D" w14:textId="24A748CE" w:rsidR="00F8373E" w:rsidRDefault="00BF1460" w:rsidP="002949B8">
            <w:pPr>
              <w:pStyle w:val="NoSpacing"/>
              <w:jc w:val="center"/>
            </w:pPr>
            <w:r>
              <w:rPr>
                <w:rFonts w:hint="eastAsia"/>
              </w:rPr>
              <w:t>0</w:t>
            </w:r>
            <w:r>
              <w:t>.085</w:t>
            </w:r>
            <w:r w:rsidRPr="00F37410">
              <w:t>±</w:t>
            </w:r>
            <w:r>
              <w:t>0.004</w:t>
            </w:r>
          </w:p>
        </w:tc>
        <w:tc>
          <w:tcPr>
            <w:tcW w:w="1465" w:type="dxa"/>
          </w:tcPr>
          <w:p w14:paraId="60EF1823" w14:textId="024FB716" w:rsidR="00F8373E" w:rsidRDefault="00BF1460" w:rsidP="002949B8">
            <w:pPr>
              <w:pStyle w:val="NoSpacing"/>
              <w:jc w:val="center"/>
            </w:pPr>
            <w:r>
              <w:rPr>
                <w:rFonts w:hint="eastAsia"/>
              </w:rPr>
              <w:t>0</w:t>
            </w:r>
            <w:r>
              <w:t>.560</w:t>
            </w:r>
            <w:r w:rsidRPr="00F37410">
              <w:t>±</w:t>
            </w:r>
            <w:r>
              <w:t>0.061</w:t>
            </w:r>
          </w:p>
        </w:tc>
        <w:tc>
          <w:tcPr>
            <w:tcW w:w="1465" w:type="dxa"/>
          </w:tcPr>
          <w:p w14:paraId="4F7DCF5B" w14:textId="77050562" w:rsidR="00F8373E" w:rsidRDefault="00BF1460" w:rsidP="002949B8">
            <w:pPr>
              <w:pStyle w:val="NoSpacing"/>
              <w:jc w:val="center"/>
            </w:pPr>
            <w:r>
              <w:rPr>
                <w:rFonts w:hint="eastAsia"/>
              </w:rPr>
              <w:t>2</w:t>
            </w:r>
            <w:r>
              <w:t>.125</w:t>
            </w:r>
            <w:r w:rsidRPr="00F37410">
              <w:t>±</w:t>
            </w:r>
            <w:r>
              <w:t>0159</w:t>
            </w:r>
          </w:p>
        </w:tc>
      </w:tr>
      <w:tr w:rsidR="00F8373E" w14:paraId="733EB267" w14:textId="77777777" w:rsidTr="00BF1460">
        <w:trPr>
          <w:trHeight w:val="800"/>
          <w:jc w:val="center"/>
        </w:trPr>
        <w:tc>
          <w:tcPr>
            <w:tcW w:w="1464" w:type="dxa"/>
            <w:tcBorders>
              <w:bottom w:val="single" w:sz="8" w:space="0" w:color="auto"/>
            </w:tcBorders>
          </w:tcPr>
          <w:p w14:paraId="1E21841E" w14:textId="4E27E5FC" w:rsidR="00F8373E" w:rsidRDefault="00F37410" w:rsidP="002949B8">
            <w:pPr>
              <w:pStyle w:val="NoSpacing"/>
              <w:jc w:val="center"/>
            </w:pPr>
            <w:r>
              <w:rPr>
                <w:rFonts w:hint="eastAsia"/>
              </w:rPr>
              <w:t>O</w:t>
            </w:r>
            <w:r>
              <w:t>A</w:t>
            </w:r>
            <w:r>
              <w:rPr>
                <w:rFonts w:hint="eastAsia"/>
              </w:rPr>
              <w:t>高剂量组</w:t>
            </w:r>
          </w:p>
        </w:tc>
        <w:tc>
          <w:tcPr>
            <w:tcW w:w="1465" w:type="dxa"/>
            <w:tcBorders>
              <w:bottom w:val="single" w:sz="8" w:space="0" w:color="auto"/>
            </w:tcBorders>
          </w:tcPr>
          <w:p w14:paraId="63A73EB9" w14:textId="79FC472B" w:rsidR="00F8373E" w:rsidRDefault="00F37410" w:rsidP="002949B8">
            <w:pPr>
              <w:pStyle w:val="NoSpacing"/>
              <w:jc w:val="center"/>
            </w:pPr>
            <w:r>
              <w:rPr>
                <w:rFonts w:hint="eastAsia"/>
              </w:rPr>
              <w:t>0</w:t>
            </w:r>
            <w:r>
              <w:t>.045</w:t>
            </w:r>
            <w:r w:rsidRPr="00F37410">
              <w:t>±</w:t>
            </w:r>
            <w:r>
              <w:t>0.003</w:t>
            </w:r>
          </w:p>
        </w:tc>
        <w:tc>
          <w:tcPr>
            <w:tcW w:w="1465" w:type="dxa"/>
            <w:tcBorders>
              <w:bottom w:val="single" w:sz="8" w:space="0" w:color="auto"/>
            </w:tcBorders>
          </w:tcPr>
          <w:p w14:paraId="221E21F7" w14:textId="18B68E30" w:rsidR="00F8373E" w:rsidRDefault="00F37410" w:rsidP="002949B8">
            <w:pPr>
              <w:pStyle w:val="NoSpacing"/>
              <w:jc w:val="center"/>
            </w:pPr>
            <w:r>
              <w:rPr>
                <w:rFonts w:hint="eastAsia"/>
              </w:rPr>
              <w:t>0</w:t>
            </w:r>
            <w:r>
              <w:t>.029</w:t>
            </w:r>
            <w:r w:rsidRPr="00F37410">
              <w:t>±</w:t>
            </w:r>
            <w:r>
              <w:t>0.003</w:t>
            </w:r>
          </w:p>
        </w:tc>
        <w:tc>
          <w:tcPr>
            <w:tcW w:w="1465" w:type="dxa"/>
            <w:tcBorders>
              <w:bottom w:val="single" w:sz="8" w:space="0" w:color="auto"/>
            </w:tcBorders>
          </w:tcPr>
          <w:p w14:paraId="7909C3A3" w14:textId="19565F38" w:rsidR="00F8373E" w:rsidRDefault="00BF1460" w:rsidP="002949B8">
            <w:pPr>
              <w:pStyle w:val="NoSpacing"/>
              <w:jc w:val="center"/>
            </w:pPr>
            <w:r>
              <w:rPr>
                <w:rFonts w:hint="eastAsia"/>
              </w:rPr>
              <w:t>0</w:t>
            </w:r>
            <w:r>
              <w:t>.101</w:t>
            </w:r>
            <w:r w:rsidRPr="00F37410">
              <w:t>±</w:t>
            </w:r>
            <w:r>
              <w:t>0.007</w:t>
            </w:r>
          </w:p>
        </w:tc>
        <w:tc>
          <w:tcPr>
            <w:tcW w:w="1465" w:type="dxa"/>
            <w:tcBorders>
              <w:bottom w:val="single" w:sz="8" w:space="0" w:color="auto"/>
            </w:tcBorders>
          </w:tcPr>
          <w:p w14:paraId="1E04DBF5" w14:textId="77777777" w:rsidR="00F8373E" w:rsidRDefault="00BF1460" w:rsidP="002949B8">
            <w:pPr>
              <w:pStyle w:val="NoSpacing"/>
              <w:jc w:val="center"/>
            </w:pPr>
            <w:bookmarkStart w:id="7" w:name="_Hlk123545347"/>
            <w:r>
              <w:rPr>
                <w:rFonts w:hint="eastAsia"/>
              </w:rPr>
              <w:t>0</w:t>
            </w:r>
            <w:r>
              <w:t>.690</w:t>
            </w:r>
            <w:r w:rsidRPr="00F37410">
              <w:t>±</w:t>
            </w:r>
            <w:r>
              <w:t>0.027</w:t>
            </w:r>
          </w:p>
          <w:bookmarkEnd w:id="7"/>
          <w:p w14:paraId="06A34C4A" w14:textId="3B770B2A" w:rsidR="00AB1475" w:rsidRDefault="00AB1475" w:rsidP="002949B8">
            <w:pPr>
              <w:pStyle w:val="NoSpacing"/>
              <w:jc w:val="center"/>
            </w:pPr>
            <w:r w:rsidRPr="00AB1475">
              <w:rPr>
                <w:rFonts w:ascii="SimSun" w:hAnsi="SimSun" w:hint="eastAsia"/>
                <w:b/>
                <w:bCs/>
              </w:rPr>
              <w:t>*</w:t>
            </w:r>
            <w:r w:rsidRPr="00AB1475">
              <w:rPr>
                <w:rFonts w:ascii="SimSun" w:hAnsi="SimSun"/>
                <w:b/>
                <w:bCs/>
              </w:rPr>
              <w:t>**</w:t>
            </w:r>
          </w:p>
        </w:tc>
        <w:tc>
          <w:tcPr>
            <w:tcW w:w="1465" w:type="dxa"/>
            <w:tcBorders>
              <w:bottom w:val="single" w:sz="8" w:space="0" w:color="auto"/>
            </w:tcBorders>
          </w:tcPr>
          <w:p w14:paraId="0F1CDBA6" w14:textId="77777777" w:rsidR="00F8373E" w:rsidRDefault="00BF1460" w:rsidP="002949B8">
            <w:pPr>
              <w:pStyle w:val="NoSpacing"/>
              <w:jc w:val="center"/>
            </w:pPr>
            <w:bookmarkStart w:id="8" w:name="_Hlk123545363"/>
            <w:r>
              <w:rPr>
                <w:rFonts w:hint="eastAsia"/>
              </w:rPr>
              <w:t>2</w:t>
            </w:r>
            <w:r>
              <w:t>.441</w:t>
            </w:r>
            <w:r w:rsidRPr="00F37410">
              <w:t>±</w:t>
            </w:r>
            <w:r w:rsidR="00AB1475">
              <w:t>0.257</w:t>
            </w:r>
          </w:p>
          <w:bookmarkEnd w:id="8"/>
          <w:p w14:paraId="41B260F7" w14:textId="5496EDCB" w:rsidR="00AB1475" w:rsidRDefault="00AB1475" w:rsidP="002949B8">
            <w:pPr>
              <w:pStyle w:val="NoSpacing"/>
              <w:jc w:val="center"/>
            </w:pPr>
            <w:r w:rsidRPr="00AB1475">
              <w:rPr>
                <w:rFonts w:ascii="SimSun" w:hAnsi="SimSun" w:hint="eastAsia"/>
                <w:b/>
                <w:bCs/>
              </w:rPr>
              <w:t>*</w:t>
            </w:r>
          </w:p>
        </w:tc>
      </w:tr>
    </w:tbl>
    <w:p w14:paraId="7F1D5445" w14:textId="5E3C83DD" w:rsidR="002949B8" w:rsidRPr="002949B8" w:rsidRDefault="002949B8" w:rsidP="006F111C">
      <w:pPr>
        <w:pStyle w:val="NoSpacing"/>
        <w:jc w:val="center"/>
      </w:pPr>
      <w:r>
        <w:rPr>
          <w:rFonts w:hint="eastAsia"/>
        </w:rPr>
        <w:t>注：</w:t>
      </w:r>
      <w:r w:rsidRPr="00AB1475">
        <w:rPr>
          <w:rFonts w:ascii="SimSun" w:hAnsi="SimSun" w:hint="eastAsia"/>
          <w:b/>
          <w:bCs/>
        </w:rPr>
        <w:t>*</w:t>
      </w:r>
      <w:r>
        <w:rPr>
          <w:rFonts w:hint="eastAsia"/>
        </w:rPr>
        <w:t>表示</w:t>
      </w:r>
      <w:r w:rsidR="00BF1460">
        <w:rPr>
          <w:rFonts w:hint="eastAsia"/>
        </w:rPr>
        <w:t>与模型组比较</w:t>
      </w:r>
      <w:r w:rsidRPr="002949B8">
        <w:rPr>
          <w:rFonts w:hint="eastAsia"/>
          <w:i/>
          <w:iCs/>
        </w:rPr>
        <w:t>P</w:t>
      </w:r>
      <w:r w:rsidR="00C22271">
        <w:rPr>
          <w:i/>
          <w:iCs/>
        </w:rPr>
        <w:t xml:space="preserve"> </w:t>
      </w:r>
      <w:r>
        <w:rPr>
          <w:rFonts w:hint="eastAsia"/>
        </w:rPr>
        <w:t>&lt;</w:t>
      </w:r>
      <w:r>
        <w:t>0.05</w:t>
      </w:r>
      <w:r>
        <w:rPr>
          <w:rFonts w:hint="eastAsia"/>
        </w:rPr>
        <w:t>，</w:t>
      </w:r>
      <w:r w:rsidR="003F011A" w:rsidRPr="00AB1475">
        <w:rPr>
          <w:rFonts w:ascii="SimSun" w:hAnsi="SimSun" w:hint="eastAsia"/>
          <w:b/>
          <w:bCs/>
        </w:rPr>
        <w:t>*</w:t>
      </w:r>
      <w:r w:rsidR="003F011A" w:rsidRPr="00AB1475">
        <w:rPr>
          <w:rFonts w:ascii="SimSun" w:hAnsi="SimSun"/>
          <w:b/>
          <w:bCs/>
        </w:rPr>
        <w:t>*</w:t>
      </w:r>
      <w:r w:rsidR="003F011A" w:rsidRPr="00455E40">
        <w:rPr>
          <w:rFonts w:ascii="SimSun" w:hAnsi="SimSun" w:hint="eastAsia"/>
        </w:rPr>
        <w:t>表示</w:t>
      </w:r>
      <w:r w:rsidR="00455E40">
        <w:rPr>
          <w:rFonts w:hint="eastAsia"/>
        </w:rPr>
        <w:t>模型组比较</w:t>
      </w:r>
      <w:r w:rsidR="00455E40" w:rsidRPr="002949B8">
        <w:rPr>
          <w:rFonts w:hint="eastAsia"/>
          <w:i/>
          <w:iCs/>
        </w:rPr>
        <w:t>P</w:t>
      </w:r>
      <w:r w:rsidR="00C22271">
        <w:rPr>
          <w:i/>
          <w:iCs/>
        </w:rPr>
        <w:t xml:space="preserve"> </w:t>
      </w:r>
      <w:r w:rsidR="00455E40">
        <w:t>&lt;0.01</w:t>
      </w:r>
      <w:r w:rsidR="00455E40">
        <w:rPr>
          <w:rFonts w:hint="eastAsia"/>
        </w:rPr>
        <w:t>，</w:t>
      </w:r>
      <w:r w:rsidRPr="00AB1475">
        <w:rPr>
          <w:rFonts w:ascii="SimSun" w:hAnsi="SimSun" w:hint="eastAsia"/>
          <w:b/>
          <w:bCs/>
        </w:rPr>
        <w:t>*</w:t>
      </w:r>
      <w:r w:rsidRPr="00AB1475">
        <w:rPr>
          <w:rFonts w:ascii="SimSun" w:hAnsi="SimSun"/>
          <w:b/>
          <w:bCs/>
        </w:rPr>
        <w:t>**</w:t>
      </w:r>
      <w:r>
        <w:rPr>
          <w:rFonts w:hint="eastAsia"/>
        </w:rPr>
        <w:t>表</w:t>
      </w:r>
      <w:bookmarkStart w:id="9" w:name="_Hlk123476999"/>
      <w:r>
        <w:rPr>
          <w:rFonts w:hint="eastAsia"/>
        </w:rPr>
        <w:t>示</w:t>
      </w:r>
      <w:r w:rsidR="00BF1460">
        <w:rPr>
          <w:rFonts w:hint="eastAsia"/>
        </w:rPr>
        <w:t>与模型组比较</w:t>
      </w:r>
      <w:r w:rsidRPr="002949B8">
        <w:rPr>
          <w:rFonts w:hint="eastAsia"/>
          <w:i/>
          <w:iCs/>
        </w:rPr>
        <w:t>P</w:t>
      </w:r>
      <w:r w:rsidR="00C22271">
        <w:rPr>
          <w:i/>
          <w:iCs/>
        </w:rPr>
        <w:t xml:space="preserve"> </w:t>
      </w:r>
      <w:r>
        <w:t>&lt;0.001</w:t>
      </w:r>
      <w:bookmarkEnd w:id="9"/>
      <w:r>
        <w:rPr>
          <w:rFonts w:hint="eastAsia"/>
        </w:rPr>
        <w:t>。</w:t>
      </w:r>
      <w:bookmarkEnd w:id="2"/>
    </w:p>
    <w:p w14:paraId="2336E9A8" w14:textId="463E2774" w:rsidR="00B47704" w:rsidRDefault="00896B89" w:rsidP="006754E8">
      <w:pPr>
        <w:pStyle w:val="NoSpacing"/>
        <w:ind w:firstLineChars="50" w:firstLine="120"/>
        <w:rPr>
          <w:b/>
          <w:bCs/>
        </w:rPr>
      </w:pPr>
      <w:r>
        <w:rPr>
          <w:rFonts w:hint="eastAsia"/>
          <w:b/>
          <w:bCs/>
        </w:rPr>
        <w:t>2</w:t>
      </w:r>
      <w:r>
        <w:rPr>
          <w:b/>
          <w:bCs/>
        </w:rPr>
        <w:t>.2</w:t>
      </w:r>
      <w:r w:rsidR="00B47704" w:rsidRPr="00B47704">
        <w:rPr>
          <w:rFonts w:hint="eastAsia"/>
          <w:b/>
          <w:bCs/>
        </w:rPr>
        <w:t>对肠道</w:t>
      </w:r>
      <w:r w:rsidR="00B47704" w:rsidRPr="00B47704">
        <w:rPr>
          <w:rFonts w:hint="eastAsia"/>
          <w:b/>
          <w:bCs/>
        </w:rPr>
        <w:t>T</w:t>
      </w:r>
      <w:r w:rsidR="00B47704" w:rsidRPr="00B47704">
        <w:rPr>
          <w:rFonts w:hint="eastAsia"/>
          <w:b/>
          <w:bCs/>
        </w:rPr>
        <w:t>细胞亚群缺陷</w:t>
      </w:r>
      <w:r w:rsidR="006754E8" w:rsidRPr="00F77730">
        <w:rPr>
          <w:rFonts w:hint="eastAsia"/>
          <w:b/>
          <w:bCs/>
        </w:rPr>
        <w:t>的影响</w:t>
      </w:r>
    </w:p>
    <w:p w14:paraId="2215F1EE" w14:textId="062038F2" w:rsidR="002949B8" w:rsidRDefault="00896B89" w:rsidP="00853137">
      <w:pPr>
        <w:pStyle w:val="NoSpacing"/>
        <w:ind w:firstLineChars="200" w:firstLine="480"/>
      </w:pPr>
      <w:r>
        <w:rPr>
          <w:rFonts w:hint="eastAsia"/>
        </w:rPr>
        <w:t>模型组动物</w:t>
      </w:r>
      <w:r>
        <w:rPr>
          <w:rFonts w:hint="eastAsia"/>
        </w:rPr>
        <w:t>MLN</w:t>
      </w:r>
      <w:r>
        <w:rPr>
          <w:rFonts w:hint="eastAsia"/>
        </w:rPr>
        <w:t>中</w:t>
      </w:r>
      <w:bookmarkStart w:id="10" w:name="_Hlk119353861"/>
      <w:r>
        <w:rPr>
          <w:rFonts w:hint="eastAsia"/>
        </w:rPr>
        <w:t>C</w:t>
      </w:r>
      <w:r>
        <w:t>D3+CD4+</w:t>
      </w:r>
      <w:bookmarkEnd w:id="10"/>
      <w:r>
        <w:rPr>
          <w:rFonts w:hint="eastAsia"/>
        </w:rPr>
        <w:t>T</w:t>
      </w:r>
      <w:r>
        <w:rPr>
          <w:rFonts w:hint="eastAsia"/>
        </w:rPr>
        <w:t>淋巴细胞占全部淋巴细胞的百分比</w:t>
      </w:r>
      <w:r w:rsidR="009E5A17">
        <w:rPr>
          <w:rFonts w:hint="eastAsia"/>
        </w:rPr>
        <w:t>为</w:t>
      </w:r>
      <w:r w:rsidR="006F111C">
        <w:t>32.15</w:t>
      </w:r>
      <w:r w:rsidR="006F111C" w:rsidRPr="00F37410">
        <w:t>±</w:t>
      </w:r>
      <w:r w:rsidR="006F111C">
        <w:t>2.51</w:t>
      </w:r>
      <w:r w:rsidR="00951543">
        <w:rPr>
          <w:rFonts w:hint="eastAsia"/>
        </w:rPr>
        <w:t>（</w:t>
      </w:r>
      <w:r w:rsidR="00951543">
        <w:rPr>
          <w:rFonts w:hint="eastAsia"/>
        </w:rPr>
        <w:t>%</w:t>
      </w:r>
      <w:r w:rsidR="006F111C">
        <w:rPr>
          <w:rFonts w:hint="eastAsia"/>
        </w:rPr>
        <w:t>）</w:t>
      </w:r>
      <w:r>
        <w:rPr>
          <w:rFonts w:hint="eastAsia"/>
        </w:rPr>
        <w:t>显著低于正常组</w:t>
      </w:r>
      <w:r w:rsidR="00951543">
        <w:rPr>
          <w:rFonts w:hint="eastAsia"/>
        </w:rPr>
        <w:t>的</w:t>
      </w:r>
      <w:r w:rsidR="006F111C">
        <w:rPr>
          <w:rFonts w:hint="eastAsia"/>
        </w:rPr>
        <w:t>4</w:t>
      </w:r>
      <w:r w:rsidR="006F111C">
        <w:t>4.68</w:t>
      </w:r>
      <w:r w:rsidR="006F111C" w:rsidRPr="00F37410">
        <w:t>±</w:t>
      </w:r>
      <w:r w:rsidR="006F111C">
        <w:t>3.59</w:t>
      </w:r>
      <w:r w:rsidR="00951543">
        <w:rPr>
          <w:rFonts w:hint="eastAsia"/>
        </w:rPr>
        <w:t>（</w:t>
      </w:r>
      <w:r w:rsidR="00951543">
        <w:rPr>
          <w:rFonts w:hint="eastAsia"/>
        </w:rPr>
        <w:t>%</w:t>
      </w:r>
      <w:r w:rsidR="00951543">
        <w:rPr>
          <w:rFonts w:hint="eastAsia"/>
        </w:rPr>
        <w:t>）</w:t>
      </w:r>
      <w:r>
        <w:rPr>
          <w:rFonts w:hint="eastAsia"/>
        </w:rPr>
        <w:t>，而</w:t>
      </w:r>
      <w:r>
        <w:rPr>
          <w:rFonts w:hint="eastAsia"/>
        </w:rPr>
        <w:t>O</w:t>
      </w:r>
      <w:r>
        <w:t>A</w:t>
      </w:r>
      <w:r>
        <w:rPr>
          <w:rFonts w:hint="eastAsia"/>
        </w:rPr>
        <w:t>高剂量组动物</w:t>
      </w:r>
      <w:r>
        <w:rPr>
          <w:rFonts w:hint="eastAsia"/>
        </w:rPr>
        <w:t>C</w:t>
      </w:r>
      <w:r>
        <w:t>D3+CD4+</w:t>
      </w:r>
      <w:r>
        <w:rPr>
          <w:rFonts w:hint="eastAsia"/>
        </w:rPr>
        <w:t>T</w:t>
      </w:r>
      <w:r>
        <w:rPr>
          <w:rFonts w:hint="eastAsia"/>
        </w:rPr>
        <w:t>淋巴细胞占全部淋巴细胞的百分比</w:t>
      </w:r>
      <w:r w:rsidR="006F111C">
        <w:rPr>
          <w:rFonts w:hint="eastAsia"/>
        </w:rPr>
        <w:t>4</w:t>
      </w:r>
      <w:r w:rsidR="006F111C">
        <w:t>2.70</w:t>
      </w:r>
      <w:r w:rsidR="006F111C" w:rsidRPr="00F37410">
        <w:t>±</w:t>
      </w:r>
      <w:r w:rsidR="006F111C">
        <w:t>5.31</w:t>
      </w:r>
      <w:r w:rsidR="00951543">
        <w:rPr>
          <w:rFonts w:hint="eastAsia"/>
        </w:rPr>
        <w:t>（</w:t>
      </w:r>
      <w:r w:rsidR="00951543">
        <w:rPr>
          <w:rFonts w:hint="eastAsia"/>
        </w:rPr>
        <w:t>%</w:t>
      </w:r>
      <w:r w:rsidR="00951543">
        <w:rPr>
          <w:rFonts w:hint="eastAsia"/>
        </w:rPr>
        <w:t>）</w:t>
      </w:r>
      <w:r>
        <w:rPr>
          <w:rFonts w:hint="eastAsia"/>
        </w:rPr>
        <w:t>显著高于模型</w:t>
      </w:r>
      <w:r>
        <w:rPr>
          <w:rFonts w:hint="eastAsia"/>
        </w:rPr>
        <w:lastRenderedPageBreak/>
        <w:t>组动物，结果如图</w:t>
      </w:r>
      <w:r w:rsidR="006F111C">
        <w:t>1</w:t>
      </w:r>
      <w:r w:rsidR="006F111C">
        <w:rPr>
          <w:rFonts w:hint="eastAsia"/>
        </w:rPr>
        <w:t>与表</w:t>
      </w:r>
      <w:r w:rsidR="006F111C">
        <w:rPr>
          <w:rFonts w:hint="eastAsia"/>
        </w:rPr>
        <w:t>2</w:t>
      </w:r>
      <w:r>
        <w:rPr>
          <w:rFonts w:hint="eastAsia"/>
        </w:rPr>
        <w:t>所示。与</w:t>
      </w:r>
      <w:r w:rsidR="00CD44DE">
        <w:rPr>
          <w:rFonts w:hint="eastAsia"/>
        </w:rPr>
        <w:t>C</w:t>
      </w:r>
      <w:r w:rsidR="00CD44DE">
        <w:t>D3+CD4+</w:t>
      </w:r>
      <w:r>
        <w:rPr>
          <w:rFonts w:hint="eastAsia"/>
        </w:rPr>
        <w:t>T</w:t>
      </w:r>
      <w:r w:rsidR="00CD44DE">
        <w:rPr>
          <w:rFonts w:hint="eastAsia"/>
        </w:rPr>
        <w:t>淋巴</w:t>
      </w:r>
      <w:r>
        <w:rPr>
          <w:rFonts w:hint="eastAsia"/>
        </w:rPr>
        <w:t>细胞的结果相似，模型组动物</w:t>
      </w:r>
      <w:r>
        <w:rPr>
          <w:rFonts w:hint="eastAsia"/>
        </w:rPr>
        <w:t>MLN</w:t>
      </w:r>
      <w:r>
        <w:rPr>
          <w:rFonts w:hint="eastAsia"/>
        </w:rPr>
        <w:t>中</w:t>
      </w:r>
      <w:bookmarkStart w:id="11" w:name="_Hlk119353875"/>
      <w:r>
        <w:rPr>
          <w:rFonts w:hint="eastAsia"/>
        </w:rPr>
        <w:t>C</w:t>
      </w:r>
      <w:r>
        <w:t>D3+CD8+</w:t>
      </w:r>
      <w:bookmarkEnd w:id="11"/>
      <w:r>
        <w:rPr>
          <w:rFonts w:hint="eastAsia"/>
        </w:rPr>
        <w:t>T</w:t>
      </w:r>
      <w:r>
        <w:rPr>
          <w:rFonts w:hint="eastAsia"/>
        </w:rPr>
        <w:t>淋巴细胞占全部淋巴细胞的百分比</w:t>
      </w:r>
      <w:r w:rsidR="00951543">
        <w:rPr>
          <w:rFonts w:hint="eastAsia"/>
        </w:rPr>
        <w:t>为</w:t>
      </w:r>
      <w:r w:rsidR="00455E40">
        <w:rPr>
          <w:rFonts w:hint="eastAsia"/>
        </w:rPr>
        <w:t>1</w:t>
      </w:r>
      <w:r w:rsidR="00455E40">
        <w:t>3.68</w:t>
      </w:r>
      <w:r w:rsidR="00455E40" w:rsidRPr="00F37410">
        <w:t>±</w:t>
      </w:r>
      <w:r w:rsidR="00455E40">
        <w:t>0.80</w:t>
      </w:r>
      <w:r w:rsidR="00951543">
        <w:rPr>
          <w:rFonts w:hint="eastAsia"/>
        </w:rPr>
        <w:t>（</w:t>
      </w:r>
      <w:r w:rsidR="00951543">
        <w:rPr>
          <w:rFonts w:hint="eastAsia"/>
        </w:rPr>
        <w:t>%</w:t>
      </w:r>
      <w:r w:rsidR="00951543">
        <w:rPr>
          <w:rFonts w:hint="eastAsia"/>
        </w:rPr>
        <w:t>），</w:t>
      </w:r>
      <w:r>
        <w:rPr>
          <w:rFonts w:hint="eastAsia"/>
        </w:rPr>
        <w:t>显著低于正常组</w:t>
      </w:r>
      <w:r w:rsidR="00951543">
        <w:rPr>
          <w:rFonts w:hint="eastAsia"/>
        </w:rPr>
        <w:t>的百分比</w:t>
      </w:r>
      <w:r w:rsidR="00455E40">
        <w:rPr>
          <w:rFonts w:hint="eastAsia"/>
        </w:rPr>
        <w:t>1</w:t>
      </w:r>
      <w:r w:rsidR="00455E40">
        <w:t>7.88</w:t>
      </w:r>
      <w:r w:rsidR="00455E40" w:rsidRPr="00F37410">
        <w:t>±</w:t>
      </w:r>
      <w:r w:rsidR="00455E40">
        <w:t>1.34</w:t>
      </w:r>
      <w:r w:rsidR="00951543">
        <w:rPr>
          <w:rFonts w:hint="eastAsia"/>
        </w:rPr>
        <w:t>（</w:t>
      </w:r>
      <w:r w:rsidR="00951543">
        <w:rPr>
          <w:rFonts w:hint="eastAsia"/>
        </w:rPr>
        <w:t>%</w:t>
      </w:r>
      <w:r w:rsidR="00951543">
        <w:rPr>
          <w:rFonts w:hint="eastAsia"/>
        </w:rPr>
        <w:t>）</w:t>
      </w:r>
      <w:r>
        <w:rPr>
          <w:rFonts w:hint="eastAsia"/>
        </w:rPr>
        <w:t>，而</w:t>
      </w:r>
      <w:r>
        <w:rPr>
          <w:rFonts w:hint="eastAsia"/>
        </w:rPr>
        <w:t>O</w:t>
      </w:r>
      <w:r>
        <w:t>A</w:t>
      </w:r>
      <w:r>
        <w:rPr>
          <w:rFonts w:hint="eastAsia"/>
        </w:rPr>
        <w:t>低、高剂量组动物</w:t>
      </w:r>
      <w:r w:rsidR="00CD44DE">
        <w:rPr>
          <w:rFonts w:hint="eastAsia"/>
        </w:rPr>
        <w:t>的</w:t>
      </w:r>
      <w:r>
        <w:rPr>
          <w:rFonts w:hint="eastAsia"/>
        </w:rPr>
        <w:t>C</w:t>
      </w:r>
      <w:r>
        <w:t>D3+CD8+</w:t>
      </w:r>
      <w:r>
        <w:rPr>
          <w:rFonts w:hint="eastAsia"/>
        </w:rPr>
        <w:t>T</w:t>
      </w:r>
      <w:r>
        <w:rPr>
          <w:rFonts w:hint="eastAsia"/>
        </w:rPr>
        <w:t>淋巴细胞占全部淋巴细胞的百分比</w:t>
      </w:r>
      <w:r w:rsidR="00AC6741">
        <w:rPr>
          <w:rFonts w:hint="eastAsia"/>
        </w:rPr>
        <w:t>（</w:t>
      </w:r>
      <w:r w:rsidR="00853137">
        <w:rPr>
          <w:rFonts w:hint="eastAsia"/>
        </w:rPr>
        <w:t>1</w:t>
      </w:r>
      <w:r w:rsidR="00853137">
        <w:t>6.48</w:t>
      </w:r>
      <w:r w:rsidR="00853137" w:rsidRPr="00F37410">
        <w:t>±</w:t>
      </w:r>
      <w:r w:rsidR="00853137">
        <w:t>3.80</w:t>
      </w:r>
      <w:r w:rsidR="00951543">
        <w:rPr>
          <w:rFonts w:hint="eastAsia"/>
        </w:rPr>
        <w:t>（</w:t>
      </w:r>
      <w:r w:rsidR="00951543">
        <w:rPr>
          <w:rFonts w:hint="eastAsia"/>
        </w:rPr>
        <w:t>%</w:t>
      </w:r>
      <w:r w:rsidR="00951543">
        <w:rPr>
          <w:rFonts w:hint="eastAsia"/>
        </w:rPr>
        <w:t>）</w:t>
      </w:r>
      <w:r w:rsidR="00853137">
        <w:rPr>
          <w:rFonts w:hint="eastAsia"/>
        </w:rPr>
        <w:t>与</w:t>
      </w:r>
      <w:r w:rsidR="00853137">
        <w:rPr>
          <w:rFonts w:hint="eastAsia"/>
        </w:rPr>
        <w:t>1</w:t>
      </w:r>
      <w:r w:rsidR="00853137">
        <w:t>8.33</w:t>
      </w:r>
      <w:r w:rsidR="00853137" w:rsidRPr="00F37410">
        <w:t>±</w:t>
      </w:r>
      <w:r w:rsidR="00853137">
        <w:t>1.90</w:t>
      </w:r>
      <w:r w:rsidR="00951543">
        <w:rPr>
          <w:rFonts w:hint="eastAsia"/>
        </w:rPr>
        <w:t>（</w:t>
      </w:r>
      <w:r w:rsidR="00951543">
        <w:rPr>
          <w:rFonts w:hint="eastAsia"/>
        </w:rPr>
        <w:t>%</w:t>
      </w:r>
      <w:r w:rsidR="00951543">
        <w:rPr>
          <w:rFonts w:hint="eastAsia"/>
        </w:rPr>
        <w:t>）</w:t>
      </w:r>
      <w:r w:rsidR="00AC6741">
        <w:rPr>
          <w:rFonts w:hint="eastAsia"/>
        </w:rPr>
        <w:t>）</w:t>
      </w:r>
      <w:r>
        <w:rPr>
          <w:rFonts w:hint="eastAsia"/>
        </w:rPr>
        <w:t>均显著高于模型组动物，结果如图</w:t>
      </w:r>
      <w:r w:rsidR="00853137">
        <w:t>2</w:t>
      </w:r>
      <w:r w:rsidR="00853137">
        <w:rPr>
          <w:rFonts w:hint="eastAsia"/>
        </w:rPr>
        <w:t>与表</w:t>
      </w:r>
      <w:r w:rsidR="00853137">
        <w:rPr>
          <w:rFonts w:hint="eastAsia"/>
        </w:rPr>
        <w:t>3</w:t>
      </w:r>
      <w:r>
        <w:rPr>
          <w:rFonts w:hint="eastAsia"/>
        </w:rPr>
        <w:t>所示。以上结果表明：</w:t>
      </w:r>
      <w:bookmarkStart w:id="12" w:name="_Hlk119353947"/>
      <w:r>
        <w:rPr>
          <w:rFonts w:hint="eastAsia"/>
        </w:rPr>
        <w:t>O</w:t>
      </w:r>
      <w:r>
        <w:t>A</w:t>
      </w:r>
      <w:r>
        <w:rPr>
          <w:rFonts w:hint="eastAsia"/>
        </w:rPr>
        <w:t>（特</w:t>
      </w:r>
      <w:r w:rsidR="009E5A17">
        <w:rPr>
          <w:noProof/>
        </w:rPr>
        <w:drawing>
          <wp:anchor distT="0" distB="0" distL="114300" distR="114300" simplePos="0" relativeHeight="251672576" behindDoc="0" locked="0" layoutInCell="1" allowOverlap="1" wp14:anchorId="5B595D5C" wp14:editId="764E0845">
            <wp:simplePos x="0" y="0"/>
            <wp:positionH relativeFrom="column">
              <wp:posOffset>50800</wp:posOffset>
            </wp:positionH>
            <wp:positionV relativeFrom="paragraph">
              <wp:posOffset>1638300</wp:posOffset>
            </wp:positionV>
            <wp:extent cx="5274310" cy="1804035"/>
            <wp:effectExtent l="0" t="0" r="2540" b="571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804035"/>
                    </a:xfrm>
                    <a:prstGeom prst="rect">
                      <a:avLst/>
                    </a:prstGeom>
                    <a:noFill/>
                    <a:ln>
                      <a:noFill/>
                    </a:ln>
                  </pic:spPr>
                </pic:pic>
              </a:graphicData>
            </a:graphic>
          </wp:anchor>
        </w:drawing>
      </w:r>
      <w:r>
        <w:rPr>
          <w:rFonts w:hint="eastAsia"/>
        </w:rPr>
        <w:t>别是高剂量的</w:t>
      </w:r>
      <w:r>
        <w:rPr>
          <w:rFonts w:hint="eastAsia"/>
        </w:rPr>
        <w:t>O</w:t>
      </w:r>
      <w:r>
        <w:t>A</w:t>
      </w:r>
      <w:r>
        <w:rPr>
          <w:rFonts w:hint="eastAsia"/>
        </w:rPr>
        <w:t>）对</w:t>
      </w:r>
      <w:r>
        <w:t>CTX</w:t>
      </w:r>
      <w:r>
        <w:rPr>
          <w:rFonts w:hint="eastAsia"/>
        </w:rPr>
        <w:t>引起的肠道</w:t>
      </w:r>
      <w:r>
        <w:t>T</w:t>
      </w:r>
      <w:r>
        <w:rPr>
          <w:rFonts w:hint="eastAsia"/>
        </w:rPr>
        <w:t>细胞亚群缺陷具有明显的恢复作用</w:t>
      </w:r>
      <w:bookmarkEnd w:id="12"/>
      <w:r>
        <w:rPr>
          <w:rFonts w:hint="eastAsia"/>
        </w:rPr>
        <w:t>。</w:t>
      </w:r>
    </w:p>
    <w:p w14:paraId="3EEEFCC5" w14:textId="7124CC0E" w:rsidR="002949B8" w:rsidRDefault="002949B8" w:rsidP="009240AD">
      <w:pPr>
        <w:pStyle w:val="NoSpacing"/>
        <w:jc w:val="center"/>
      </w:pPr>
      <w:r>
        <w:rPr>
          <w:rFonts w:hint="eastAsia"/>
        </w:rPr>
        <w:t>图</w:t>
      </w:r>
      <w:r w:rsidR="006F111C">
        <w:t>1</w:t>
      </w:r>
      <w:r>
        <w:rPr>
          <w:rFonts w:hint="eastAsia"/>
        </w:rPr>
        <w:t>，</w:t>
      </w:r>
      <w:r>
        <w:rPr>
          <w:rFonts w:hint="eastAsia"/>
        </w:rPr>
        <w:t>C</w:t>
      </w:r>
      <w:r>
        <w:t>D3+</w:t>
      </w:r>
      <w:r>
        <w:rPr>
          <w:rFonts w:hint="eastAsia"/>
        </w:rPr>
        <w:t>C</w:t>
      </w:r>
      <w:r>
        <w:t>D4+T</w:t>
      </w:r>
      <w:r w:rsidR="00CD44DE">
        <w:rPr>
          <w:rFonts w:hint="eastAsia"/>
        </w:rPr>
        <w:t>淋巴</w:t>
      </w:r>
      <w:r>
        <w:rPr>
          <w:rFonts w:hint="eastAsia"/>
        </w:rPr>
        <w:t>细胞亚群</w:t>
      </w:r>
      <w:r w:rsidR="003F011A">
        <w:rPr>
          <w:rFonts w:hint="eastAsia"/>
        </w:rPr>
        <w:t>分析</w:t>
      </w:r>
      <w:r>
        <w:rPr>
          <w:rFonts w:hint="eastAsia"/>
        </w:rPr>
        <w:t>的</w:t>
      </w:r>
      <w:r w:rsidR="006F111C">
        <w:rPr>
          <w:rFonts w:hint="eastAsia"/>
        </w:rPr>
        <w:t>代表流式结果</w:t>
      </w:r>
    </w:p>
    <w:p w14:paraId="040FD4DF" w14:textId="3FC1BC06" w:rsidR="003F011A" w:rsidRDefault="003F011A" w:rsidP="00043CC1">
      <w:pPr>
        <w:pStyle w:val="NoSpacing"/>
        <w:jc w:val="center"/>
      </w:pPr>
      <w:r>
        <w:rPr>
          <w:rFonts w:hint="eastAsia"/>
        </w:rPr>
        <w:t>表</w:t>
      </w:r>
      <w:r>
        <w:rPr>
          <w:rFonts w:hint="eastAsia"/>
        </w:rPr>
        <w:t>2</w:t>
      </w:r>
      <w:r>
        <w:rPr>
          <w:rFonts w:hint="eastAsia"/>
        </w:rPr>
        <w:t>，</w:t>
      </w:r>
      <w:r>
        <w:rPr>
          <w:rFonts w:hint="eastAsia"/>
        </w:rPr>
        <w:t>C</w:t>
      </w:r>
      <w:r>
        <w:t>D3+</w:t>
      </w:r>
      <w:r>
        <w:rPr>
          <w:rFonts w:hint="eastAsia"/>
        </w:rPr>
        <w:t>C</w:t>
      </w:r>
      <w:r>
        <w:t>D4+T</w:t>
      </w:r>
      <w:r>
        <w:rPr>
          <w:rFonts w:hint="eastAsia"/>
        </w:rPr>
        <w:t>淋巴细胞百分比的统计数据</w:t>
      </w:r>
    </w:p>
    <w:tbl>
      <w:tblPr>
        <w:tblStyle w:val="TableGrid"/>
        <w:tblW w:w="0" w:type="auto"/>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678"/>
      </w:tblGrid>
      <w:tr w:rsidR="003F011A" w14:paraId="405C06BB" w14:textId="77777777" w:rsidTr="003F011A">
        <w:trPr>
          <w:trHeight w:val="400"/>
        </w:trPr>
        <w:tc>
          <w:tcPr>
            <w:tcW w:w="2268" w:type="dxa"/>
            <w:tcBorders>
              <w:top w:val="single" w:sz="8" w:space="0" w:color="auto"/>
              <w:bottom w:val="single" w:sz="8" w:space="0" w:color="auto"/>
            </w:tcBorders>
          </w:tcPr>
          <w:p w14:paraId="5E70C265" w14:textId="16CF350D" w:rsidR="003F011A" w:rsidRDefault="003F011A" w:rsidP="00043CC1">
            <w:pPr>
              <w:pStyle w:val="NoSpacing"/>
              <w:jc w:val="center"/>
            </w:pPr>
            <w:r>
              <w:rPr>
                <w:rFonts w:hint="eastAsia"/>
              </w:rPr>
              <w:t>组别</w:t>
            </w:r>
          </w:p>
        </w:tc>
        <w:tc>
          <w:tcPr>
            <w:tcW w:w="4678" w:type="dxa"/>
            <w:tcBorders>
              <w:top w:val="single" w:sz="8" w:space="0" w:color="auto"/>
              <w:bottom w:val="single" w:sz="8" w:space="0" w:color="auto"/>
            </w:tcBorders>
          </w:tcPr>
          <w:p w14:paraId="26DE7C87" w14:textId="1212BBEA" w:rsidR="003F011A" w:rsidRDefault="003F011A" w:rsidP="00043CC1">
            <w:pPr>
              <w:pStyle w:val="NoSpacing"/>
              <w:jc w:val="center"/>
            </w:pPr>
            <w:r>
              <w:rPr>
                <w:rFonts w:hint="eastAsia"/>
              </w:rPr>
              <w:t>C</w:t>
            </w:r>
            <w:r>
              <w:t>D3+</w:t>
            </w:r>
            <w:r>
              <w:rPr>
                <w:rFonts w:hint="eastAsia"/>
              </w:rPr>
              <w:t>C</w:t>
            </w:r>
            <w:r>
              <w:t>D4+T</w:t>
            </w:r>
            <w:r>
              <w:rPr>
                <w:rFonts w:hint="eastAsia"/>
              </w:rPr>
              <w:t>淋巴细胞百分比（</w:t>
            </w:r>
            <w:r>
              <w:rPr>
                <w:rFonts w:hint="eastAsia"/>
              </w:rPr>
              <w:t>%</w:t>
            </w:r>
            <w:r>
              <w:rPr>
                <w:rFonts w:hint="eastAsia"/>
              </w:rPr>
              <w:t>）</w:t>
            </w:r>
          </w:p>
        </w:tc>
      </w:tr>
      <w:tr w:rsidR="003F011A" w14:paraId="44E71940" w14:textId="77777777" w:rsidTr="003F011A">
        <w:trPr>
          <w:trHeight w:val="400"/>
        </w:trPr>
        <w:tc>
          <w:tcPr>
            <w:tcW w:w="2268" w:type="dxa"/>
            <w:tcBorders>
              <w:top w:val="single" w:sz="8" w:space="0" w:color="auto"/>
            </w:tcBorders>
          </w:tcPr>
          <w:p w14:paraId="257B1CE9" w14:textId="1FBF6336" w:rsidR="003F011A" w:rsidRDefault="003F011A" w:rsidP="003F011A">
            <w:pPr>
              <w:pStyle w:val="NoSpacing"/>
              <w:jc w:val="center"/>
            </w:pPr>
            <w:r>
              <w:rPr>
                <w:rFonts w:hint="eastAsia"/>
              </w:rPr>
              <w:t>正常组</w:t>
            </w:r>
          </w:p>
        </w:tc>
        <w:tc>
          <w:tcPr>
            <w:tcW w:w="4678" w:type="dxa"/>
            <w:tcBorders>
              <w:top w:val="single" w:sz="8" w:space="0" w:color="auto"/>
            </w:tcBorders>
          </w:tcPr>
          <w:p w14:paraId="6360EEA6" w14:textId="4F38B389" w:rsidR="00455E40" w:rsidRDefault="003F011A" w:rsidP="00455E40">
            <w:pPr>
              <w:pStyle w:val="NoSpacing"/>
              <w:jc w:val="center"/>
            </w:pPr>
            <w:r>
              <w:rPr>
                <w:rFonts w:hint="eastAsia"/>
              </w:rPr>
              <w:t>4</w:t>
            </w:r>
            <w:r>
              <w:t>4.68</w:t>
            </w:r>
            <w:r w:rsidRPr="00F37410">
              <w:t>±</w:t>
            </w:r>
            <w:r>
              <w:t>3.59</w:t>
            </w:r>
          </w:p>
          <w:p w14:paraId="7F10DC79" w14:textId="607AD597" w:rsidR="003F011A" w:rsidRDefault="00455E40" w:rsidP="00455E40">
            <w:pPr>
              <w:pStyle w:val="NoSpacing"/>
              <w:jc w:val="center"/>
            </w:pPr>
            <w:r w:rsidRPr="00AB1475">
              <w:rPr>
                <w:rFonts w:ascii="SimSun" w:hAnsi="SimSun" w:hint="eastAsia"/>
                <w:b/>
                <w:bCs/>
              </w:rPr>
              <w:t>*</w:t>
            </w:r>
            <w:r w:rsidRPr="00AB1475">
              <w:rPr>
                <w:rFonts w:ascii="SimSun" w:hAnsi="SimSun"/>
                <w:b/>
                <w:bCs/>
              </w:rPr>
              <w:t>**</w:t>
            </w:r>
          </w:p>
        </w:tc>
      </w:tr>
      <w:tr w:rsidR="003F011A" w14:paraId="1FF05274" w14:textId="77777777" w:rsidTr="003F011A">
        <w:trPr>
          <w:trHeight w:val="400"/>
        </w:trPr>
        <w:tc>
          <w:tcPr>
            <w:tcW w:w="2268" w:type="dxa"/>
          </w:tcPr>
          <w:p w14:paraId="70C07980" w14:textId="0C4DD20E" w:rsidR="003F011A" w:rsidRDefault="003F011A" w:rsidP="003F011A">
            <w:pPr>
              <w:pStyle w:val="NoSpacing"/>
              <w:jc w:val="center"/>
            </w:pPr>
            <w:r>
              <w:rPr>
                <w:rFonts w:hint="eastAsia"/>
              </w:rPr>
              <w:t>模型组</w:t>
            </w:r>
          </w:p>
        </w:tc>
        <w:tc>
          <w:tcPr>
            <w:tcW w:w="4678" w:type="dxa"/>
          </w:tcPr>
          <w:p w14:paraId="230207C2" w14:textId="0A851B2D" w:rsidR="003F011A" w:rsidRDefault="003F011A" w:rsidP="003F011A">
            <w:pPr>
              <w:pStyle w:val="NoSpacing"/>
              <w:jc w:val="center"/>
            </w:pPr>
            <w:r>
              <w:t>32.15</w:t>
            </w:r>
            <w:r w:rsidRPr="00F37410">
              <w:t>±</w:t>
            </w:r>
            <w:r>
              <w:t>2.51</w:t>
            </w:r>
          </w:p>
        </w:tc>
      </w:tr>
      <w:tr w:rsidR="003F011A" w14:paraId="202FB46C" w14:textId="77777777" w:rsidTr="003F011A">
        <w:trPr>
          <w:trHeight w:val="400"/>
        </w:trPr>
        <w:tc>
          <w:tcPr>
            <w:tcW w:w="2268" w:type="dxa"/>
          </w:tcPr>
          <w:p w14:paraId="6197EFB9" w14:textId="208028D9" w:rsidR="003F011A" w:rsidRDefault="003F011A" w:rsidP="003F011A">
            <w:pPr>
              <w:pStyle w:val="NoSpacing"/>
              <w:jc w:val="center"/>
            </w:pPr>
            <w:r>
              <w:rPr>
                <w:rFonts w:hint="eastAsia"/>
              </w:rPr>
              <w:t>O</w:t>
            </w:r>
            <w:r>
              <w:t>A</w:t>
            </w:r>
            <w:r>
              <w:rPr>
                <w:rFonts w:hint="eastAsia"/>
              </w:rPr>
              <w:t>低剂量组</w:t>
            </w:r>
          </w:p>
        </w:tc>
        <w:tc>
          <w:tcPr>
            <w:tcW w:w="4678" w:type="dxa"/>
          </w:tcPr>
          <w:p w14:paraId="1CD48645" w14:textId="0C36BEBA" w:rsidR="003F011A" w:rsidRDefault="003F011A" w:rsidP="003F011A">
            <w:pPr>
              <w:pStyle w:val="NoSpacing"/>
              <w:jc w:val="center"/>
            </w:pPr>
            <w:r>
              <w:rPr>
                <w:rFonts w:hint="eastAsia"/>
              </w:rPr>
              <w:t>3</w:t>
            </w:r>
            <w:r>
              <w:t>5.88</w:t>
            </w:r>
            <w:r w:rsidRPr="00F37410">
              <w:t>±</w:t>
            </w:r>
            <w:r>
              <w:t>3.80</w:t>
            </w:r>
          </w:p>
        </w:tc>
      </w:tr>
      <w:tr w:rsidR="003F011A" w14:paraId="2874332A" w14:textId="77777777" w:rsidTr="003F011A">
        <w:trPr>
          <w:trHeight w:val="400"/>
        </w:trPr>
        <w:tc>
          <w:tcPr>
            <w:tcW w:w="2268" w:type="dxa"/>
            <w:tcBorders>
              <w:bottom w:val="single" w:sz="8" w:space="0" w:color="auto"/>
            </w:tcBorders>
          </w:tcPr>
          <w:p w14:paraId="61296547" w14:textId="6FABC46D" w:rsidR="003F011A" w:rsidRDefault="003F011A" w:rsidP="003F011A">
            <w:pPr>
              <w:pStyle w:val="NoSpacing"/>
              <w:jc w:val="center"/>
            </w:pPr>
            <w:r>
              <w:rPr>
                <w:rFonts w:hint="eastAsia"/>
              </w:rPr>
              <w:t>O</w:t>
            </w:r>
            <w:r>
              <w:t>A</w:t>
            </w:r>
            <w:r>
              <w:rPr>
                <w:rFonts w:hint="eastAsia"/>
              </w:rPr>
              <w:t>高剂量组</w:t>
            </w:r>
          </w:p>
        </w:tc>
        <w:tc>
          <w:tcPr>
            <w:tcW w:w="4678" w:type="dxa"/>
            <w:tcBorders>
              <w:bottom w:val="single" w:sz="8" w:space="0" w:color="auto"/>
            </w:tcBorders>
          </w:tcPr>
          <w:p w14:paraId="3E781BF8" w14:textId="65AAF487" w:rsidR="00455E40" w:rsidRDefault="003F011A" w:rsidP="00455E40">
            <w:pPr>
              <w:pStyle w:val="NoSpacing"/>
              <w:jc w:val="center"/>
            </w:pPr>
            <w:r>
              <w:rPr>
                <w:rFonts w:hint="eastAsia"/>
              </w:rPr>
              <w:t>4</w:t>
            </w:r>
            <w:r>
              <w:t>2.70</w:t>
            </w:r>
            <w:r w:rsidRPr="00F37410">
              <w:t>±</w:t>
            </w:r>
            <w:r>
              <w:t>5.31</w:t>
            </w:r>
          </w:p>
          <w:p w14:paraId="0C1F5107" w14:textId="18B04C9F" w:rsidR="00455E40" w:rsidRDefault="00455E40" w:rsidP="00455E40">
            <w:pPr>
              <w:pStyle w:val="NoSpacing"/>
              <w:jc w:val="center"/>
            </w:pPr>
            <w:r w:rsidRPr="00AB1475">
              <w:rPr>
                <w:rFonts w:ascii="SimSun" w:hAnsi="SimSun" w:hint="eastAsia"/>
                <w:b/>
                <w:bCs/>
              </w:rPr>
              <w:t>*</w:t>
            </w:r>
            <w:r w:rsidRPr="00AB1475">
              <w:rPr>
                <w:rFonts w:ascii="SimSun" w:hAnsi="SimSun"/>
                <w:b/>
                <w:bCs/>
              </w:rPr>
              <w:t>**</w:t>
            </w:r>
          </w:p>
        </w:tc>
      </w:tr>
    </w:tbl>
    <w:p w14:paraId="7163EC14" w14:textId="4B799644" w:rsidR="002949B8" w:rsidRDefault="009240AD" w:rsidP="00455E40">
      <w:pPr>
        <w:pStyle w:val="NoSpacing"/>
        <w:jc w:val="center"/>
      </w:pPr>
      <w:r>
        <w:rPr>
          <w:noProof/>
        </w:rPr>
        <w:drawing>
          <wp:anchor distT="0" distB="0" distL="114300" distR="114300" simplePos="0" relativeHeight="251673600" behindDoc="0" locked="0" layoutInCell="1" allowOverlap="1" wp14:anchorId="12000E19" wp14:editId="563977D7">
            <wp:simplePos x="0" y="0"/>
            <wp:positionH relativeFrom="margin">
              <wp:align>center</wp:align>
            </wp:positionH>
            <wp:positionV relativeFrom="paragraph">
              <wp:posOffset>455295</wp:posOffset>
            </wp:positionV>
            <wp:extent cx="5274310" cy="1852295"/>
            <wp:effectExtent l="0" t="0" r="254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852295"/>
                    </a:xfrm>
                    <a:prstGeom prst="rect">
                      <a:avLst/>
                    </a:prstGeom>
                    <a:noFill/>
                    <a:ln>
                      <a:noFill/>
                    </a:ln>
                  </pic:spPr>
                </pic:pic>
              </a:graphicData>
            </a:graphic>
          </wp:anchor>
        </w:drawing>
      </w:r>
      <w:r w:rsidR="002949B8">
        <w:rPr>
          <w:rFonts w:hint="eastAsia"/>
        </w:rPr>
        <w:t>注：</w:t>
      </w:r>
      <w:r w:rsidR="00455E40" w:rsidRPr="00AB1475">
        <w:rPr>
          <w:rFonts w:ascii="SimSun" w:hAnsi="SimSun" w:hint="eastAsia"/>
          <w:b/>
          <w:bCs/>
        </w:rPr>
        <w:t>*</w:t>
      </w:r>
      <w:r w:rsidR="00455E40" w:rsidRPr="00AB1475">
        <w:rPr>
          <w:rFonts w:ascii="SimSun" w:hAnsi="SimSun"/>
          <w:b/>
          <w:bCs/>
        </w:rPr>
        <w:t>**</w:t>
      </w:r>
      <w:r w:rsidR="00455E40">
        <w:rPr>
          <w:rFonts w:hint="eastAsia"/>
        </w:rPr>
        <w:t>表示与模型组比较</w:t>
      </w:r>
      <w:r w:rsidR="00455E40" w:rsidRPr="002949B8">
        <w:rPr>
          <w:rFonts w:hint="eastAsia"/>
          <w:i/>
          <w:iCs/>
        </w:rPr>
        <w:t>P</w:t>
      </w:r>
      <w:r w:rsidR="00C22271">
        <w:rPr>
          <w:i/>
          <w:iCs/>
        </w:rPr>
        <w:t xml:space="preserve"> </w:t>
      </w:r>
      <w:r w:rsidR="00455E40">
        <w:t>&lt;0.001</w:t>
      </w:r>
      <w:r w:rsidR="002949B8">
        <w:rPr>
          <w:rFonts w:hint="eastAsia"/>
        </w:rPr>
        <w:t>。</w:t>
      </w:r>
    </w:p>
    <w:p w14:paraId="2164A54B" w14:textId="61ED57B4" w:rsidR="002949B8" w:rsidRDefault="002949B8" w:rsidP="009240AD">
      <w:pPr>
        <w:pStyle w:val="NoSpacing"/>
        <w:jc w:val="center"/>
      </w:pPr>
      <w:r>
        <w:rPr>
          <w:rFonts w:hint="eastAsia"/>
        </w:rPr>
        <w:t>图</w:t>
      </w:r>
      <w:r w:rsidR="009240AD">
        <w:t>2</w:t>
      </w:r>
      <w:r>
        <w:rPr>
          <w:rFonts w:hint="eastAsia"/>
        </w:rPr>
        <w:t>，</w:t>
      </w:r>
      <w:r w:rsidR="009240AD">
        <w:rPr>
          <w:rFonts w:hint="eastAsia"/>
        </w:rPr>
        <w:t>C</w:t>
      </w:r>
      <w:r w:rsidR="009240AD">
        <w:t>D3+</w:t>
      </w:r>
      <w:r w:rsidR="009240AD">
        <w:rPr>
          <w:rFonts w:hint="eastAsia"/>
        </w:rPr>
        <w:t>C</w:t>
      </w:r>
      <w:r w:rsidR="009240AD">
        <w:t>D8+T</w:t>
      </w:r>
      <w:r w:rsidR="009240AD">
        <w:rPr>
          <w:rFonts w:hint="eastAsia"/>
        </w:rPr>
        <w:t>淋巴细胞亚群分析的代表流式结果</w:t>
      </w:r>
    </w:p>
    <w:p w14:paraId="197BD553" w14:textId="77777777" w:rsidR="009240AD" w:rsidRDefault="009240AD" w:rsidP="009240AD">
      <w:pPr>
        <w:pStyle w:val="NoSpacing"/>
        <w:jc w:val="center"/>
      </w:pPr>
    </w:p>
    <w:p w14:paraId="09585621" w14:textId="77777777" w:rsidR="009240AD" w:rsidRDefault="009240AD" w:rsidP="009240AD">
      <w:pPr>
        <w:pStyle w:val="NoSpacing"/>
        <w:jc w:val="center"/>
      </w:pPr>
    </w:p>
    <w:p w14:paraId="44F673E3" w14:textId="77777777" w:rsidR="009240AD" w:rsidRDefault="009240AD" w:rsidP="009240AD">
      <w:pPr>
        <w:pStyle w:val="NoSpacing"/>
        <w:jc w:val="center"/>
      </w:pPr>
    </w:p>
    <w:p w14:paraId="3EED81BE" w14:textId="3CD1549C" w:rsidR="009240AD" w:rsidRDefault="009240AD" w:rsidP="009240AD">
      <w:pPr>
        <w:pStyle w:val="NoSpacing"/>
        <w:jc w:val="center"/>
      </w:pPr>
      <w:r>
        <w:rPr>
          <w:rFonts w:hint="eastAsia"/>
        </w:rPr>
        <w:t>表</w:t>
      </w:r>
      <w:r>
        <w:t>3</w:t>
      </w:r>
      <w:r>
        <w:rPr>
          <w:rFonts w:hint="eastAsia"/>
        </w:rPr>
        <w:t>，</w:t>
      </w:r>
      <w:r>
        <w:rPr>
          <w:rFonts w:hint="eastAsia"/>
        </w:rPr>
        <w:t>C</w:t>
      </w:r>
      <w:r>
        <w:t>D3+</w:t>
      </w:r>
      <w:r>
        <w:rPr>
          <w:rFonts w:hint="eastAsia"/>
        </w:rPr>
        <w:t>C</w:t>
      </w:r>
      <w:r>
        <w:t>D8+T</w:t>
      </w:r>
      <w:r>
        <w:rPr>
          <w:rFonts w:hint="eastAsia"/>
        </w:rPr>
        <w:t>淋巴细胞百分比的统计数据</w:t>
      </w:r>
    </w:p>
    <w:tbl>
      <w:tblPr>
        <w:tblStyle w:val="TableGrid"/>
        <w:tblW w:w="0" w:type="auto"/>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678"/>
      </w:tblGrid>
      <w:tr w:rsidR="009240AD" w14:paraId="6DF16F9F" w14:textId="77777777" w:rsidTr="009240AD">
        <w:trPr>
          <w:cantSplit/>
          <w:trHeight w:val="400"/>
        </w:trPr>
        <w:tc>
          <w:tcPr>
            <w:tcW w:w="2268" w:type="dxa"/>
            <w:tcBorders>
              <w:top w:val="single" w:sz="8" w:space="0" w:color="auto"/>
              <w:bottom w:val="single" w:sz="8" w:space="0" w:color="auto"/>
            </w:tcBorders>
          </w:tcPr>
          <w:p w14:paraId="232DC657" w14:textId="77777777" w:rsidR="009240AD" w:rsidRDefault="009240AD" w:rsidP="00093A18">
            <w:pPr>
              <w:pStyle w:val="NoSpacing"/>
              <w:jc w:val="center"/>
            </w:pPr>
            <w:r>
              <w:rPr>
                <w:rFonts w:hint="eastAsia"/>
              </w:rPr>
              <w:t>组别</w:t>
            </w:r>
          </w:p>
        </w:tc>
        <w:tc>
          <w:tcPr>
            <w:tcW w:w="4678" w:type="dxa"/>
            <w:tcBorders>
              <w:top w:val="single" w:sz="8" w:space="0" w:color="auto"/>
              <w:bottom w:val="single" w:sz="8" w:space="0" w:color="auto"/>
            </w:tcBorders>
          </w:tcPr>
          <w:p w14:paraId="2E1EC828" w14:textId="78CFDF1E" w:rsidR="009240AD" w:rsidRDefault="009240AD" w:rsidP="00093A18">
            <w:pPr>
              <w:pStyle w:val="NoSpacing"/>
              <w:jc w:val="center"/>
            </w:pPr>
            <w:r>
              <w:rPr>
                <w:rFonts w:hint="eastAsia"/>
              </w:rPr>
              <w:t>C</w:t>
            </w:r>
            <w:r>
              <w:t>D3+</w:t>
            </w:r>
            <w:r>
              <w:rPr>
                <w:rFonts w:hint="eastAsia"/>
              </w:rPr>
              <w:t>C</w:t>
            </w:r>
            <w:r>
              <w:t>D8+T</w:t>
            </w:r>
            <w:r>
              <w:rPr>
                <w:rFonts w:hint="eastAsia"/>
              </w:rPr>
              <w:t>淋巴细胞百分比（</w:t>
            </w:r>
            <w:r>
              <w:rPr>
                <w:rFonts w:hint="eastAsia"/>
              </w:rPr>
              <w:t>%</w:t>
            </w:r>
            <w:r>
              <w:rPr>
                <w:rFonts w:hint="eastAsia"/>
              </w:rPr>
              <w:t>）</w:t>
            </w:r>
          </w:p>
        </w:tc>
      </w:tr>
      <w:tr w:rsidR="009240AD" w14:paraId="0C81ED20" w14:textId="77777777" w:rsidTr="009240AD">
        <w:trPr>
          <w:cantSplit/>
          <w:trHeight w:val="400"/>
        </w:trPr>
        <w:tc>
          <w:tcPr>
            <w:tcW w:w="2268" w:type="dxa"/>
            <w:tcBorders>
              <w:top w:val="single" w:sz="8" w:space="0" w:color="auto"/>
            </w:tcBorders>
          </w:tcPr>
          <w:p w14:paraId="62541B16" w14:textId="77777777" w:rsidR="009240AD" w:rsidRDefault="009240AD" w:rsidP="00093A18">
            <w:pPr>
              <w:pStyle w:val="NoSpacing"/>
              <w:jc w:val="center"/>
            </w:pPr>
            <w:r>
              <w:rPr>
                <w:rFonts w:hint="eastAsia"/>
              </w:rPr>
              <w:t>正常组</w:t>
            </w:r>
          </w:p>
        </w:tc>
        <w:tc>
          <w:tcPr>
            <w:tcW w:w="4678" w:type="dxa"/>
            <w:tcBorders>
              <w:top w:val="single" w:sz="8" w:space="0" w:color="auto"/>
            </w:tcBorders>
          </w:tcPr>
          <w:p w14:paraId="6207B080" w14:textId="77777777" w:rsidR="00D95B48" w:rsidRDefault="009240AD" w:rsidP="00093A18">
            <w:pPr>
              <w:pStyle w:val="NoSpacing"/>
              <w:jc w:val="center"/>
            </w:pPr>
            <w:r>
              <w:rPr>
                <w:rFonts w:hint="eastAsia"/>
              </w:rPr>
              <w:t>1</w:t>
            </w:r>
            <w:r>
              <w:t>7.88</w:t>
            </w:r>
            <w:r w:rsidRPr="00F37410">
              <w:t>±</w:t>
            </w:r>
            <w:r>
              <w:t>1.34</w:t>
            </w:r>
          </w:p>
          <w:p w14:paraId="49603FF1" w14:textId="7DE8AB7C" w:rsidR="009240AD" w:rsidRDefault="009240AD" w:rsidP="00093A18">
            <w:pPr>
              <w:pStyle w:val="NoSpacing"/>
              <w:jc w:val="center"/>
            </w:pPr>
            <w:r w:rsidRPr="00AB1475">
              <w:rPr>
                <w:rFonts w:ascii="SimSun" w:hAnsi="SimSun" w:hint="eastAsia"/>
                <w:b/>
                <w:bCs/>
              </w:rPr>
              <w:t>*</w:t>
            </w:r>
            <w:r w:rsidRPr="00AB1475">
              <w:rPr>
                <w:rFonts w:ascii="SimSun" w:hAnsi="SimSun"/>
                <w:b/>
                <w:bCs/>
              </w:rPr>
              <w:t>**</w:t>
            </w:r>
          </w:p>
        </w:tc>
      </w:tr>
      <w:tr w:rsidR="009240AD" w14:paraId="7046F251" w14:textId="77777777" w:rsidTr="009240AD">
        <w:trPr>
          <w:cantSplit/>
          <w:trHeight w:val="400"/>
        </w:trPr>
        <w:tc>
          <w:tcPr>
            <w:tcW w:w="2268" w:type="dxa"/>
          </w:tcPr>
          <w:p w14:paraId="6F729FAA" w14:textId="77777777" w:rsidR="009240AD" w:rsidRDefault="009240AD" w:rsidP="00093A18">
            <w:pPr>
              <w:pStyle w:val="NoSpacing"/>
              <w:jc w:val="center"/>
            </w:pPr>
            <w:r>
              <w:rPr>
                <w:rFonts w:hint="eastAsia"/>
              </w:rPr>
              <w:t>模型组</w:t>
            </w:r>
          </w:p>
        </w:tc>
        <w:tc>
          <w:tcPr>
            <w:tcW w:w="4678" w:type="dxa"/>
          </w:tcPr>
          <w:p w14:paraId="1B64420F" w14:textId="2AD4B99F" w:rsidR="009240AD" w:rsidRDefault="009240AD" w:rsidP="00093A18">
            <w:pPr>
              <w:pStyle w:val="NoSpacing"/>
              <w:jc w:val="center"/>
            </w:pPr>
            <w:r>
              <w:rPr>
                <w:rFonts w:hint="eastAsia"/>
              </w:rPr>
              <w:t>1</w:t>
            </w:r>
            <w:r>
              <w:t>3.68</w:t>
            </w:r>
            <w:r w:rsidRPr="00F37410">
              <w:t>±</w:t>
            </w:r>
            <w:r>
              <w:t>0.80</w:t>
            </w:r>
          </w:p>
        </w:tc>
      </w:tr>
      <w:tr w:rsidR="009240AD" w14:paraId="417C52A5" w14:textId="77777777" w:rsidTr="009240AD">
        <w:trPr>
          <w:cantSplit/>
          <w:trHeight w:val="400"/>
        </w:trPr>
        <w:tc>
          <w:tcPr>
            <w:tcW w:w="2268" w:type="dxa"/>
          </w:tcPr>
          <w:p w14:paraId="6CCB0875" w14:textId="77777777" w:rsidR="009240AD" w:rsidRDefault="009240AD" w:rsidP="00093A18">
            <w:pPr>
              <w:pStyle w:val="NoSpacing"/>
              <w:jc w:val="center"/>
            </w:pPr>
            <w:r>
              <w:rPr>
                <w:rFonts w:hint="eastAsia"/>
              </w:rPr>
              <w:t>O</w:t>
            </w:r>
            <w:r>
              <w:t>A</w:t>
            </w:r>
            <w:r>
              <w:rPr>
                <w:rFonts w:hint="eastAsia"/>
              </w:rPr>
              <w:t>低剂量组</w:t>
            </w:r>
          </w:p>
        </w:tc>
        <w:tc>
          <w:tcPr>
            <w:tcW w:w="4678" w:type="dxa"/>
          </w:tcPr>
          <w:p w14:paraId="6D049A4D" w14:textId="77777777" w:rsidR="009240AD" w:rsidRDefault="00D95B48" w:rsidP="00093A18">
            <w:pPr>
              <w:pStyle w:val="NoSpacing"/>
              <w:jc w:val="center"/>
            </w:pPr>
            <w:r>
              <w:rPr>
                <w:rFonts w:hint="eastAsia"/>
              </w:rPr>
              <w:t>1</w:t>
            </w:r>
            <w:r>
              <w:t>6.48</w:t>
            </w:r>
            <w:r w:rsidRPr="00F37410">
              <w:t>±</w:t>
            </w:r>
            <w:r>
              <w:t>3.80</w:t>
            </w:r>
          </w:p>
          <w:p w14:paraId="4410543C" w14:textId="64A05DAD" w:rsidR="00D95B48" w:rsidRDefault="00D95B48" w:rsidP="00093A18">
            <w:pPr>
              <w:pStyle w:val="NoSpacing"/>
              <w:jc w:val="center"/>
            </w:pPr>
            <w:r w:rsidRPr="00AB1475">
              <w:rPr>
                <w:rFonts w:ascii="SimSun" w:hAnsi="SimSun"/>
                <w:b/>
                <w:bCs/>
              </w:rPr>
              <w:t>*</w:t>
            </w:r>
          </w:p>
        </w:tc>
      </w:tr>
      <w:tr w:rsidR="009240AD" w14:paraId="1234BF7F" w14:textId="77777777" w:rsidTr="009240AD">
        <w:trPr>
          <w:cantSplit/>
          <w:trHeight w:val="400"/>
        </w:trPr>
        <w:tc>
          <w:tcPr>
            <w:tcW w:w="2268" w:type="dxa"/>
            <w:tcBorders>
              <w:bottom w:val="single" w:sz="8" w:space="0" w:color="auto"/>
            </w:tcBorders>
          </w:tcPr>
          <w:p w14:paraId="597B5D68" w14:textId="77777777" w:rsidR="009240AD" w:rsidRDefault="009240AD" w:rsidP="00093A18">
            <w:pPr>
              <w:pStyle w:val="NoSpacing"/>
              <w:jc w:val="center"/>
            </w:pPr>
            <w:r>
              <w:rPr>
                <w:rFonts w:hint="eastAsia"/>
              </w:rPr>
              <w:t>O</w:t>
            </w:r>
            <w:r>
              <w:t>A</w:t>
            </w:r>
            <w:r>
              <w:rPr>
                <w:rFonts w:hint="eastAsia"/>
              </w:rPr>
              <w:t>高剂量组</w:t>
            </w:r>
          </w:p>
        </w:tc>
        <w:tc>
          <w:tcPr>
            <w:tcW w:w="4678" w:type="dxa"/>
            <w:tcBorders>
              <w:bottom w:val="single" w:sz="8" w:space="0" w:color="auto"/>
            </w:tcBorders>
          </w:tcPr>
          <w:p w14:paraId="2FF68476" w14:textId="77777777" w:rsidR="00D95B48" w:rsidRDefault="00D95B48" w:rsidP="00093A18">
            <w:pPr>
              <w:pStyle w:val="NoSpacing"/>
              <w:jc w:val="center"/>
            </w:pPr>
            <w:r>
              <w:rPr>
                <w:rFonts w:hint="eastAsia"/>
              </w:rPr>
              <w:t>1</w:t>
            </w:r>
            <w:r>
              <w:t>8.33</w:t>
            </w:r>
            <w:r w:rsidRPr="00F37410">
              <w:t>±</w:t>
            </w:r>
            <w:r>
              <w:t>1.90</w:t>
            </w:r>
          </w:p>
          <w:p w14:paraId="64C5C573" w14:textId="5C0B1376" w:rsidR="009240AD" w:rsidRDefault="009240AD" w:rsidP="00093A18">
            <w:pPr>
              <w:pStyle w:val="NoSpacing"/>
              <w:jc w:val="center"/>
            </w:pPr>
            <w:r w:rsidRPr="00AB1475">
              <w:rPr>
                <w:rFonts w:ascii="SimSun" w:hAnsi="SimSun" w:hint="eastAsia"/>
                <w:b/>
                <w:bCs/>
              </w:rPr>
              <w:t>*</w:t>
            </w:r>
            <w:r w:rsidRPr="00AB1475">
              <w:rPr>
                <w:rFonts w:ascii="SimSun" w:hAnsi="SimSun"/>
                <w:b/>
                <w:bCs/>
              </w:rPr>
              <w:t>**</w:t>
            </w:r>
          </w:p>
        </w:tc>
      </w:tr>
    </w:tbl>
    <w:p w14:paraId="2D25E29F" w14:textId="3A1179C7" w:rsidR="002949B8" w:rsidRDefault="002949B8" w:rsidP="00D95B48">
      <w:pPr>
        <w:pStyle w:val="NoSpacing"/>
        <w:jc w:val="center"/>
      </w:pPr>
      <w:r>
        <w:rPr>
          <w:rFonts w:hint="eastAsia"/>
        </w:rPr>
        <w:t>注：</w:t>
      </w:r>
      <w:bookmarkStart w:id="13" w:name="_Hlk114993959"/>
      <w:r w:rsidR="00D95B48" w:rsidRPr="00AB1475">
        <w:rPr>
          <w:rFonts w:ascii="SimSun" w:hAnsi="SimSun"/>
          <w:b/>
          <w:bCs/>
        </w:rPr>
        <w:t>*</w:t>
      </w:r>
      <w:r w:rsidR="00D95B48">
        <w:rPr>
          <w:rFonts w:hint="eastAsia"/>
        </w:rPr>
        <w:t>表示与模型组比较</w:t>
      </w:r>
      <w:r w:rsidR="00D95B48" w:rsidRPr="00D95B48">
        <w:rPr>
          <w:rFonts w:hint="eastAsia"/>
          <w:i/>
          <w:iCs/>
        </w:rPr>
        <w:t>P</w:t>
      </w:r>
      <w:r w:rsidR="00C22271">
        <w:rPr>
          <w:i/>
          <w:iCs/>
        </w:rPr>
        <w:t xml:space="preserve"> </w:t>
      </w:r>
      <w:r>
        <w:rPr>
          <w:rFonts w:hint="eastAsia"/>
        </w:rPr>
        <w:t>&lt;</w:t>
      </w:r>
      <w:r>
        <w:t>0.05</w:t>
      </w:r>
      <w:r>
        <w:rPr>
          <w:rFonts w:hint="eastAsia"/>
        </w:rPr>
        <w:t>，</w:t>
      </w:r>
      <w:r w:rsidR="00D95B48" w:rsidRPr="00AB1475">
        <w:rPr>
          <w:rFonts w:ascii="SimSun" w:hAnsi="SimSun" w:hint="eastAsia"/>
          <w:b/>
          <w:bCs/>
        </w:rPr>
        <w:t>*</w:t>
      </w:r>
      <w:r w:rsidR="00D95B48" w:rsidRPr="00AB1475">
        <w:rPr>
          <w:rFonts w:ascii="SimSun" w:hAnsi="SimSun"/>
          <w:b/>
          <w:bCs/>
        </w:rPr>
        <w:t>**</w:t>
      </w:r>
      <w:r w:rsidR="00D95B48">
        <w:rPr>
          <w:rFonts w:hint="eastAsia"/>
        </w:rPr>
        <w:t>表示与模型组比较</w:t>
      </w:r>
      <w:r w:rsidR="00D95B48" w:rsidRPr="00D95B48">
        <w:rPr>
          <w:rFonts w:hint="eastAsia"/>
          <w:i/>
          <w:iCs/>
        </w:rPr>
        <w:t>P</w:t>
      </w:r>
      <w:r w:rsidR="00C22271">
        <w:rPr>
          <w:i/>
          <w:iCs/>
        </w:rPr>
        <w:t xml:space="preserve"> </w:t>
      </w:r>
      <w:r>
        <w:t>&lt;0.001</w:t>
      </w:r>
      <w:r>
        <w:rPr>
          <w:rFonts w:hint="eastAsia"/>
        </w:rPr>
        <w:t>。</w:t>
      </w:r>
      <w:bookmarkEnd w:id="13"/>
    </w:p>
    <w:p w14:paraId="2173C654" w14:textId="4A859277" w:rsidR="00254619" w:rsidRDefault="00896B89" w:rsidP="00EB3155">
      <w:pPr>
        <w:pStyle w:val="NoSpacing"/>
        <w:ind w:firstLineChars="50" w:firstLine="120"/>
        <w:rPr>
          <w:b/>
          <w:bCs/>
        </w:rPr>
      </w:pPr>
      <w:r>
        <w:rPr>
          <w:rFonts w:hint="eastAsia"/>
          <w:b/>
          <w:bCs/>
        </w:rPr>
        <w:t>2</w:t>
      </w:r>
      <w:r>
        <w:rPr>
          <w:b/>
          <w:bCs/>
        </w:rPr>
        <w:t>.</w:t>
      </w:r>
      <w:r w:rsidRPr="00D95B48">
        <w:rPr>
          <w:b/>
          <w:bCs/>
        </w:rPr>
        <w:t>3</w:t>
      </w:r>
      <w:r w:rsidRPr="00D95B48">
        <w:rPr>
          <w:rFonts w:hint="eastAsia"/>
          <w:b/>
          <w:bCs/>
        </w:rPr>
        <w:t>促</w:t>
      </w:r>
      <w:r>
        <w:rPr>
          <w:rFonts w:hint="eastAsia"/>
          <w:b/>
          <w:bCs/>
        </w:rPr>
        <w:t>进肠道</w:t>
      </w:r>
      <w:proofErr w:type="spellStart"/>
      <w:r>
        <w:rPr>
          <w:b/>
          <w:bCs/>
        </w:rPr>
        <w:t>sIgA</w:t>
      </w:r>
      <w:proofErr w:type="spellEnd"/>
      <w:r>
        <w:rPr>
          <w:rFonts w:hint="eastAsia"/>
          <w:b/>
          <w:bCs/>
        </w:rPr>
        <w:t>的生成</w:t>
      </w:r>
    </w:p>
    <w:p w14:paraId="718C52D0" w14:textId="2464310F" w:rsidR="00254619" w:rsidRDefault="002949B8">
      <w:pPr>
        <w:pStyle w:val="NoSpacing"/>
        <w:ind w:firstLineChars="200" w:firstLine="480"/>
      </w:pPr>
      <w:r>
        <w:rPr>
          <w:rFonts w:hint="eastAsia"/>
        </w:rPr>
        <w:t>模型组动物肠黏膜</w:t>
      </w:r>
      <w:proofErr w:type="spellStart"/>
      <w:r>
        <w:t>sIgA</w:t>
      </w:r>
      <w:proofErr w:type="spellEnd"/>
      <w:r>
        <w:rPr>
          <w:rFonts w:hint="eastAsia"/>
        </w:rPr>
        <w:t>的含量</w:t>
      </w:r>
      <w:r w:rsidR="00D95B48">
        <w:rPr>
          <w:rFonts w:hint="eastAsia"/>
        </w:rPr>
        <w:t>0</w:t>
      </w:r>
      <w:r w:rsidR="00D95B48">
        <w:t>.94</w:t>
      </w:r>
      <w:r w:rsidR="00D95B48" w:rsidRPr="00F37410">
        <w:t>±</w:t>
      </w:r>
      <w:r w:rsidR="00D95B48">
        <w:t>0.23</w:t>
      </w:r>
      <w:r w:rsidR="00D95B48">
        <w:rPr>
          <w:rFonts w:hint="eastAsia"/>
        </w:rPr>
        <w:t>（</w:t>
      </w:r>
      <w:r w:rsidR="00D95B48">
        <w:t>ng/ml</w:t>
      </w:r>
      <w:r w:rsidR="00D95B48">
        <w:rPr>
          <w:rFonts w:hint="eastAsia"/>
        </w:rPr>
        <w:t>）</w:t>
      </w:r>
      <w:r>
        <w:rPr>
          <w:rFonts w:hint="eastAsia"/>
        </w:rPr>
        <w:t>与正常组动物</w:t>
      </w:r>
      <w:proofErr w:type="spellStart"/>
      <w:r w:rsidR="00D95B48">
        <w:t>sIgA</w:t>
      </w:r>
      <w:proofErr w:type="spellEnd"/>
      <w:r w:rsidR="00D95B48">
        <w:rPr>
          <w:rFonts w:hint="eastAsia"/>
        </w:rPr>
        <w:t>的含量</w:t>
      </w:r>
      <w:r w:rsidR="009A7EF2">
        <w:rPr>
          <w:rFonts w:hint="eastAsia"/>
        </w:rPr>
        <w:t>1</w:t>
      </w:r>
      <w:r w:rsidR="009A7EF2">
        <w:t>.80</w:t>
      </w:r>
      <w:r w:rsidR="009A7EF2" w:rsidRPr="00F37410">
        <w:t>±</w:t>
      </w:r>
      <w:r w:rsidR="009A7EF2">
        <w:t>0.23</w:t>
      </w:r>
      <w:r w:rsidR="009A7EF2">
        <w:rPr>
          <w:rFonts w:hint="eastAsia"/>
        </w:rPr>
        <w:t>（</w:t>
      </w:r>
      <w:r w:rsidR="009A7EF2">
        <w:t>ng/ml</w:t>
      </w:r>
      <w:r w:rsidR="009A7EF2">
        <w:rPr>
          <w:rFonts w:hint="eastAsia"/>
        </w:rPr>
        <w:t>）</w:t>
      </w:r>
      <w:r>
        <w:rPr>
          <w:rFonts w:hint="eastAsia"/>
        </w:rPr>
        <w:t>相比明显下降，而</w:t>
      </w:r>
      <w:r>
        <w:rPr>
          <w:rFonts w:hint="eastAsia"/>
        </w:rPr>
        <w:t>O</w:t>
      </w:r>
      <w:r>
        <w:t>A</w:t>
      </w:r>
      <w:r>
        <w:rPr>
          <w:rFonts w:hint="eastAsia"/>
        </w:rPr>
        <w:t>高剂量组的动物其肠黏膜</w:t>
      </w:r>
      <w:proofErr w:type="spellStart"/>
      <w:r>
        <w:t>sIgA</w:t>
      </w:r>
      <w:proofErr w:type="spellEnd"/>
      <w:r>
        <w:rPr>
          <w:rFonts w:hint="eastAsia"/>
        </w:rPr>
        <w:t>的含量</w:t>
      </w:r>
      <w:r w:rsidR="009A7EF2">
        <w:rPr>
          <w:rFonts w:hint="eastAsia"/>
        </w:rPr>
        <w:t>1</w:t>
      </w:r>
      <w:r w:rsidR="009A7EF2">
        <w:t>.38</w:t>
      </w:r>
      <w:r w:rsidR="009A7EF2" w:rsidRPr="00F37410">
        <w:t>±</w:t>
      </w:r>
      <w:r w:rsidR="009A7EF2">
        <w:t>0.38</w:t>
      </w:r>
      <w:r w:rsidR="009A7EF2">
        <w:rPr>
          <w:rFonts w:hint="eastAsia"/>
        </w:rPr>
        <w:t>（</w:t>
      </w:r>
      <w:r w:rsidR="009A7EF2">
        <w:t>ng/ml</w:t>
      </w:r>
      <w:r w:rsidR="009A7EF2">
        <w:rPr>
          <w:rFonts w:hint="eastAsia"/>
        </w:rPr>
        <w:t>）</w:t>
      </w:r>
      <w:r>
        <w:rPr>
          <w:rFonts w:hint="eastAsia"/>
        </w:rPr>
        <w:t>明显高于模型组动物</w:t>
      </w:r>
      <w:proofErr w:type="spellStart"/>
      <w:r w:rsidR="00D95B48">
        <w:t>sIgA</w:t>
      </w:r>
      <w:proofErr w:type="spellEnd"/>
      <w:r w:rsidR="00D95B48">
        <w:rPr>
          <w:rFonts w:hint="eastAsia"/>
        </w:rPr>
        <w:t>的含量</w:t>
      </w:r>
      <w:r>
        <w:rPr>
          <w:rFonts w:hint="eastAsia"/>
        </w:rPr>
        <w:t>，说明</w:t>
      </w:r>
      <w:r>
        <w:t>OA</w:t>
      </w:r>
      <w:r>
        <w:rPr>
          <w:rFonts w:hint="eastAsia"/>
        </w:rPr>
        <w:t>能够促进肠道</w:t>
      </w:r>
      <w:proofErr w:type="spellStart"/>
      <w:r>
        <w:t>sIgA</w:t>
      </w:r>
      <w:proofErr w:type="spellEnd"/>
      <w:r>
        <w:rPr>
          <w:rFonts w:hint="eastAsia"/>
        </w:rPr>
        <w:t>的生成，如</w:t>
      </w:r>
      <w:r w:rsidR="007276D9">
        <w:rPr>
          <w:rFonts w:hint="eastAsia"/>
        </w:rPr>
        <w:t>表</w:t>
      </w:r>
      <w:r w:rsidR="007276D9">
        <w:t>4</w:t>
      </w:r>
      <w:r>
        <w:rPr>
          <w:rFonts w:hint="eastAsia"/>
        </w:rPr>
        <w:t>所示。</w:t>
      </w:r>
    </w:p>
    <w:p w14:paraId="2F51EEA6" w14:textId="2F86628D" w:rsidR="002949B8" w:rsidRDefault="007276D9" w:rsidP="002949B8">
      <w:pPr>
        <w:pStyle w:val="NoSpacing"/>
        <w:jc w:val="center"/>
      </w:pPr>
      <w:r>
        <w:rPr>
          <w:rFonts w:hint="eastAsia"/>
        </w:rPr>
        <w:t>表</w:t>
      </w:r>
      <w:r>
        <w:t>4</w:t>
      </w:r>
      <w:r>
        <w:rPr>
          <w:rFonts w:hint="eastAsia"/>
        </w:rPr>
        <w:t>，</w:t>
      </w:r>
      <w:r w:rsidR="002949B8">
        <w:rPr>
          <w:rFonts w:hint="eastAsia"/>
        </w:rPr>
        <w:t>各组动物肠黏膜</w:t>
      </w:r>
      <w:proofErr w:type="spellStart"/>
      <w:r w:rsidR="002949B8">
        <w:rPr>
          <w:rFonts w:hint="eastAsia"/>
        </w:rPr>
        <w:t>s</w:t>
      </w:r>
      <w:r w:rsidR="002949B8">
        <w:t>I</w:t>
      </w:r>
      <w:r w:rsidR="002949B8">
        <w:rPr>
          <w:rFonts w:hint="eastAsia"/>
        </w:rPr>
        <w:t>gA</w:t>
      </w:r>
      <w:proofErr w:type="spellEnd"/>
      <w:r w:rsidR="002949B8">
        <w:rPr>
          <w:rFonts w:hint="eastAsia"/>
        </w:rPr>
        <w:t>含量的比较</w:t>
      </w:r>
    </w:p>
    <w:tbl>
      <w:tblPr>
        <w:tblStyle w:val="TableGrid"/>
        <w:tblW w:w="0" w:type="auto"/>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686"/>
      </w:tblGrid>
      <w:tr w:rsidR="007276D9" w14:paraId="2F57F4BE" w14:textId="77777777" w:rsidTr="007276D9">
        <w:trPr>
          <w:cantSplit/>
          <w:trHeight w:val="400"/>
        </w:trPr>
        <w:tc>
          <w:tcPr>
            <w:tcW w:w="2268" w:type="dxa"/>
            <w:tcBorders>
              <w:top w:val="single" w:sz="8" w:space="0" w:color="auto"/>
              <w:bottom w:val="single" w:sz="8" w:space="0" w:color="auto"/>
            </w:tcBorders>
          </w:tcPr>
          <w:p w14:paraId="36E866F8" w14:textId="77777777" w:rsidR="007276D9" w:rsidRDefault="007276D9" w:rsidP="00093A18">
            <w:pPr>
              <w:pStyle w:val="NoSpacing"/>
              <w:jc w:val="center"/>
            </w:pPr>
            <w:r>
              <w:rPr>
                <w:rFonts w:hint="eastAsia"/>
              </w:rPr>
              <w:t>组别</w:t>
            </w:r>
          </w:p>
        </w:tc>
        <w:tc>
          <w:tcPr>
            <w:tcW w:w="3686" w:type="dxa"/>
            <w:tcBorders>
              <w:top w:val="single" w:sz="8" w:space="0" w:color="auto"/>
              <w:bottom w:val="single" w:sz="8" w:space="0" w:color="auto"/>
            </w:tcBorders>
          </w:tcPr>
          <w:p w14:paraId="0CC2FC5B" w14:textId="71011525" w:rsidR="007276D9" w:rsidRDefault="007276D9" w:rsidP="00093A18">
            <w:pPr>
              <w:pStyle w:val="NoSpacing"/>
              <w:jc w:val="center"/>
            </w:pPr>
            <w:proofErr w:type="spellStart"/>
            <w:r>
              <w:rPr>
                <w:rFonts w:hint="eastAsia"/>
              </w:rPr>
              <w:t>s</w:t>
            </w:r>
            <w:r>
              <w:t>I</w:t>
            </w:r>
            <w:r>
              <w:rPr>
                <w:rFonts w:hint="eastAsia"/>
              </w:rPr>
              <w:t>gA</w:t>
            </w:r>
            <w:proofErr w:type="spellEnd"/>
            <w:r>
              <w:rPr>
                <w:rFonts w:hint="eastAsia"/>
              </w:rPr>
              <w:t>含量（</w:t>
            </w:r>
            <w:r>
              <w:t>ng/ml</w:t>
            </w:r>
            <w:r>
              <w:rPr>
                <w:rFonts w:hint="eastAsia"/>
              </w:rPr>
              <w:t>）</w:t>
            </w:r>
          </w:p>
        </w:tc>
      </w:tr>
      <w:tr w:rsidR="007276D9" w14:paraId="5B85CE36" w14:textId="77777777" w:rsidTr="007276D9">
        <w:trPr>
          <w:cantSplit/>
          <w:trHeight w:val="400"/>
        </w:trPr>
        <w:tc>
          <w:tcPr>
            <w:tcW w:w="2268" w:type="dxa"/>
            <w:tcBorders>
              <w:top w:val="single" w:sz="8" w:space="0" w:color="auto"/>
            </w:tcBorders>
          </w:tcPr>
          <w:p w14:paraId="5C54F404" w14:textId="77777777" w:rsidR="007276D9" w:rsidRDefault="007276D9" w:rsidP="00093A18">
            <w:pPr>
              <w:pStyle w:val="NoSpacing"/>
              <w:jc w:val="center"/>
            </w:pPr>
            <w:r>
              <w:rPr>
                <w:rFonts w:hint="eastAsia"/>
              </w:rPr>
              <w:t>正常组</w:t>
            </w:r>
          </w:p>
        </w:tc>
        <w:tc>
          <w:tcPr>
            <w:tcW w:w="3686" w:type="dxa"/>
            <w:tcBorders>
              <w:top w:val="single" w:sz="8" w:space="0" w:color="auto"/>
            </w:tcBorders>
          </w:tcPr>
          <w:p w14:paraId="5BF5CD2E" w14:textId="77777777" w:rsidR="007276D9" w:rsidRDefault="007276D9" w:rsidP="00093A18">
            <w:pPr>
              <w:pStyle w:val="NoSpacing"/>
              <w:jc w:val="center"/>
            </w:pPr>
            <w:r>
              <w:rPr>
                <w:rFonts w:hint="eastAsia"/>
              </w:rPr>
              <w:t>1</w:t>
            </w:r>
            <w:r>
              <w:t>.80</w:t>
            </w:r>
            <w:r w:rsidRPr="00F37410">
              <w:t>±</w:t>
            </w:r>
            <w:r>
              <w:t>0.23</w:t>
            </w:r>
          </w:p>
          <w:p w14:paraId="303AD18D" w14:textId="3510AE27" w:rsidR="007276D9" w:rsidRDefault="007276D9" w:rsidP="00093A18">
            <w:pPr>
              <w:pStyle w:val="NoSpacing"/>
              <w:jc w:val="center"/>
            </w:pPr>
            <w:r w:rsidRPr="00AB1475">
              <w:rPr>
                <w:rFonts w:ascii="SimSun" w:hAnsi="SimSun" w:hint="eastAsia"/>
                <w:b/>
                <w:bCs/>
              </w:rPr>
              <w:t>*</w:t>
            </w:r>
            <w:r w:rsidRPr="00AB1475">
              <w:rPr>
                <w:rFonts w:ascii="SimSun" w:hAnsi="SimSun"/>
                <w:b/>
                <w:bCs/>
              </w:rPr>
              <w:t>**</w:t>
            </w:r>
          </w:p>
        </w:tc>
      </w:tr>
      <w:tr w:rsidR="007276D9" w14:paraId="506F2DF5" w14:textId="77777777" w:rsidTr="007276D9">
        <w:trPr>
          <w:cantSplit/>
          <w:trHeight w:val="400"/>
        </w:trPr>
        <w:tc>
          <w:tcPr>
            <w:tcW w:w="2268" w:type="dxa"/>
          </w:tcPr>
          <w:p w14:paraId="3744CC1A" w14:textId="77777777" w:rsidR="007276D9" w:rsidRDefault="007276D9" w:rsidP="00093A18">
            <w:pPr>
              <w:pStyle w:val="NoSpacing"/>
              <w:jc w:val="center"/>
            </w:pPr>
            <w:r>
              <w:rPr>
                <w:rFonts w:hint="eastAsia"/>
              </w:rPr>
              <w:t>模型组</w:t>
            </w:r>
          </w:p>
        </w:tc>
        <w:tc>
          <w:tcPr>
            <w:tcW w:w="3686" w:type="dxa"/>
          </w:tcPr>
          <w:p w14:paraId="6556DD28" w14:textId="5B34D7BC" w:rsidR="007276D9" w:rsidRDefault="007276D9" w:rsidP="00093A18">
            <w:pPr>
              <w:pStyle w:val="NoSpacing"/>
              <w:jc w:val="center"/>
            </w:pPr>
            <w:r>
              <w:rPr>
                <w:rFonts w:hint="eastAsia"/>
              </w:rPr>
              <w:t>0</w:t>
            </w:r>
            <w:r>
              <w:t>.94</w:t>
            </w:r>
            <w:r w:rsidRPr="00F37410">
              <w:t>±</w:t>
            </w:r>
            <w:r>
              <w:t>0.23</w:t>
            </w:r>
          </w:p>
        </w:tc>
      </w:tr>
      <w:tr w:rsidR="007276D9" w14:paraId="1E691C40" w14:textId="77777777" w:rsidTr="007276D9">
        <w:trPr>
          <w:cantSplit/>
          <w:trHeight w:val="400"/>
        </w:trPr>
        <w:tc>
          <w:tcPr>
            <w:tcW w:w="2268" w:type="dxa"/>
          </w:tcPr>
          <w:p w14:paraId="5442F575" w14:textId="77777777" w:rsidR="007276D9" w:rsidRDefault="007276D9" w:rsidP="00093A18">
            <w:pPr>
              <w:pStyle w:val="NoSpacing"/>
              <w:jc w:val="center"/>
            </w:pPr>
            <w:r>
              <w:rPr>
                <w:rFonts w:hint="eastAsia"/>
              </w:rPr>
              <w:t>O</w:t>
            </w:r>
            <w:r>
              <w:t>A</w:t>
            </w:r>
            <w:r>
              <w:rPr>
                <w:rFonts w:hint="eastAsia"/>
              </w:rPr>
              <w:t>低剂量组</w:t>
            </w:r>
          </w:p>
        </w:tc>
        <w:tc>
          <w:tcPr>
            <w:tcW w:w="3686" w:type="dxa"/>
          </w:tcPr>
          <w:p w14:paraId="59CCBC85" w14:textId="0A77E81F" w:rsidR="007276D9" w:rsidRDefault="007276D9" w:rsidP="007276D9">
            <w:pPr>
              <w:pStyle w:val="NoSpacing"/>
              <w:jc w:val="center"/>
            </w:pPr>
            <w:r>
              <w:rPr>
                <w:rFonts w:hint="eastAsia"/>
              </w:rPr>
              <w:t>1</w:t>
            </w:r>
            <w:r>
              <w:t>.11</w:t>
            </w:r>
            <w:r w:rsidRPr="00F37410">
              <w:t>±</w:t>
            </w:r>
            <w:r>
              <w:t>0.28</w:t>
            </w:r>
          </w:p>
        </w:tc>
      </w:tr>
      <w:tr w:rsidR="007276D9" w14:paraId="6014B734" w14:textId="77777777" w:rsidTr="007276D9">
        <w:trPr>
          <w:cantSplit/>
          <w:trHeight w:val="400"/>
        </w:trPr>
        <w:tc>
          <w:tcPr>
            <w:tcW w:w="2268" w:type="dxa"/>
            <w:tcBorders>
              <w:bottom w:val="single" w:sz="8" w:space="0" w:color="auto"/>
            </w:tcBorders>
          </w:tcPr>
          <w:p w14:paraId="416D863C" w14:textId="77777777" w:rsidR="007276D9" w:rsidRDefault="007276D9" w:rsidP="00093A18">
            <w:pPr>
              <w:pStyle w:val="NoSpacing"/>
              <w:jc w:val="center"/>
            </w:pPr>
            <w:r>
              <w:rPr>
                <w:rFonts w:hint="eastAsia"/>
              </w:rPr>
              <w:t>O</w:t>
            </w:r>
            <w:r>
              <w:t>A</w:t>
            </w:r>
            <w:r>
              <w:rPr>
                <w:rFonts w:hint="eastAsia"/>
              </w:rPr>
              <w:t>高剂量组</w:t>
            </w:r>
          </w:p>
        </w:tc>
        <w:tc>
          <w:tcPr>
            <w:tcW w:w="3686" w:type="dxa"/>
            <w:tcBorders>
              <w:bottom w:val="single" w:sz="8" w:space="0" w:color="auto"/>
            </w:tcBorders>
          </w:tcPr>
          <w:p w14:paraId="742A2B1F" w14:textId="77777777" w:rsidR="007276D9" w:rsidRDefault="007276D9" w:rsidP="00093A18">
            <w:pPr>
              <w:pStyle w:val="NoSpacing"/>
              <w:jc w:val="center"/>
            </w:pPr>
            <w:r>
              <w:rPr>
                <w:rFonts w:hint="eastAsia"/>
              </w:rPr>
              <w:t>1</w:t>
            </w:r>
            <w:r>
              <w:t>.38</w:t>
            </w:r>
            <w:r w:rsidRPr="00F37410">
              <w:t>±</w:t>
            </w:r>
            <w:r>
              <w:t>0.38</w:t>
            </w:r>
          </w:p>
          <w:p w14:paraId="6723B647" w14:textId="03371B97" w:rsidR="007276D9" w:rsidRDefault="007276D9" w:rsidP="00093A18">
            <w:pPr>
              <w:pStyle w:val="NoSpacing"/>
              <w:jc w:val="center"/>
            </w:pPr>
            <w:r w:rsidRPr="00AB1475">
              <w:rPr>
                <w:rFonts w:ascii="SimSun" w:hAnsi="SimSun" w:hint="eastAsia"/>
                <w:b/>
                <w:bCs/>
              </w:rPr>
              <w:t>*</w:t>
            </w:r>
          </w:p>
        </w:tc>
      </w:tr>
    </w:tbl>
    <w:p w14:paraId="753D1E28" w14:textId="7C6082DD" w:rsidR="002949B8" w:rsidRDefault="002949B8" w:rsidP="007276D9">
      <w:pPr>
        <w:pStyle w:val="NoSpacing"/>
        <w:jc w:val="center"/>
      </w:pPr>
      <w:r>
        <w:rPr>
          <w:rFonts w:hint="eastAsia"/>
        </w:rPr>
        <w:t>注：</w:t>
      </w:r>
      <w:r w:rsidR="007276D9" w:rsidRPr="00AB1475">
        <w:rPr>
          <w:rFonts w:ascii="SimSun" w:hAnsi="SimSun"/>
          <w:b/>
          <w:bCs/>
        </w:rPr>
        <w:t>*</w:t>
      </w:r>
      <w:r w:rsidR="007276D9">
        <w:rPr>
          <w:rFonts w:hint="eastAsia"/>
        </w:rPr>
        <w:t>表示与模型组比较</w:t>
      </w:r>
      <w:r w:rsidR="007276D9" w:rsidRPr="00D95B48">
        <w:rPr>
          <w:rFonts w:hint="eastAsia"/>
          <w:i/>
          <w:iCs/>
        </w:rPr>
        <w:t>P</w:t>
      </w:r>
      <w:r w:rsidR="00C22271">
        <w:rPr>
          <w:i/>
          <w:iCs/>
        </w:rPr>
        <w:t xml:space="preserve"> </w:t>
      </w:r>
      <w:r w:rsidR="007276D9">
        <w:rPr>
          <w:rFonts w:hint="eastAsia"/>
        </w:rPr>
        <w:t>&lt;</w:t>
      </w:r>
      <w:r w:rsidR="007276D9">
        <w:t>0.05</w:t>
      </w:r>
      <w:r w:rsidR="007276D9">
        <w:rPr>
          <w:rFonts w:hint="eastAsia"/>
        </w:rPr>
        <w:t>，</w:t>
      </w:r>
      <w:r w:rsidR="007276D9" w:rsidRPr="00AB1475">
        <w:rPr>
          <w:rFonts w:ascii="SimSun" w:hAnsi="SimSun" w:hint="eastAsia"/>
          <w:b/>
          <w:bCs/>
        </w:rPr>
        <w:t>*</w:t>
      </w:r>
      <w:r w:rsidR="007276D9" w:rsidRPr="00AB1475">
        <w:rPr>
          <w:rFonts w:ascii="SimSun" w:hAnsi="SimSun"/>
          <w:b/>
          <w:bCs/>
        </w:rPr>
        <w:t>**</w:t>
      </w:r>
      <w:r w:rsidR="007276D9">
        <w:rPr>
          <w:rFonts w:hint="eastAsia"/>
        </w:rPr>
        <w:t>表示与模型组比较</w:t>
      </w:r>
      <w:r w:rsidR="007276D9" w:rsidRPr="00D95B48">
        <w:rPr>
          <w:rFonts w:hint="eastAsia"/>
          <w:i/>
          <w:iCs/>
        </w:rPr>
        <w:t>P</w:t>
      </w:r>
      <w:r w:rsidR="00C22271">
        <w:rPr>
          <w:i/>
          <w:iCs/>
        </w:rPr>
        <w:t xml:space="preserve"> </w:t>
      </w:r>
      <w:r w:rsidR="007276D9">
        <w:t>&lt;0.001</w:t>
      </w:r>
      <w:r w:rsidR="007276D9">
        <w:rPr>
          <w:rFonts w:hint="eastAsia"/>
        </w:rPr>
        <w:t>。</w:t>
      </w:r>
    </w:p>
    <w:p w14:paraId="44BAEC27" w14:textId="77777777" w:rsidR="002949B8" w:rsidRDefault="002949B8">
      <w:pPr>
        <w:pStyle w:val="NoSpacing"/>
        <w:ind w:firstLineChars="200" w:firstLine="480"/>
      </w:pPr>
    </w:p>
    <w:p w14:paraId="52026551" w14:textId="77777777" w:rsidR="00254619" w:rsidRDefault="00896B89" w:rsidP="00555850">
      <w:pPr>
        <w:pStyle w:val="NoSpacing"/>
        <w:rPr>
          <w:b/>
          <w:bCs/>
        </w:rPr>
      </w:pPr>
      <w:r>
        <w:rPr>
          <w:b/>
          <w:bCs/>
        </w:rPr>
        <w:t xml:space="preserve">3 </w:t>
      </w:r>
      <w:r>
        <w:rPr>
          <w:rFonts w:hint="eastAsia"/>
          <w:b/>
          <w:bCs/>
        </w:rPr>
        <w:t>讨论</w:t>
      </w:r>
    </w:p>
    <w:p w14:paraId="40F5A367" w14:textId="570B532D" w:rsidR="00254619" w:rsidRDefault="00896B89">
      <w:pPr>
        <w:pStyle w:val="NoSpacing"/>
        <w:ind w:firstLineChars="200" w:firstLine="480"/>
      </w:pPr>
      <w:r>
        <w:rPr>
          <w:rFonts w:hint="eastAsia"/>
        </w:rPr>
        <w:t>正常的肠道一方面将肠道致病菌与机体内环境隔离开来，另一方面又为数量巨大的肠道益生菌提供定殖的空间。肠道免疫系统必须对益生菌作出适当的耐受反应，同时还要对侵袭的病原体予以强有力的抵抗与杀伤。因此，肠道免疫系统的稳定与平衡对于维持肠道内环境的健康至关重要</w:t>
      </w:r>
      <w:r w:rsidRPr="007276D9">
        <w:rPr>
          <w:rFonts w:hint="eastAsia"/>
          <w:vertAlign w:val="superscript"/>
        </w:rPr>
        <w:t>[</w:t>
      </w:r>
      <w:r w:rsidRPr="007276D9">
        <w:rPr>
          <w:vertAlign w:val="superscript"/>
        </w:rPr>
        <w:t>1</w:t>
      </w:r>
      <w:r w:rsidR="007276D9" w:rsidRPr="007276D9">
        <w:rPr>
          <w:vertAlign w:val="superscript"/>
        </w:rPr>
        <w:t>0</w:t>
      </w:r>
      <w:r w:rsidRPr="007276D9">
        <w:rPr>
          <w:vertAlign w:val="superscript"/>
        </w:rPr>
        <w:t>]</w:t>
      </w:r>
      <w:r>
        <w:rPr>
          <w:rFonts w:hint="eastAsia"/>
        </w:rPr>
        <w:t>。肠道免疫系统的缺陷会导致各种疾病，如炎症性肠病（克罗恩病、溃疡性结肠炎等）与肠道感染性疾病（抗生素相关腹泻、艰难梭菌相关腹泻和幽门螺杆菌感染等）</w:t>
      </w:r>
      <w:r w:rsidRPr="007276D9">
        <w:rPr>
          <w:vertAlign w:val="superscript"/>
        </w:rPr>
        <w:t>[1</w:t>
      </w:r>
      <w:r w:rsidR="007276D9" w:rsidRPr="007276D9">
        <w:rPr>
          <w:vertAlign w:val="superscript"/>
        </w:rPr>
        <w:t>0</w:t>
      </w:r>
      <w:r w:rsidR="00EA3A3B" w:rsidRPr="007276D9">
        <w:rPr>
          <w:rFonts w:cs="Times New Roman" w:hint="eastAsia"/>
          <w:vertAlign w:val="superscript"/>
        </w:rPr>
        <w:t>~</w:t>
      </w:r>
      <w:r w:rsidRPr="007276D9">
        <w:rPr>
          <w:rFonts w:hint="eastAsia"/>
          <w:vertAlign w:val="superscript"/>
        </w:rPr>
        <w:t>1</w:t>
      </w:r>
      <w:r w:rsidR="007276D9" w:rsidRPr="007276D9">
        <w:rPr>
          <w:vertAlign w:val="superscript"/>
        </w:rPr>
        <w:t>1</w:t>
      </w:r>
      <w:r w:rsidRPr="007276D9">
        <w:rPr>
          <w:vertAlign w:val="superscript"/>
        </w:rPr>
        <w:t>]</w:t>
      </w:r>
      <w:r>
        <w:rPr>
          <w:rFonts w:hint="eastAsia"/>
        </w:rPr>
        <w:t>。化疗仍然是很多癌症治疗的常规手段，如非小细胞肺癌、乳腺癌等。</w:t>
      </w:r>
      <w:r w:rsidR="00E27C6A">
        <w:rPr>
          <w:rFonts w:hint="eastAsia"/>
        </w:rPr>
        <w:t>但是，大多数细胞毒性</w:t>
      </w:r>
      <w:r w:rsidR="00E27C6A">
        <w:rPr>
          <w:rFonts w:hint="eastAsia"/>
        </w:rPr>
        <w:lastRenderedPageBreak/>
        <w:t>化疗手段都对免疫系统有影响，包括肠道免疫系统。</w:t>
      </w:r>
      <w:r>
        <w:rPr>
          <w:rFonts w:hint="eastAsia"/>
        </w:rPr>
        <w:t>在本实验中，我们通过给予小鼠</w:t>
      </w:r>
      <w:r>
        <w:rPr>
          <w:rFonts w:hint="eastAsia"/>
        </w:rPr>
        <w:t>C</w:t>
      </w:r>
      <w:r>
        <w:t>TX</w:t>
      </w:r>
      <w:r>
        <w:rPr>
          <w:rFonts w:hint="eastAsia"/>
        </w:rPr>
        <w:t>构建了化疗后免疫缺陷动物模型，并基于此模型研究了</w:t>
      </w:r>
      <w:r>
        <w:rPr>
          <w:rFonts w:hint="eastAsia"/>
        </w:rPr>
        <w:t>O</w:t>
      </w:r>
      <w:r>
        <w:t>A</w:t>
      </w:r>
      <w:r>
        <w:rPr>
          <w:rFonts w:hint="eastAsia"/>
        </w:rPr>
        <w:t>对肠道免疫系统的调节作用。</w:t>
      </w:r>
    </w:p>
    <w:p w14:paraId="2A8A6B21" w14:textId="46C44BE7" w:rsidR="00254619" w:rsidRDefault="00896B89" w:rsidP="006C771F">
      <w:pPr>
        <w:pStyle w:val="NoSpacing"/>
        <w:ind w:firstLineChars="200" w:firstLine="480"/>
      </w:pPr>
      <w:r>
        <w:t>OA</w:t>
      </w:r>
      <w:r>
        <w:rPr>
          <w:rFonts w:hint="eastAsia"/>
        </w:rPr>
        <w:t>在临床上目前被用于急慢性肝炎的辅助治疗，但是其药理作用十分广泛，是天然产物研究的热点分子。在</w:t>
      </w:r>
      <w:r>
        <w:rPr>
          <w:rFonts w:hint="eastAsia"/>
        </w:rPr>
        <w:t>2</w:t>
      </w:r>
      <w:r>
        <w:t>010</w:t>
      </w:r>
      <w:r>
        <w:rPr>
          <w:rFonts w:hint="eastAsia"/>
        </w:rPr>
        <w:t>至</w:t>
      </w:r>
      <w:r>
        <w:rPr>
          <w:rFonts w:hint="eastAsia"/>
        </w:rPr>
        <w:t>2</w:t>
      </w:r>
      <w:r>
        <w:t>021</w:t>
      </w:r>
      <w:r>
        <w:rPr>
          <w:rFonts w:hint="eastAsia"/>
        </w:rPr>
        <w:t>年间国际上有超过</w:t>
      </w:r>
      <w:r>
        <w:rPr>
          <w:rFonts w:hint="eastAsia"/>
        </w:rPr>
        <w:t>1</w:t>
      </w:r>
      <w:r>
        <w:t>.8</w:t>
      </w:r>
      <w:r>
        <w:rPr>
          <w:rFonts w:hint="eastAsia"/>
        </w:rPr>
        <w:t>万篇关于</w:t>
      </w:r>
      <w:r>
        <w:rPr>
          <w:rFonts w:hint="eastAsia"/>
        </w:rPr>
        <w:t>O</w:t>
      </w:r>
      <w:r>
        <w:t>A</w:t>
      </w:r>
      <w:r>
        <w:rPr>
          <w:rFonts w:hint="eastAsia"/>
        </w:rPr>
        <w:t>的研究成果发表，可见研究人员对其的关注程度</w:t>
      </w:r>
      <w:r w:rsidRPr="00951543">
        <w:rPr>
          <w:rFonts w:hint="eastAsia"/>
          <w:vertAlign w:val="superscript"/>
        </w:rPr>
        <w:t>[</w:t>
      </w:r>
      <w:r w:rsidRPr="00951543">
        <w:rPr>
          <w:vertAlign w:val="superscript"/>
        </w:rPr>
        <w:t>1</w:t>
      </w:r>
      <w:r w:rsidR="00951543" w:rsidRPr="00951543">
        <w:rPr>
          <w:vertAlign w:val="superscript"/>
        </w:rPr>
        <w:t>2</w:t>
      </w:r>
      <w:r w:rsidRPr="00951543">
        <w:rPr>
          <w:vertAlign w:val="superscript"/>
        </w:rPr>
        <w:t>]</w:t>
      </w:r>
      <w:r>
        <w:rPr>
          <w:rFonts w:hint="eastAsia"/>
        </w:rPr>
        <w:t>。在本次研究中，我们首先探索了</w:t>
      </w:r>
      <w:r>
        <w:rPr>
          <w:rFonts w:hint="eastAsia"/>
        </w:rPr>
        <w:t>O</w:t>
      </w:r>
      <w:r>
        <w:t>A</w:t>
      </w:r>
      <w:r>
        <w:rPr>
          <w:rFonts w:hint="eastAsia"/>
        </w:rPr>
        <w:t>对中枢与外周免疫的调节作用。我们发现，高剂量的</w:t>
      </w:r>
      <w:r>
        <w:rPr>
          <w:rFonts w:hint="eastAsia"/>
        </w:rPr>
        <w:t>O</w:t>
      </w:r>
      <w:r>
        <w:t>A</w:t>
      </w:r>
      <w:r>
        <w:rPr>
          <w:rFonts w:hint="eastAsia"/>
        </w:rPr>
        <w:t>能够提高免疫缺陷小鼠的免疫器官指数，表明</w:t>
      </w:r>
      <w:r>
        <w:rPr>
          <w:rFonts w:hint="eastAsia"/>
        </w:rPr>
        <w:t>O</w:t>
      </w:r>
      <w:r>
        <w:t>A</w:t>
      </w:r>
      <w:r>
        <w:rPr>
          <w:rFonts w:hint="eastAsia"/>
        </w:rPr>
        <w:t>在整体上具有免疫促进作用。</w:t>
      </w:r>
      <w:r>
        <w:rPr>
          <w:rFonts w:hint="eastAsia"/>
        </w:rPr>
        <w:t>M</w:t>
      </w:r>
      <w:r>
        <w:t>LN</w:t>
      </w:r>
      <w:r>
        <w:rPr>
          <w:rFonts w:hint="eastAsia"/>
        </w:rPr>
        <w:t>及肠道相关淋巴组织是肠道免疫系统的诱导位点，肠道黏膜内的免疫反应在此起始。</w:t>
      </w:r>
      <w:r w:rsidR="00F77730" w:rsidRPr="00F77730">
        <w:rPr>
          <w:rFonts w:hint="eastAsia"/>
        </w:rPr>
        <w:t>淋巴细胞在</w:t>
      </w:r>
      <w:r w:rsidR="00F77730" w:rsidRPr="00F77730">
        <w:rPr>
          <w:rFonts w:hint="eastAsia"/>
        </w:rPr>
        <w:t>MLN</w:t>
      </w:r>
      <w:r w:rsidR="00F77730" w:rsidRPr="00F77730">
        <w:rPr>
          <w:rFonts w:hint="eastAsia"/>
        </w:rPr>
        <w:t>经历抗原识别、增殖分化，形成效应性淋巴细胞，并迁移至黏膜固有层与黏膜上皮表面。</w:t>
      </w:r>
      <w:r>
        <w:rPr>
          <w:rFonts w:hint="eastAsia"/>
        </w:rPr>
        <w:t>因此，</w:t>
      </w:r>
      <w:r>
        <w:rPr>
          <w:rFonts w:hint="eastAsia"/>
        </w:rPr>
        <w:t>M</w:t>
      </w:r>
      <w:r>
        <w:t>LN</w:t>
      </w:r>
      <w:r>
        <w:rPr>
          <w:rFonts w:hint="eastAsia"/>
        </w:rPr>
        <w:t>一方面是机体抵御肠道病原体感染的第一道防线，也是宿主与外环境间黏膜稳态建立和维持的关键节点</w:t>
      </w:r>
      <w:r w:rsidRPr="00951543">
        <w:rPr>
          <w:rFonts w:hint="eastAsia"/>
          <w:vertAlign w:val="superscript"/>
        </w:rPr>
        <w:t>[</w:t>
      </w:r>
      <w:r w:rsidRPr="00951543">
        <w:rPr>
          <w:vertAlign w:val="superscript"/>
        </w:rPr>
        <w:t>1</w:t>
      </w:r>
      <w:r w:rsidR="00951543" w:rsidRPr="00951543">
        <w:rPr>
          <w:vertAlign w:val="superscript"/>
        </w:rPr>
        <w:t>3</w:t>
      </w:r>
      <w:r w:rsidRPr="00951543">
        <w:rPr>
          <w:vertAlign w:val="superscript"/>
        </w:rPr>
        <w:t>]</w:t>
      </w:r>
      <w:r w:rsidRPr="00951543">
        <w:rPr>
          <w:rFonts w:hint="eastAsia"/>
        </w:rPr>
        <w:t>。</w:t>
      </w:r>
      <w:r w:rsidR="000943E9" w:rsidRPr="00951543">
        <w:rPr>
          <w:rFonts w:hint="eastAsia"/>
        </w:rPr>
        <w:t>研究</w:t>
      </w:r>
      <w:r>
        <w:rPr>
          <w:rFonts w:hint="eastAsia"/>
        </w:rPr>
        <w:t>发现，</w:t>
      </w:r>
      <w:r>
        <w:rPr>
          <w:rFonts w:hint="eastAsia"/>
        </w:rPr>
        <w:t>C</w:t>
      </w:r>
      <w:r>
        <w:t>TX</w:t>
      </w:r>
      <w:r>
        <w:rPr>
          <w:rFonts w:hint="eastAsia"/>
        </w:rPr>
        <w:t>导致小鼠</w:t>
      </w:r>
      <w:r>
        <w:rPr>
          <w:rFonts w:hint="eastAsia"/>
        </w:rPr>
        <w:t>M</w:t>
      </w:r>
      <w:r>
        <w:t>LN</w:t>
      </w:r>
      <w:r>
        <w:rPr>
          <w:rFonts w:hint="eastAsia"/>
        </w:rPr>
        <w:t>中</w:t>
      </w:r>
      <w:r>
        <w:rPr>
          <w:rFonts w:hint="eastAsia"/>
        </w:rPr>
        <w:t>C</w:t>
      </w:r>
      <w:r>
        <w:t>D3+CD4+T</w:t>
      </w:r>
      <w:r>
        <w:rPr>
          <w:rFonts w:hint="eastAsia"/>
        </w:rPr>
        <w:t>细胞的数量</w:t>
      </w:r>
      <w:r w:rsidR="00951543">
        <w:rPr>
          <w:rFonts w:hint="eastAsia"/>
        </w:rPr>
        <w:t>占比</w:t>
      </w:r>
      <w:r>
        <w:rPr>
          <w:rFonts w:hint="eastAsia"/>
        </w:rPr>
        <w:t>下降</w:t>
      </w:r>
      <w:r w:rsidR="00951543">
        <w:rPr>
          <w:rFonts w:hint="eastAsia"/>
        </w:rPr>
        <w:t>至</w:t>
      </w:r>
      <w:r w:rsidR="00951543">
        <w:t>32.15%</w:t>
      </w:r>
      <w:r>
        <w:rPr>
          <w:rFonts w:hint="eastAsia"/>
        </w:rPr>
        <w:t>，</w:t>
      </w:r>
      <w:r w:rsidR="00951543">
        <w:rPr>
          <w:rFonts w:hint="eastAsia"/>
        </w:rPr>
        <w:t>而</w:t>
      </w:r>
      <w:r w:rsidR="00951543">
        <w:rPr>
          <w:rFonts w:hint="eastAsia"/>
        </w:rPr>
        <w:t>C</w:t>
      </w:r>
      <w:r w:rsidR="00951543">
        <w:t>D3+CD8+</w:t>
      </w:r>
      <w:r w:rsidR="00951543">
        <w:rPr>
          <w:rFonts w:hint="eastAsia"/>
        </w:rPr>
        <w:t>T</w:t>
      </w:r>
      <w:r w:rsidR="00951543">
        <w:rPr>
          <w:rFonts w:hint="eastAsia"/>
        </w:rPr>
        <w:t>细胞的数量占比下降至</w:t>
      </w:r>
      <w:r w:rsidR="00951543">
        <w:rPr>
          <w:rFonts w:hint="eastAsia"/>
        </w:rPr>
        <w:t>1</w:t>
      </w:r>
      <w:r w:rsidR="00951543">
        <w:t>3.68%</w:t>
      </w:r>
      <w:r w:rsidR="006C771F">
        <w:rPr>
          <w:rFonts w:hint="eastAsia"/>
        </w:rPr>
        <w:t>。</w:t>
      </w:r>
      <w:r>
        <w:rPr>
          <w:rFonts w:hint="eastAsia"/>
        </w:rPr>
        <w:t>而</w:t>
      </w:r>
      <w:r w:rsidR="006C771F">
        <w:rPr>
          <w:rFonts w:hint="eastAsia"/>
        </w:rPr>
        <w:t>高剂量的</w:t>
      </w:r>
      <w:r>
        <w:rPr>
          <w:rFonts w:hint="eastAsia"/>
        </w:rPr>
        <w:t>O</w:t>
      </w:r>
      <w:r>
        <w:t>A</w:t>
      </w:r>
      <w:r>
        <w:rPr>
          <w:rFonts w:hint="eastAsia"/>
        </w:rPr>
        <w:t>能够</w:t>
      </w:r>
      <w:r w:rsidR="006C771F">
        <w:rPr>
          <w:rFonts w:hint="eastAsia"/>
        </w:rPr>
        <w:t>使</w:t>
      </w:r>
      <w:r>
        <w:rPr>
          <w:rFonts w:hint="eastAsia"/>
        </w:rPr>
        <w:t>小鼠</w:t>
      </w:r>
      <w:r>
        <w:rPr>
          <w:rFonts w:hint="eastAsia"/>
        </w:rPr>
        <w:t>M</w:t>
      </w:r>
      <w:r>
        <w:t>LN</w:t>
      </w:r>
      <w:r>
        <w:rPr>
          <w:rFonts w:hint="eastAsia"/>
        </w:rPr>
        <w:t>中</w:t>
      </w:r>
      <w:r>
        <w:rPr>
          <w:rFonts w:hint="eastAsia"/>
        </w:rPr>
        <w:t>C</w:t>
      </w:r>
      <w:r>
        <w:t>D3+CD4+T</w:t>
      </w:r>
      <w:r>
        <w:rPr>
          <w:rFonts w:hint="eastAsia"/>
        </w:rPr>
        <w:t>与</w:t>
      </w:r>
      <w:r>
        <w:rPr>
          <w:rFonts w:hint="eastAsia"/>
        </w:rPr>
        <w:t>C</w:t>
      </w:r>
      <w:r>
        <w:t>D3+CD8+</w:t>
      </w:r>
      <w:r>
        <w:rPr>
          <w:rFonts w:hint="eastAsia"/>
        </w:rPr>
        <w:t>T</w:t>
      </w:r>
      <w:r>
        <w:rPr>
          <w:rFonts w:hint="eastAsia"/>
        </w:rPr>
        <w:t>细胞的数量</w:t>
      </w:r>
      <w:r w:rsidR="006C771F">
        <w:rPr>
          <w:rFonts w:hint="eastAsia"/>
        </w:rPr>
        <w:t>占比分别增加至</w:t>
      </w:r>
      <w:r w:rsidR="006C771F">
        <w:rPr>
          <w:rFonts w:hint="eastAsia"/>
        </w:rPr>
        <w:t>4</w:t>
      </w:r>
      <w:r w:rsidR="006C771F">
        <w:t>2.7%</w:t>
      </w:r>
      <w:r w:rsidR="006C771F">
        <w:rPr>
          <w:rFonts w:hint="eastAsia"/>
        </w:rPr>
        <w:t>与</w:t>
      </w:r>
      <w:r w:rsidR="006C771F">
        <w:rPr>
          <w:rFonts w:hint="eastAsia"/>
        </w:rPr>
        <w:t>1</w:t>
      </w:r>
      <w:r w:rsidR="006C771F">
        <w:t>8.33%</w:t>
      </w:r>
      <w:r>
        <w:rPr>
          <w:rFonts w:hint="eastAsia"/>
        </w:rPr>
        <w:t>。</w:t>
      </w:r>
      <w:r>
        <w:rPr>
          <w:rFonts w:hint="eastAsia"/>
        </w:rPr>
        <w:t>C</w:t>
      </w:r>
      <w:r>
        <w:t>D3+CD4+T</w:t>
      </w:r>
      <w:r>
        <w:rPr>
          <w:rFonts w:hint="eastAsia"/>
        </w:rPr>
        <w:t>与</w:t>
      </w:r>
      <w:r>
        <w:rPr>
          <w:rFonts w:hint="eastAsia"/>
        </w:rPr>
        <w:t>C</w:t>
      </w:r>
      <w:r>
        <w:t>D3+CD8+T</w:t>
      </w:r>
      <w:r>
        <w:rPr>
          <w:rFonts w:hint="eastAsia"/>
        </w:rPr>
        <w:t>细胞数量增加表明模型小鼠</w:t>
      </w:r>
      <w:r w:rsidR="00951543">
        <w:rPr>
          <w:rFonts w:hint="eastAsia"/>
        </w:rPr>
        <w:t>肠道</w:t>
      </w:r>
      <w:r>
        <w:rPr>
          <w:rFonts w:hint="eastAsia"/>
        </w:rPr>
        <w:t>的免疫功能抑制有所恢复。</w:t>
      </w:r>
      <w:proofErr w:type="spellStart"/>
      <w:r w:rsidR="00D95B48" w:rsidRPr="00D95B48">
        <w:rPr>
          <w:rFonts w:hint="eastAsia"/>
        </w:rPr>
        <w:t>sIgA</w:t>
      </w:r>
      <w:proofErr w:type="spellEnd"/>
      <w:r w:rsidR="00D95B48" w:rsidRPr="00D95B48">
        <w:rPr>
          <w:rFonts w:hint="eastAsia"/>
        </w:rPr>
        <w:t>是肠道最主要的抗体，其合成后被分泌于肠黏膜表面发挥抗菌作用</w:t>
      </w:r>
      <w:r w:rsidR="00D95B48" w:rsidRPr="006C771F">
        <w:rPr>
          <w:rFonts w:hint="eastAsia"/>
          <w:vertAlign w:val="superscript"/>
        </w:rPr>
        <w:t>[</w:t>
      </w:r>
      <w:r w:rsidR="00D95B48" w:rsidRPr="006C771F">
        <w:rPr>
          <w:vertAlign w:val="superscript"/>
        </w:rPr>
        <w:t>1</w:t>
      </w:r>
      <w:r w:rsidR="006C771F" w:rsidRPr="006C771F">
        <w:rPr>
          <w:vertAlign w:val="superscript"/>
        </w:rPr>
        <w:t>4</w:t>
      </w:r>
      <w:r w:rsidR="00D95B48" w:rsidRPr="006C771F">
        <w:rPr>
          <w:vertAlign w:val="superscript"/>
        </w:rPr>
        <w:t>]</w:t>
      </w:r>
      <w:r w:rsidR="00D95B48">
        <w:rPr>
          <w:rFonts w:hint="eastAsia"/>
        </w:rPr>
        <w:t>。</w:t>
      </w:r>
      <w:r>
        <w:rPr>
          <w:rFonts w:hint="eastAsia"/>
        </w:rPr>
        <w:t>尽管派氏集合淋巴结是</w:t>
      </w:r>
      <w:proofErr w:type="spellStart"/>
      <w:r>
        <w:rPr>
          <w:rFonts w:hint="eastAsia"/>
        </w:rPr>
        <w:t>s</w:t>
      </w:r>
      <w:r>
        <w:t>I</w:t>
      </w:r>
      <w:r>
        <w:rPr>
          <w:rFonts w:hint="eastAsia"/>
        </w:rPr>
        <w:t>g</w:t>
      </w:r>
      <w:r>
        <w:t>A</w:t>
      </w:r>
      <w:proofErr w:type="spellEnd"/>
      <w:r>
        <w:rPr>
          <w:rFonts w:hint="eastAsia"/>
        </w:rPr>
        <w:t>的主要诱导位点，但是</w:t>
      </w:r>
      <w:r>
        <w:rPr>
          <w:rFonts w:hint="eastAsia"/>
        </w:rPr>
        <w:t>M</w:t>
      </w:r>
      <w:r>
        <w:t>LN</w:t>
      </w:r>
      <w:r>
        <w:rPr>
          <w:rFonts w:hint="eastAsia"/>
        </w:rPr>
        <w:t>同样通过其微环境中淋巴细胞分泌的</w:t>
      </w:r>
      <w:r>
        <w:t>IL-6</w:t>
      </w:r>
      <w:r>
        <w:rPr>
          <w:rFonts w:hint="eastAsia"/>
        </w:rPr>
        <w:t>、</w:t>
      </w:r>
      <w:r>
        <w:t>IL-10</w:t>
      </w:r>
      <w:r>
        <w:rPr>
          <w:rFonts w:hint="eastAsia"/>
        </w:rPr>
        <w:t>、</w:t>
      </w:r>
      <w:r>
        <w:t>IL-4</w:t>
      </w:r>
      <w:r>
        <w:rPr>
          <w:rFonts w:hint="eastAsia"/>
        </w:rPr>
        <w:t>、</w:t>
      </w:r>
      <w:r>
        <w:t>IL-5</w:t>
      </w:r>
      <w:r>
        <w:rPr>
          <w:rFonts w:hint="eastAsia"/>
        </w:rPr>
        <w:t>等细胞因子对</w:t>
      </w:r>
      <w:proofErr w:type="spellStart"/>
      <w:r>
        <w:rPr>
          <w:rFonts w:hint="eastAsia"/>
        </w:rPr>
        <w:t>s</w:t>
      </w:r>
      <w:r>
        <w:t>I</w:t>
      </w:r>
      <w:r>
        <w:rPr>
          <w:rFonts w:hint="eastAsia"/>
        </w:rPr>
        <w:t>g</w:t>
      </w:r>
      <w:r>
        <w:t>A</w:t>
      </w:r>
      <w:proofErr w:type="spellEnd"/>
      <w:r>
        <w:rPr>
          <w:rFonts w:hint="eastAsia"/>
        </w:rPr>
        <w:t>的合成发挥重要的促进作用</w:t>
      </w:r>
      <w:r w:rsidRPr="006C771F">
        <w:rPr>
          <w:rFonts w:hint="eastAsia"/>
          <w:vertAlign w:val="superscript"/>
        </w:rPr>
        <w:t>[</w:t>
      </w:r>
      <w:r w:rsidRPr="006C771F">
        <w:rPr>
          <w:vertAlign w:val="superscript"/>
        </w:rPr>
        <w:t>15]</w:t>
      </w:r>
      <w:r>
        <w:rPr>
          <w:rFonts w:hint="eastAsia"/>
        </w:rPr>
        <w:t>。</w:t>
      </w:r>
      <w:r>
        <w:rPr>
          <w:rFonts w:hint="eastAsia"/>
        </w:rPr>
        <w:t>M</w:t>
      </w:r>
      <w:r>
        <w:t>LN</w:t>
      </w:r>
      <w:r>
        <w:rPr>
          <w:rFonts w:hint="eastAsia"/>
        </w:rPr>
        <w:t>负责空肠、回肠、盲肠和升结肠区域的引流</w:t>
      </w:r>
      <w:r w:rsidRPr="006C771F">
        <w:rPr>
          <w:rFonts w:hint="eastAsia"/>
          <w:vertAlign w:val="superscript"/>
        </w:rPr>
        <w:t>[</w:t>
      </w:r>
      <w:r w:rsidRPr="006C771F">
        <w:rPr>
          <w:vertAlign w:val="superscript"/>
        </w:rPr>
        <w:t>1</w:t>
      </w:r>
      <w:r w:rsidR="006C771F" w:rsidRPr="006C771F">
        <w:rPr>
          <w:vertAlign w:val="superscript"/>
        </w:rPr>
        <w:t>3</w:t>
      </w:r>
      <w:r w:rsidRPr="006C771F">
        <w:rPr>
          <w:vertAlign w:val="superscript"/>
        </w:rPr>
        <w:t>]</w:t>
      </w:r>
      <w:r>
        <w:rPr>
          <w:rFonts w:hint="eastAsia"/>
        </w:rPr>
        <w:t>。因此，进一步研究</w:t>
      </w:r>
      <w:r>
        <w:rPr>
          <w:rFonts w:hint="eastAsia"/>
        </w:rPr>
        <w:t>O</w:t>
      </w:r>
      <w:r>
        <w:t>A</w:t>
      </w:r>
      <w:r>
        <w:rPr>
          <w:rFonts w:hint="eastAsia"/>
        </w:rPr>
        <w:t>对小鼠回肠黏膜表面</w:t>
      </w:r>
      <w:proofErr w:type="spellStart"/>
      <w:r>
        <w:rPr>
          <w:rFonts w:hint="eastAsia"/>
        </w:rPr>
        <w:t>s</w:t>
      </w:r>
      <w:r>
        <w:t>I</w:t>
      </w:r>
      <w:r>
        <w:rPr>
          <w:rFonts w:hint="eastAsia"/>
        </w:rPr>
        <w:t>gA</w:t>
      </w:r>
      <w:proofErr w:type="spellEnd"/>
      <w:r>
        <w:rPr>
          <w:rFonts w:hint="eastAsia"/>
        </w:rPr>
        <w:t>合成分泌的影响发现，</w:t>
      </w:r>
      <w:r>
        <w:rPr>
          <w:rFonts w:hint="eastAsia"/>
        </w:rPr>
        <w:t>O</w:t>
      </w:r>
      <w:r>
        <w:t>A</w:t>
      </w:r>
      <w:r>
        <w:rPr>
          <w:rFonts w:hint="eastAsia"/>
        </w:rPr>
        <w:t>能够明显增加免疫缺陷小鼠肠黏膜表面</w:t>
      </w:r>
      <w:proofErr w:type="spellStart"/>
      <w:r>
        <w:rPr>
          <w:rFonts w:hint="eastAsia"/>
        </w:rPr>
        <w:t>s</w:t>
      </w:r>
      <w:r>
        <w:t>I</w:t>
      </w:r>
      <w:r>
        <w:rPr>
          <w:rFonts w:hint="eastAsia"/>
        </w:rPr>
        <w:t>gA</w:t>
      </w:r>
      <w:proofErr w:type="spellEnd"/>
      <w:r>
        <w:rPr>
          <w:rFonts w:hint="eastAsia"/>
        </w:rPr>
        <w:t>的含量。</w:t>
      </w:r>
    </w:p>
    <w:p w14:paraId="1B3C9A1F" w14:textId="75E3295B" w:rsidR="00254619" w:rsidRDefault="00896B89">
      <w:pPr>
        <w:pStyle w:val="NoSpacing"/>
        <w:ind w:firstLineChars="200" w:firstLine="480"/>
      </w:pPr>
      <w:r>
        <w:rPr>
          <w:rFonts w:hint="eastAsia"/>
        </w:rPr>
        <w:t>综合以上结果</w:t>
      </w:r>
      <w:r w:rsidR="007B3C51">
        <w:rPr>
          <w:rFonts w:hint="eastAsia"/>
        </w:rPr>
        <w:t>发现</w:t>
      </w:r>
      <w:r>
        <w:rPr>
          <w:rFonts w:hint="eastAsia"/>
        </w:rPr>
        <w:t>，</w:t>
      </w:r>
      <w:r>
        <w:rPr>
          <w:rFonts w:hint="eastAsia"/>
        </w:rPr>
        <w:t>O</w:t>
      </w:r>
      <w:r>
        <w:t>A</w:t>
      </w:r>
      <w:r>
        <w:rPr>
          <w:rFonts w:hint="eastAsia"/>
        </w:rPr>
        <w:t>是具有潜在转化价值的肠道免疫调节剂，有望用于化疗后肠道副作用的预防与治疗。我们从免疫器官与免疫细胞层次探讨了</w:t>
      </w:r>
      <w:r>
        <w:rPr>
          <w:rFonts w:hint="eastAsia"/>
        </w:rPr>
        <w:t>O</w:t>
      </w:r>
      <w:r>
        <w:t>A</w:t>
      </w:r>
      <w:r>
        <w:rPr>
          <w:rFonts w:hint="eastAsia"/>
        </w:rPr>
        <w:t>的药理作用</w:t>
      </w:r>
      <w:r w:rsidR="00B4591B" w:rsidRPr="00B4591B">
        <w:rPr>
          <w:rFonts w:hint="eastAsia"/>
        </w:rPr>
        <w:t>，</w:t>
      </w:r>
      <w:r w:rsidR="007B3C51">
        <w:rPr>
          <w:rFonts w:hint="eastAsia"/>
        </w:rPr>
        <w:t>但是</w:t>
      </w:r>
      <w:r>
        <w:rPr>
          <w:rFonts w:hint="eastAsia"/>
        </w:rPr>
        <w:t>没有在分子层面进一步阐述其机制。这点不足我们将在今后的研究中予以探索与阐明。</w:t>
      </w:r>
    </w:p>
    <w:p w14:paraId="7EF15586" w14:textId="77777777" w:rsidR="00254619" w:rsidRDefault="00254619"/>
    <w:p w14:paraId="0B6AF3B6" w14:textId="77777777" w:rsidR="00254619" w:rsidRDefault="00896B89" w:rsidP="00B4591B">
      <w:pPr>
        <w:pStyle w:val="NoSpacing"/>
      </w:pPr>
      <w:r>
        <w:t>参考文献：</w:t>
      </w:r>
    </w:p>
    <w:p w14:paraId="211454AD" w14:textId="3B47335E" w:rsidR="00254619" w:rsidRDefault="00896B89" w:rsidP="002949B8">
      <w:pPr>
        <w:pStyle w:val="NoSpacing"/>
        <w:ind w:firstLineChars="200" w:firstLine="480"/>
      </w:pPr>
      <w:r>
        <w:t>[1] Liu Yong-</w:t>
      </w:r>
      <w:proofErr w:type="spellStart"/>
      <w:r>
        <w:t>Qiang</w:t>
      </w:r>
      <w:proofErr w:type="spellEnd"/>
      <w:r>
        <w:t>,</w:t>
      </w:r>
      <w:r w:rsidR="00BA0898">
        <w:t xml:space="preserve"> </w:t>
      </w:r>
      <w:r>
        <w:t>Wang Xiao-Lu,</w:t>
      </w:r>
      <w:r w:rsidR="00BA0898">
        <w:t xml:space="preserve"> </w:t>
      </w:r>
      <w:r>
        <w:t>He Dan-Hua,</w:t>
      </w:r>
      <w:r w:rsidR="00BA0898">
        <w:t xml:space="preserve"> </w:t>
      </w:r>
      <w:r>
        <w:t>et al. Protection against chemotherapy- and radiotherapy-induced side effects: A review based on the mechanisms and therapeutic opportunities of phytochemicals[J]. Phytomedicine, 2021, 80(2021): 153402-153418.</w:t>
      </w:r>
    </w:p>
    <w:p w14:paraId="2401363C" w14:textId="2772D89C" w:rsidR="00254619" w:rsidRDefault="00896B89" w:rsidP="002949B8">
      <w:pPr>
        <w:pStyle w:val="NoSpacing"/>
        <w:ind w:firstLineChars="200" w:firstLine="480"/>
      </w:pPr>
      <w:r>
        <w:t xml:space="preserve">[2] </w:t>
      </w:r>
      <w:proofErr w:type="spellStart"/>
      <w:r>
        <w:t>Madondo</w:t>
      </w:r>
      <w:proofErr w:type="spellEnd"/>
      <w:r>
        <w:t xml:space="preserve"> </w:t>
      </w:r>
      <w:proofErr w:type="spellStart"/>
      <w:r>
        <w:t>Mutsa</w:t>
      </w:r>
      <w:proofErr w:type="spellEnd"/>
      <w:r>
        <w:t xml:space="preserve"> Tatenda,</w:t>
      </w:r>
      <w:r w:rsidR="00BA0898">
        <w:t xml:space="preserve"> </w:t>
      </w:r>
      <w:r>
        <w:t>Quinn Michael,</w:t>
      </w:r>
      <w:r w:rsidR="00BA0898">
        <w:t xml:space="preserve"> </w:t>
      </w:r>
      <w:proofErr w:type="spellStart"/>
      <w:r>
        <w:t>Plebanski</w:t>
      </w:r>
      <w:proofErr w:type="spellEnd"/>
      <w:r>
        <w:t xml:space="preserve"> Magdalena.</w:t>
      </w:r>
      <w:r w:rsidR="00BA0898">
        <w:t xml:space="preserve"> </w:t>
      </w:r>
      <w:r>
        <w:t>Low dose cyclophosphamide: Mechanisms of T cell modulation[J].</w:t>
      </w:r>
      <w:r w:rsidR="00BA0898">
        <w:t xml:space="preserve"> </w:t>
      </w:r>
      <w:r>
        <w:t>Cancer Treat Rev, 2016, 42(2016): 3-9.</w:t>
      </w:r>
    </w:p>
    <w:p w14:paraId="5D8A56EA" w14:textId="1A15510E" w:rsidR="00254619" w:rsidRDefault="00896B89" w:rsidP="002949B8">
      <w:pPr>
        <w:pStyle w:val="NoSpacing"/>
        <w:ind w:firstLineChars="200" w:firstLine="480"/>
      </w:pPr>
      <w:r>
        <w:lastRenderedPageBreak/>
        <w:t xml:space="preserve">[3] </w:t>
      </w:r>
      <w:proofErr w:type="spellStart"/>
      <w:r>
        <w:t>Elazzazy</w:t>
      </w:r>
      <w:proofErr w:type="spellEnd"/>
      <w:r>
        <w:t xml:space="preserve"> </w:t>
      </w:r>
      <w:proofErr w:type="spellStart"/>
      <w:proofErr w:type="gramStart"/>
      <w:r>
        <w:t>Shereen,Mohamed</w:t>
      </w:r>
      <w:proofErr w:type="spellEnd"/>
      <w:proofErr w:type="gramEnd"/>
      <w:r>
        <w:t xml:space="preserve"> </w:t>
      </w:r>
      <w:proofErr w:type="spellStart"/>
      <w:r>
        <w:t>Asmaa</w:t>
      </w:r>
      <w:proofErr w:type="spellEnd"/>
      <w:r>
        <w:t xml:space="preserve"> Elhassan,</w:t>
      </w:r>
      <w:r w:rsidR="00BA0898">
        <w:t xml:space="preserve"> </w:t>
      </w:r>
      <w:proofErr w:type="spellStart"/>
      <w:r>
        <w:t>Gulied</w:t>
      </w:r>
      <w:proofErr w:type="spellEnd"/>
      <w:r>
        <w:t xml:space="preserve"> </w:t>
      </w:r>
      <w:proofErr w:type="spellStart"/>
      <w:r>
        <w:t>Amaal</w:t>
      </w:r>
      <w:proofErr w:type="spellEnd"/>
      <w:r>
        <w:t>.</w:t>
      </w:r>
      <w:r w:rsidR="00BA0898">
        <w:t xml:space="preserve"> </w:t>
      </w:r>
      <w:r>
        <w:t>Cyclophosphamide-induced symptomatic hyponatremia, a rare but severe side effect: a case report[J].</w:t>
      </w:r>
      <w:r w:rsidR="00BA0898">
        <w:t xml:space="preserve"> </w:t>
      </w:r>
      <w:proofErr w:type="spellStart"/>
      <w:r>
        <w:t>Onco</w:t>
      </w:r>
      <w:proofErr w:type="spellEnd"/>
      <w:r>
        <w:t xml:space="preserve"> Targets </w:t>
      </w:r>
      <w:proofErr w:type="spellStart"/>
      <w:r>
        <w:t>Ther</w:t>
      </w:r>
      <w:proofErr w:type="spellEnd"/>
      <w:r>
        <w:t>, 2014, 7(2014): 1641-5.</w:t>
      </w:r>
      <w:r w:rsidR="00A07A4D">
        <w:t xml:space="preserve"> </w:t>
      </w:r>
    </w:p>
    <w:p w14:paraId="1F3534EA" w14:textId="049F6ACD" w:rsidR="00254619" w:rsidRDefault="00896B89" w:rsidP="002949B8">
      <w:pPr>
        <w:pStyle w:val="NoSpacing"/>
        <w:ind w:firstLineChars="200" w:firstLine="480"/>
      </w:pPr>
      <w:r>
        <w:t>[4] Khan AI,</w:t>
      </w:r>
      <w:r w:rsidR="00BA0898">
        <w:t xml:space="preserve"> </w:t>
      </w:r>
      <w:r>
        <w:t>Rehman AU,</w:t>
      </w:r>
      <w:r w:rsidR="00BA0898">
        <w:t xml:space="preserve"> </w:t>
      </w:r>
      <w:r>
        <w:t>Farooqui NA,</w:t>
      </w:r>
      <w:r w:rsidR="00BA0898">
        <w:t xml:space="preserve"> </w:t>
      </w:r>
      <w:r>
        <w:t>et al.</w:t>
      </w:r>
      <w:r w:rsidR="00BA0898">
        <w:t xml:space="preserve"> </w:t>
      </w:r>
      <w:r>
        <w:t>Effects of Shrimp Peptide Hydrolysate on Intestinal Microbiota Restoration and Immune Modulation in Cyclophosphamide-Treated Mice[J].</w:t>
      </w:r>
      <w:r w:rsidR="00BA0898">
        <w:t xml:space="preserve"> </w:t>
      </w:r>
      <w:r>
        <w:t>Molecules,</w:t>
      </w:r>
      <w:r w:rsidR="00BA0898">
        <w:t xml:space="preserve"> </w:t>
      </w:r>
      <w:r>
        <w:t>2022,27(5):1720-1739.</w:t>
      </w:r>
    </w:p>
    <w:p w14:paraId="26FB705F" w14:textId="70AAFE8C" w:rsidR="000531E9" w:rsidRDefault="00896B89" w:rsidP="002949B8">
      <w:pPr>
        <w:pStyle w:val="NoSpacing"/>
        <w:ind w:firstLineChars="200" w:firstLine="480"/>
      </w:pPr>
      <w:r>
        <w:t xml:space="preserve">[5] </w:t>
      </w:r>
      <w:r w:rsidR="000531E9" w:rsidRPr="000531E9">
        <w:rPr>
          <w:rFonts w:hint="eastAsia"/>
        </w:rPr>
        <w:t>李宏伟</w:t>
      </w:r>
      <w:r w:rsidR="000531E9">
        <w:rPr>
          <w:rFonts w:hint="eastAsia"/>
        </w:rPr>
        <w:t>，</w:t>
      </w:r>
      <w:r w:rsidR="000531E9" w:rsidRPr="000531E9">
        <w:rPr>
          <w:rFonts w:hint="eastAsia"/>
        </w:rPr>
        <w:t>孔德钦</w:t>
      </w:r>
      <w:r w:rsidR="000531E9">
        <w:rPr>
          <w:rFonts w:hint="eastAsia"/>
        </w:rPr>
        <w:t>，</w:t>
      </w:r>
      <w:r w:rsidR="000531E9" w:rsidRPr="000531E9">
        <w:rPr>
          <w:rFonts w:hint="eastAsia"/>
        </w:rPr>
        <w:t>于卫华</w:t>
      </w:r>
      <w:r w:rsidR="000531E9">
        <w:rPr>
          <w:rFonts w:hint="eastAsia"/>
        </w:rPr>
        <w:t>，</w:t>
      </w:r>
      <w:proofErr w:type="gramStart"/>
      <w:r w:rsidR="000531E9">
        <w:rPr>
          <w:rFonts w:hint="eastAsia"/>
        </w:rPr>
        <w:t>等</w:t>
      </w:r>
      <w:r w:rsidR="000531E9" w:rsidRPr="000531E9">
        <w:rPr>
          <w:rFonts w:hint="eastAsia"/>
        </w:rPr>
        <w:t>.</w:t>
      </w:r>
      <w:r w:rsidR="000531E9" w:rsidRPr="000531E9">
        <w:rPr>
          <w:rFonts w:hint="eastAsia"/>
        </w:rPr>
        <w:t>齐墩果酸对酒精诱导的大鼠胃壁氧化损伤的保护作用</w:t>
      </w:r>
      <w:proofErr w:type="gramEnd"/>
      <w:r w:rsidR="000531E9" w:rsidRPr="000531E9">
        <w:rPr>
          <w:rFonts w:hint="eastAsia"/>
        </w:rPr>
        <w:t>[J].</w:t>
      </w:r>
      <w:r w:rsidR="000531E9" w:rsidRPr="000531E9">
        <w:t>癌变</w:t>
      </w:r>
      <w:r w:rsidR="000531E9" w:rsidRPr="000531E9">
        <w:t>·</w:t>
      </w:r>
      <w:r w:rsidR="000531E9" w:rsidRPr="000531E9">
        <w:t>畸变</w:t>
      </w:r>
      <w:r w:rsidR="000531E9" w:rsidRPr="000531E9">
        <w:t>·</w:t>
      </w:r>
      <w:r w:rsidR="000531E9" w:rsidRPr="000531E9">
        <w:t>突变</w:t>
      </w:r>
      <w:r w:rsidR="000531E9">
        <w:rPr>
          <w:rFonts w:hint="eastAsia"/>
        </w:rPr>
        <w:t>，</w:t>
      </w:r>
      <w:r w:rsidR="000531E9" w:rsidRPr="000531E9">
        <w:rPr>
          <w:rFonts w:hint="eastAsia"/>
        </w:rPr>
        <w:t>2021</w:t>
      </w:r>
      <w:r w:rsidR="000531E9">
        <w:rPr>
          <w:rFonts w:hint="eastAsia"/>
        </w:rPr>
        <w:t>，</w:t>
      </w:r>
      <w:r w:rsidR="000531E9" w:rsidRPr="000531E9">
        <w:rPr>
          <w:rFonts w:hint="eastAsia"/>
        </w:rPr>
        <w:t>33</w:t>
      </w:r>
      <w:r w:rsidR="000531E9">
        <w:rPr>
          <w:rFonts w:hint="eastAsia"/>
        </w:rPr>
        <w:t>（</w:t>
      </w:r>
      <w:r w:rsidR="000531E9" w:rsidRPr="000531E9">
        <w:rPr>
          <w:rFonts w:hint="eastAsia"/>
        </w:rPr>
        <w:t>05</w:t>
      </w:r>
      <w:r w:rsidR="000531E9">
        <w:rPr>
          <w:rFonts w:hint="eastAsia"/>
        </w:rPr>
        <w:t>）：</w:t>
      </w:r>
      <w:r w:rsidR="000531E9" w:rsidRPr="000531E9">
        <w:rPr>
          <w:rFonts w:hint="eastAsia"/>
        </w:rPr>
        <w:t>365-369.</w:t>
      </w:r>
      <w:r w:rsidR="000531E9" w:rsidRPr="000531E9">
        <w:t xml:space="preserve"> </w:t>
      </w:r>
    </w:p>
    <w:p w14:paraId="26E96CA7" w14:textId="247B3DB8" w:rsidR="00254619" w:rsidRDefault="00896B89" w:rsidP="002949B8">
      <w:pPr>
        <w:pStyle w:val="NoSpacing"/>
        <w:ind w:firstLineChars="200" w:firstLine="480"/>
      </w:pPr>
      <w:r>
        <w:t>[6] Sen A.</w:t>
      </w:r>
      <w:r w:rsidR="00BA0898">
        <w:t xml:space="preserve"> </w:t>
      </w:r>
      <w:r>
        <w:t>Prophylactic and therapeutic roles of oleanolic acid and its derivatives in several diseases[J]. World J Clin Cases,</w:t>
      </w:r>
      <w:r w:rsidR="005E4BE1">
        <w:t xml:space="preserve"> </w:t>
      </w:r>
      <w:r>
        <w:t>2020,</w:t>
      </w:r>
      <w:r w:rsidR="005E4BE1">
        <w:t xml:space="preserve"> </w:t>
      </w:r>
      <w:r>
        <w:t>8(10):1767-1792.</w:t>
      </w:r>
    </w:p>
    <w:p w14:paraId="63FA007B" w14:textId="22E71502" w:rsidR="00254619" w:rsidRDefault="00896B89" w:rsidP="002949B8">
      <w:pPr>
        <w:pStyle w:val="NoSpacing"/>
        <w:ind w:firstLineChars="200" w:firstLine="480"/>
      </w:pPr>
      <w:r>
        <w:t xml:space="preserve">[7] </w:t>
      </w:r>
      <w:r w:rsidR="00685FD1" w:rsidRPr="00685FD1">
        <w:t>Xu Qian-</w:t>
      </w:r>
      <w:proofErr w:type="spellStart"/>
      <w:proofErr w:type="gramStart"/>
      <w:r w:rsidR="00685FD1" w:rsidRPr="00685FD1">
        <w:t>Fei,Peng</w:t>
      </w:r>
      <w:proofErr w:type="spellEnd"/>
      <w:proofErr w:type="gramEnd"/>
      <w:r w:rsidR="00685FD1" w:rsidRPr="00685FD1">
        <w:t xml:space="preserve"> Hui-</w:t>
      </w:r>
      <w:proofErr w:type="spellStart"/>
      <w:r w:rsidR="00685FD1" w:rsidRPr="00685FD1">
        <w:t>Ping,Lu</w:t>
      </w:r>
      <w:proofErr w:type="spellEnd"/>
      <w:r w:rsidR="00685FD1" w:rsidRPr="00685FD1">
        <w:t xml:space="preserve"> Xi-</w:t>
      </w:r>
      <w:proofErr w:type="spellStart"/>
      <w:r w:rsidR="00685FD1" w:rsidRPr="00685FD1">
        <w:t>Rong</w:t>
      </w:r>
      <w:r w:rsidR="00685FD1">
        <w:t>,</w:t>
      </w:r>
      <w:r w:rsidR="00685FD1" w:rsidRPr="00685FD1">
        <w:t>et</w:t>
      </w:r>
      <w:proofErr w:type="spellEnd"/>
      <w:r w:rsidR="00685FD1" w:rsidRPr="00685FD1">
        <w:t xml:space="preserve"> </w:t>
      </w:r>
      <w:proofErr w:type="spellStart"/>
      <w:r w:rsidR="00685FD1" w:rsidRPr="00685FD1">
        <w:t>al.Oleanolic</w:t>
      </w:r>
      <w:proofErr w:type="spellEnd"/>
      <w:r w:rsidR="00685FD1" w:rsidRPr="00685FD1">
        <w:t xml:space="preserve"> acid regulates the </w:t>
      </w:r>
      <w:proofErr w:type="spellStart"/>
      <w:r w:rsidR="00685FD1" w:rsidRPr="00685FD1">
        <w:t>Treg</w:t>
      </w:r>
      <w:proofErr w:type="spellEnd"/>
      <w:r w:rsidR="00685FD1" w:rsidRPr="00685FD1">
        <w:t>/Th17 imbalance in gastric cancer by targeting IL-6 with miR-98-5p[J].Cytokine</w:t>
      </w:r>
      <w:r w:rsidR="00685FD1">
        <w:t>,</w:t>
      </w:r>
      <w:r w:rsidR="00685FD1" w:rsidRPr="00685FD1">
        <w:t>2021</w:t>
      </w:r>
      <w:r w:rsidR="00685FD1">
        <w:rPr>
          <w:rFonts w:hint="eastAsia"/>
        </w:rPr>
        <w:t>,</w:t>
      </w:r>
      <w:r w:rsidR="00685FD1" w:rsidRPr="00685FD1">
        <w:t>148</w:t>
      </w:r>
      <w:r w:rsidR="00685FD1">
        <w:t>(2021):</w:t>
      </w:r>
      <w:r w:rsidR="00685FD1" w:rsidRPr="00685FD1">
        <w:t>155656</w:t>
      </w:r>
      <w:r w:rsidR="00685FD1">
        <w:t>-155664</w:t>
      </w:r>
      <w:r w:rsidR="00685FD1" w:rsidRPr="00685FD1">
        <w:t>.</w:t>
      </w:r>
      <w:r>
        <w:t xml:space="preserve"> </w:t>
      </w:r>
    </w:p>
    <w:p w14:paraId="08F16945" w14:textId="1CB8EC5F" w:rsidR="00254619" w:rsidRDefault="00896B89" w:rsidP="002949B8">
      <w:pPr>
        <w:pStyle w:val="NoSpacing"/>
        <w:ind w:firstLineChars="200" w:firstLine="480"/>
      </w:pPr>
      <w:r>
        <w:t>[8] Na Dong,</w:t>
      </w:r>
      <w:r w:rsidR="005E4BE1">
        <w:t xml:space="preserve"> </w:t>
      </w:r>
      <w:proofErr w:type="spellStart"/>
      <w:r>
        <w:t>Chenyu</w:t>
      </w:r>
      <w:proofErr w:type="spellEnd"/>
      <w:r>
        <w:t xml:space="preserve"> </w:t>
      </w:r>
      <w:proofErr w:type="spellStart"/>
      <w:r>
        <w:t>Xue</w:t>
      </w:r>
      <w:proofErr w:type="spellEnd"/>
      <w:r>
        <w:t>,</w:t>
      </w:r>
      <w:r w:rsidR="005E4BE1">
        <w:t xml:space="preserve"> </w:t>
      </w:r>
      <w:r>
        <w:t>Lei Zhang,</w:t>
      </w:r>
      <w:r w:rsidR="005E4BE1">
        <w:t xml:space="preserve"> </w:t>
      </w:r>
      <w:r>
        <w:t>et al.</w:t>
      </w:r>
      <w:r w:rsidR="005E4BE1">
        <w:t xml:space="preserve"> </w:t>
      </w:r>
      <w:r>
        <w:t>Oleanolic acid enhances tight junctions and ameliorates inflammation in Salmonella typhimurium-induced diarrhea in mice via the TLR4/NF-kappa B and MAPK pathway[J</w:t>
      </w:r>
      <w:proofErr w:type="gramStart"/>
      <w:r>
        <w:t>].Food</w:t>
      </w:r>
      <w:proofErr w:type="gramEnd"/>
      <w:r>
        <w:t xml:space="preserve"> &amp; Function,2020,</w:t>
      </w:r>
      <w:r w:rsidR="005E4BE1">
        <w:t xml:space="preserve"> </w:t>
      </w:r>
      <w:r>
        <w:t>11(1):1122-1132.</w:t>
      </w:r>
    </w:p>
    <w:p w14:paraId="306035D6" w14:textId="377D326E" w:rsidR="00254619" w:rsidRDefault="00896B89" w:rsidP="002949B8">
      <w:pPr>
        <w:pStyle w:val="NoSpacing"/>
        <w:ind w:firstLineChars="200" w:firstLine="480"/>
      </w:pPr>
      <w:r>
        <w:rPr>
          <w:rFonts w:hint="eastAsia"/>
        </w:rPr>
        <w:t>[</w:t>
      </w:r>
      <w:r>
        <w:t>9</w:t>
      </w:r>
      <w:r>
        <w:rPr>
          <w:rFonts w:hint="eastAsia"/>
        </w:rPr>
        <w:t xml:space="preserve">] </w:t>
      </w:r>
      <w:r w:rsidR="00F77730" w:rsidRPr="00F77730">
        <w:t xml:space="preserve">Nam Ju </w:t>
      </w:r>
      <w:proofErr w:type="spellStart"/>
      <w:proofErr w:type="gramStart"/>
      <w:r w:rsidR="00F77730" w:rsidRPr="00F77730">
        <w:t>Hyun,Choi</w:t>
      </w:r>
      <w:proofErr w:type="spellEnd"/>
      <w:proofErr w:type="gramEnd"/>
      <w:r w:rsidR="00F77730" w:rsidRPr="00F77730">
        <w:t xml:space="preserve"> </w:t>
      </w:r>
      <w:proofErr w:type="spellStart"/>
      <w:r w:rsidR="00F77730" w:rsidRPr="00F77730">
        <w:t>JeongUn,Monmai</w:t>
      </w:r>
      <w:proofErr w:type="spellEnd"/>
      <w:r w:rsidR="00F77730" w:rsidRPr="00F77730">
        <w:t xml:space="preserve"> </w:t>
      </w:r>
      <w:proofErr w:type="spellStart"/>
      <w:r w:rsidR="00F77730" w:rsidRPr="00F77730">
        <w:t>Chaiwat</w:t>
      </w:r>
      <w:r w:rsidR="00F77730">
        <w:t>,</w:t>
      </w:r>
      <w:r w:rsidR="00F77730" w:rsidRPr="00F77730">
        <w:t>et</w:t>
      </w:r>
      <w:proofErr w:type="spellEnd"/>
      <w:r w:rsidR="00F77730" w:rsidRPr="00F77730">
        <w:t xml:space="preserve"> al. Immune-Enhancing Effects of Crude Polysaccharides from Korean Ginseng Berries on Spleens of Mice with Cyclophosphamide-Induced Immunosuppression[J].J Microbiol Biotechnol,2022, 32</w:t>
      </w:r>
      <w:r w:rsidR="00F77730">
        <w:t>(2)</w:t>
      </w:r>
      <w:r w:rsidR="00F77730" w:rsidRPr="00F77730">
        <w:t>:256-262.</w:t>
      </w:r>
      <w:r>
        <w:t xml:space="preserve">   </w:t>
      </w:r>
    </w:p>
    <w:p w14:paraId="33433ED4" w14:textId="438AA56A" w:rsidR="00254619" w:rsidRPr="00021FB0" w:rsidRDefault="00896B89" w:rsidP="002949B8">
      <w:pPr>
        <w:pStyle w:val="NoSpacing"/>
        <w:ind w:firstLineChars="200" w:firstLine="480"/>
        <w:rPr>
          <w:lang w:val="pt-PT"/>
        </w:rPr>
      </w:pPr>
      <w:r w:rsidRPr="00021FB0">
        <w:rPr>
          <w:rFonts w:hint="eastAsia"/>
          <w:lang w:val="pt-PT"/>
        </w:rPr>
        <w:t>[</w:t>
      </w:r>
      <w:r w:rsidRPr="00021FB0">
        <w:rPr>
          <w:lang w:val="pt-PT"/>
        </w:rPr>
        <w:t>1</w:t>
      </w:r>
      <w:r w:rsidR="00951543" w:rsidRPr="00021FB0">
        <w:rPr>
          <w:lang w:val="pt-PT"/>
        </w:rPr>
        <w:t>0</w:t>
      </w:r>
      <w:r w:rsidRPr="00021FB0">
        <w:rPr>
          <w:lang w:val="pt-PT"/>
        </w:rPr>
        <w:t xml:space="preserve">] Mörbe UM, Jørgensen PB, Fenton TM, </w:t>
      </w:r>
      <w:r w:rsidRPr="00021FB0">
        <w:rPr>
          <w:rFonts w:hint="eastAsia"/>
          <w:lang w:val="pt-PT"/>
        </w:rPr>
        <w:t>et</w:t>
      </w:r>
      <w:r w:rsidRPr="00021FB0">
        <w:rPr>
          <w:lang w:val="pt-PT"/>
        </w:rPr>
        <w:t xml:space="preserve"> al. </w:t>
      </w:r>
      <w:r>
        <w:t xml:space="preserve">Human gut-associated lymphoid tissues (GALT); diversity, structure, and function[J]. </w:t>
      </w:r>
      <w:r w:rsidRPr="00021FB0">
        <w:rPr>
          <w:lang w:val="pt-PT"/>
        </w:rPr>
        <w:t>Mucosal Immunol,</w:t>
      </w:r>
      <w:r w:rsidR="005E4BE1" w:rsidRPr="00021FB0">
        <w:rPr>
          <w:lang w:val="pt-PT"/>
        </w:rPr>
        <w:t xml:space="preserve"> </w:t>
      </w:r>
      <w:r w:rsidRPr="00021FB0">
        <w:rPr>
          <w:lang w:val="pt-PT"/>
        </w:rPr>
        <w:t>2021,</w:t>
      </w:r>
      <w:r w:rsidR="005E4BE1" w:rsidRPr="00021FB0">
        <w:rPr>
          <w:lang w:val="pt-PT"/>
        </w:rPr>
        <w:t xml:space="preserve"> </w:t>
      </w:r>
      <w:r w:rsidRPr="00021FB0">
        <w:rPr>
          <w:lang w:val="pt-PT"/>
        </w:rPr>
        <w:t>14(4):793-802.</w:t>
      </w:r>
    </w:p>
    <w:p w14:paraId="35CE126C" w14:textId="34368280" w:rsidR="00254619" w:rsidRDefault="00896B89" w:rsidP="002949B8">
      <w:pPr>
        <w:pStyle w:val="NoSpacing"/>
        <w:ind w:firstLineChars="200" w:firstLine="480"/>
      </w:pPr>
      <w:r w:rsidRPr="00021FB0">
        <w:rPr>
          <w:rFonts w:hint="eastAsia"/>
          <w:lang w:val="pt-PT"/>
        </w:rPr>
        <w:t>[</w:t>
      </w:r>
      <w:r w:rsidRPr="00021FB0">
        <w:rPr>
          <w:lang w:val="pt-PT"/>
        </w:rPr>
        <w:t>1</w:t>
      </w:r>
      <w:r w:rsidR="00951543" w:rsidRPr="00021FB0">
        <w:rPr>
          <w:lang w:val="pt-PT"/>
        </w:rPr>
        <w:t>1</w:t>
      </w:r>
      <w:r w:rsidRPr="00021FB0">
        <w:rPr>
          <w:lang w:val="pt-PT"/>
        </w:rPr>
        <w:t>] Julio Plaza-Díaz,</w:t>
      </w:r>
      <w:r w:rsidR="00C44AC3" w:rsidRPr="00021FB0">
        <w:rPr>
          <w:lang w:val="pt-PT"/>
        </w:rPr>
        <w:t xml:space="preserve"> </w:t>
      </w:r>
      <w:r w:rsidRPr="00021FB0">
        <w:rPr>
          <w:lang w:val="pt-PT"/>
        </w:rPr>
        <w:t>Ruiz-Ojeda F J,</w:t>
      </w:r>
      <w:r w:rsidR="00C44AC3" w:rsidRPr="00021FB0">
        <w:rPr>
          <w:lang w:val="pt-PT"/>
        </w:rPr>
        <w:t xml:space="preserve"> </w:t>
      </w:r>
      <w:r w:rsidRPr="00021FB0">
        <w:rPr>
          <w:lang w:val="pt-PT"/>
        </w:rPr>
        <w:t>Gil-Campos Mercedes,</w:t>
      </w:r>
      <w:r w:rsidR="00C44AC3" w:rsidRPr="00021FB0">
        <w:rPr>
          <w:lang w:val="pt-PT"/>
        </w:rPr>
        <w:t xml:space="preserve"> </w:t>
      </w:r>
      <w:r w:rsidRPr="00021FB0">
        <w:rPr>
          <w:lang w:val="pt-PT"/>
        </w:rPr>
        <w:t xml:space="preserve">et al. </w:t>
      </w:r>
      <w:r>
        <w:t xml:space="preserve">Immune-Mediated Mechanisms of Action of Probiotics and </w:t>
      </w:r>
      <w:proofErr w:type="spellStart"/>
      <w:r>
        <w:t>Synbiotics</w:t>
      </w:r>
      <w:proofErr w:type="spellEnd"/>
      <w:r>
        <w:t xml:space="preserve"> in Treating Pediatric Intestinal Diseases[J].</w:t>
      </w:r>
      <w:r w:rsidR="00C44AC3">
        <w:t xml:space="preserve"> </w:t>
      </w:r>
      <w:r>
        <w:t>Nutrients,</w:t>
      </w:r>
      <w:r w:rsidR="00C44AC3">
        <w:t xml:space="preserve"> </w:t>
      </w:r>
      <w:r>
        <w:t>2018,</w:t>
      </w:r>
      <w:r w:rsidR="00C44AC3">
        <w:t xml:space="preserve"> </w:t>
      </w:r>
      <w:r>
        <w:t>10(42):1052-1072.</w:t>
      </w:r>
    </w:p>
    <w:p w14:paraId="3DA5970C" w14:textId="66EA1BA1" w:rsidR="00254619" w:rsidRDefault="00896B89" w:rsidP="002949B8">
      <w:pPr>
        <w:pStyle w:val="NoSpacing"/>
        <w:ind w:firstLineChars="200" w:firstLine="480"/>
      </w:pPr>
      <w:r>
        <w:rPr>
          <w:rFonts w:hint="eastAsia"/>
        </w:rPr>
        <w:t>[</w:t>
      </w:r>
      <w:r>
        <w:t>1</w:t>
      </w:r>
      <w:r w:rsidR="00951543">
        <w:t>2</w:t>
      </w:r>
      <w:r>
        <w:t xml:space="preserve">] Castellano JM, Ramos-Romero S, </w:t>
      </w:r>
      <w:proofErr w:type="spellStart"/>
      <w:r>
        <w:t>Perona</w:t>
      </w:r>
      <w:proofErr w:type="spellEnd"/>
      <w:r>
        <w:t xml:space="preserve"> JS. Oleanolic Acid: Extraction, Characterization and Biological Activity[J]. Nutrients,</w:t>
      </w:r>
      <w:r w:rsidR="00C44AC3">
        <w:t xml:space="preserve"> </w:t>
      </w:r>
      <w:r>
        <w:t>2022,</w:t>
      </w:r>
      <w:r w:rsidR="00C44AC3">
        <w:t xml:space="preserve"> </w:t>
      </w:r>
      <w:r>
        <w:t>14(3):623-652.</w:t>
      </w:r>
    </w:p>
    <w:p w14:paraId="14A06AB9" w14:textId="3E9D0725" w:rsidR="00254619" w:rsidRDefault="00896B89" w:rsidP="002949B8">
      <w:pPr>
        <w:pStyle w:val="NoSpacing"/>
        <w:ind w:firstLineChars="200" w:firstLine="480"/>
      </w:pPr>
      <w:r>
        <w:rPr>
          <w:rFonts w:hint="eastAsia"/>
        </w:rPr>
        <w:t>[</w:t>
      </w:r>
      <w:r>
        <w:t>1</w:t>
      </w:r>
      <w:r w:rsidR="006C771F">
        <w:t>3</w:t>
      </w:r>
      <w:r>
        <w:t xml:space="preserve">] Mowat AM, </w:t>
      </w:r>
      <w:proofErr w:type="spellStart"/>
      <w:r>
        <w:t>Agace</w:t>
      </w:r>
      <w:proofErr w:type="spellEnd"/>
      <w:r>
        <w:t xml:space="preserve"> WW. Regional specialization within the intestinal immune system[J]. Nat Rev Immunol,</w:t>
      </w:r>
      <w:r w:rsidR="00C44AC3">
        <w:t xml:space="preserve"> </w:t>
      </w:r>
      <w:r>
        <w:t>2014</w:t>
      </w:r>
      <w:r>
        <w:rPr>
          <w:rFonts w:hint="eastAsia"/>
        </w:rPr>
        <w:t>,</w:t>
      </w:r>
      <w:r w:rsidR="00C44AC3">
        <w:t xml:space="preserve"> </w:t>
      </w:r>
      <w:r>
        <w:t>14(10):667-85.</w:t>
      </w:r>
    </w:p>
    <w:p w14:paraId="38FC0B50" w14:textId="0C971120" w:rsidR="00D95B48" w:rsidRDefault="00D95B48" w:rsidP="00D95B48">
      <w:pPr>
        <w:pStyle w:val="NoSpacing"/>
        <w:ind w:firstLineChars="200" w:firstLine="480"/>
      </w:pPr>
      <w:r w:rsidRPr="006C771F">
        <w:rPr>
          <w:rFonts w:hint="eastAsia"/>
        </w:rPr>
        <w:t>[1</w:t>
      </w:r>
      <w:r w:rsidR="006C771F" w:rsidRPr="006C771F">
        <w:t>4</w:t>
      </w:r>
      <w:r w:rsidRPr="006C771F">
        <w:rPr>
          <w:rFonts w:hint="eastAsia"/>
        </w:rPr>
        <w:t>]</w:t>
      </w:r>
      <w:r>
        <w:t xml:space="preserve"> Ding </w:t>
      </w:r>
      <w:proofErr w:type="spellStart"/>
      <w:r>
        <w:t>Mengfan</w:t>
      </w:r>
      <w:proofErr w:type="spellEnd"/>
      <w:r>
        <w:t xml:space="preserve">, Yang Bo, Ross R Paul, et al. Crosstalk between </w:t>
      </w:r>
      <w:proofErr w:type="spellStart"/>
      <w:r>
        <w:t>sIgA</w:t>
      </w:r>
      <w:proofErr w:type="spellEnd"/>
      <w:r>
        <w:t>-Coated Bacteria in Infant Gut and Early-Life Health[J</w:t>
      </w:r>
      <w:proofErr w:type="gramStart"/>
      <w:r>
        <w:t>].Trends</w:t>
      </w:r>
      <w:proofErr w:type="gramEnd"/>
      <w:r>
        <w:t xml:space="preserve"> Microbiol,2021,29(8):725-735.</w:t>
      </w:r>
    </w:p>
    <w:p w14:paraId="5EDCC226" w14:textId="593AD3FF" w:rsidR="00254619" w:rsidRDefault="00896B89" w:rsidP="00700D42">
      <w:pPr>
        <w:pStyle w:val="NoSpacing"/>
        <w:ind w:firstLineChars="200" w:firstLine="480"/>
      </w:pPr>
      <w:r w:rsidRPr="00021FB0">
        <w:rPr>
          <w:rFonts w:hint="eastAsia"/>
          <w:lang w:val="pt-PT"/>
        </w:rPr>
        <w:t>[</w:t>
      </w:r>
      <w:r w:rsidRPr="00021FB0">
        <w:rPr>
          <w:lang w:val="pt-PT"/>
        </w:rPr>
        <w:t xml:space="preserve">15] </w:t>
      </w:r>
      <w:r w:rsidR="00B0714A" w:rsidRPr="00021FB0">
        <w:rPr>
          <w:lang w:val="pt-PT"/>
        </w:rPr>
        <w:t xml:space="preserve">Grases-Pintó Blanca,Abril-Gil Mar,Rodríguez-Lagunas Maria J,et al. </w:t>
      </w:r>
      <w:r w:rsidR="00B0714A" w:rsidRPr="00B0714A">
        <w:t xml:space="preserve">Leptin </w:t>
      </w:r>
      <w:r w:rsidR="00B0714A" w:rsidRPr="00B0714A">
        <w:lastRenderedPageBreak/>
        <w:t>and adiponectin supplementation modifies mesenteric lymph node lymphocyte composition and functionality in suckling rats[J</w:t>
      </w:r>
      <w:proofErr w:type="gramStart"/>
      <w:r w:rsidR="00B0714A" w:rsidRPr="00B0714A">
        <w:t>].Br</w:t>
      </w:r>
      <w:proofErr w:type="gramEnd"/>
      <w:r w:rsidR="00B0714A" w:rsidRPr="00B0714A">
        <w:t xml:space="preserve"> J Nutr,2018,119</w:t>
      </w:r>
      <w:r w:rsidR="00B0714A">
        <w:t>(5)</w:t>
      </w:r>
      <w:r w:rsidR="00B0714A" w:rsidRPr="00B0714A">
        <w:t>:486-495.</w:t>
      </w:r>
    </w:p>
    <w:sectPr w:rsidR="002546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139A2" w14:textId="77777777" w:rsidR="00605012" w:rsidRDefault="00605012">
      <w:r>
        <w:separator/>
      </w:r>
    </w:p>
  </w:endnote>
  <w:endnote w:type="continuationSeparator" w:id="0">
    <w:p w14:paraId="75C5A321" w14:textId="77777777" w:rsidR="00605012" w:rsidRDefault="00605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inherit">
    <w:altName w:val="Cambria"/>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3AB3B" w14:textId="77777777" w:rsidR="00605012" w:rsidRDefault="00605012">
      <w:r>
        <w:separator/>
      </w:r>
    </w:p>
  </w:footnote>
  <w:footnote w:type="continuationSeparator" w:id="0">
    <w:p w14:paraId="25317442" w14:textId="77777777" w:rsidR="00605012" w:rsidRDefault="00605012">
      <w:r>
        <w:continuationSeparator/>
      </w:r>
    </w:p>
  </w:footnote>
  <w:footnote w:id="1">
    <w:p w14:paraId="1B921564" w14:textId="77777777" w:rsidR="00254619" w:rsidRDefault="00896B89">
      <w:pPr>
        <w:pStyle w:val="FootnoteText"/>
        <w:rPr>
          <w:sz w:val="24"/>
          <w:szCs w:val="22"/>
        </w:rPr>
      </w:pPr>
      <w:r>
        <w:rPr>
          <w:rStyle w:val="FootnoteReference"/>
        </w:rPr>
        <w:footnoteRef/>
      </w:r>
      <w:r>
        <w:t xml:space="preserve"> </w:t>
      </w:r>
      <w:r>
        <w:rPr>
          <w:rFonts w:hint="eastAsia"/>
          <w:sz w:val="24"/>
          <w:szCs w:val="22"/>
        </w:rPr>
        <w:t>基金项目</w:t>
      </w:r>
      <w:r>
        <w:rPr>
          <w:rFonts w:hint="eastAsia"/>
          <w:sz w:val="24"/>
          <w:szCs w:val="22"/>
        </w:rPr>
        <w:t>:</w:t>
      </w:r>
      <w:r>
        <w:rPr>
          <w:sz w:val="24"/>
          <w:szCs w:val="22"/>
        </w:rPr>
        <w:t xml:space="preserve"> </w:t>
      </w:r>
      <w:r>
        <w:rPr>
          <w:rFonts w:hint="eastAsia"/>
          <w:sz w:val="24"/>
          <w:szCs w:val="22"/>
        </w:rPr>
        <w:t>黑龙江省大学生创新创业训练计划项目（</w:t>
      </w:r>
      <w:r>
        <w:rPr>
          <w:rFonts w:hint="eastAsia"/>
          <w:sz w:val="24"/>
          <w:szCs w:val="22"/>
        </w:rPr>
        <w:t>202010222058</w:t>
      </w:r>
      <w:r>
        <w:rPr>
          <w:rFonts w:hint="eastAsia"/>
          <w:sz w:val="24"/>
          <w:szCs w:val="22"/>
        </w:rPr>
        <w:t>，</w:t>
      </w:r>
      <w:r>
        <w:rPr>
          <w:rFonts w:hint="eastAsia"/>
          <w:sz w:val="24"/>
          <w:szCs w:val="22"/>
        </w:rPr>
        <w:t>20200705180309</w:t>
      </w:r>
      <w:r>
        <w:rPr>
          <w:rFonts w:hint="eastAsia"/>
          <w:sz w:val="24"/>
          <w:szCs w:val="22"/>
        </w:rPr>
        <w:t>），黑龙江省卫生健康委科研课题（</w:t>
      </w:r>
      <w:r>
        <w:rPr>
          <w:rFonts w:hint="eastAsia"/>
          <w:sz w:val="24"/>
          <w:szCs w:val="22"/>
        </w:rPr>
        <w:t>2</w:t>
      </w:r>
      <w:r>
        <w:rPr>
          <w:sz w:val="24"/>
          <w:szCs w:val="22"/>
        </w:rPr>
        <w:t>0210202040066</w:t>
      </w:r>
      <w:r>
        <w:rPr>
          <w:rFonts w:hint="eastAsia"/>
          <w:sz w:val="24"/>
          <w:szCs w:val="22"/>
        </w:rPr>
        <w:t>）</w:t>
      </w:r>
      <w:r>
        <w:rPr>
          <w:sz w:val="24"/>
          <w:szCs w:val="22"/>
        </w:rPr>
        <w:t>，黑龙江省省属高等学校基本科研业务费项目（</w:t>
      </w:r>
      <w:r>
        <w:rPr>
          <w:sz w:val="24"/>
          <w:szCs w:val="22"/>
        </w:rPr>
        <w:t>2019-KYYWF-1340</w:t>
      </w:r>
      <w:r>
        <w:rPr>
          <w:sz w:val="24"/>
          <w:szCs w:val="22"/>
        </w:rPr>
        <w:t>），佳木斯大学博士专项科研基金启动项目（</w:t>
      </w:r>
      <w:r>
        <w:rPr>
          <w:sz w:val="24"/>
          <w:szCs w:val="22"/>
        </w:rPr>
        <w:t>JMSUBZ2019-03</w:t>
      </w:r>
      <w:r>
        <w:rPr>
          <w:sz w:val="24"/>
          <w:szCs w:val="22"/>
        </w:rPr>
        <w:t>）</w:t>
      </w:r>
      <w:r>
        <w:rPr>
          <w:rFonts w:hint="eastAsia"/>
          <w:sz w:val="24"/>
          <w:szCs w:val="22"/>
        </w:rPr>
        <w:t>。</w:t>
      </w:r>
    </w:p>
    <w:p w14:paraId="4E4B5719" w14:textId="48152B1F" w:rsidR="00254619" w:rsidRDefault="00896B89">
      <w:pPr>
        <w:pStyle w:val="FootnoteText"/>
        <w:rPr>
          <w:sz w:val="24"/>
          <w:szCs w:val="22"/>
        </w:rPr>
      </w:pPr>
      <w:r>
        <w:rPr>
          <w:rFonts w:hint="eastAsia"/>
          <w:sz w:val="24"/>
          <w:szCs w:val="22"/>
        </w:rPr>
        <w:t>作者信息：白瀚哲，</w:t>
      </w:r>
      <w:r>
        <w:rPr>
          <w:rFonts w:hint="eastAsia"/>
          <w:sz w:val="24"/>
          <w:szCs w:val="22"/>
        </w:rPr>
        <w:t>E-mail</w:t>
      </w:r>
      <w:r>
        <w:rPr>
          <w:rFonts w:hint="eastAsia"/>
          <w:sz w:val="24"/>
          <w:szCs w:val="22"/>
        </w:rPr>
        <w:t>：</w:t>
      </w:r>
      <w:r w:rsidR="00A07A4D" w:rsidRPr="00A07A4D">
        <w:rPr>
          <w:sz w:val="24"/>
          <w:szCs w:val="22"/>
        </w:rPr>
        <w:t>bnndyo@163.com</w:t>
      </w:r>
      <w:r>
        <w:rPr>
          <w:rFonts w:hint="eastAsia"/>
          <w:sz w:val="24"/>
          <w:szCs w:val="22"/>
        </w:rPr>
        <w:t xml:space="preserve"> *</w:t>
      </w:r>
      <w:r>
        <w:rPr>
          <w:rFonts w:hint="eastAsia"/>
          <w:sz w:val="24"/>
          <w:szCs w:val="22"/>
        </w:rPr>
        <w:t>通信作者：杨玉，</w:t>
      </w:r>
      <w:r>
        <w:rPr>
          <w:rFonts w:hint="eastAsia"/>
          <w:sz w:val="24"/>
          <w:szCs w:val="22"/>
        </w:rPr>
        <w:t>E-mail</w:t>
      </w:r>
      <w:r>
        <w:rPr>
          <w:rFonts w:hint="eastAsia"/>
          <w:sz w:val="24"/>
          <w:szCs w:val="22"/>
        </w:rPr>
        <w:t>：</w:t>
      </w:r>
      <w:r>
        <w:rPr>
          <w:rFonts w:hint="eastAsia"/>
          <w:sz w:val="24"/>
          <w:szCs w:val="22"/>
        </w:rPr>
        <w:t>teacheryang2006@163.com</w:t>
      </w:r>
      <w:r>
        <w:rPr>
          <w:rFonts w:hint="eastAsia"/>
          <w:sz w:val="24"/>
          <w:szCs w:val="22"/>
        </w:rPr>
        <w:t>。商宇，</w:t>
      </w:r>
      <w:r>
        <w:rPr>
          <w:rFonts w:hint="eastAsia"/>
          <w:sz w:val="24"/>
          <w:szCs w:val="22"/>
        </w:rPr>
        <w:t>E-mail</w:t>
      </w:r>
      <w:r>
        <w:rPr>
          <w:rFonts w:hint="eastAsia"/>
          <w:sz w:val="24"/>
          <w:szCs w:val="22"/>
        </w:rPr>
        <w:t>：</w:t>
      </w:r>
      <w:r>
        <w:rPr>
          <w:rFonts w:hint="eastAsia"/>
          <w:sz w:val="24"/>
          <w:szCs w:val="22"/>
        </w:rPr>
        <w:t>shangyu0454@outlook.com</w:t>
      </w:r>
      <w:r>
        <w:rPr>
          <w:rFonts w:hint="eastAsia"/>
          <w:sz w:val="24"/>
          <w:szCs w:val="22"/>
        </w:rPr>
        <w:t>。</w:t>
      </w:r>
    </w:p>
    <w:p w14:paraId="3B5935A5" w14:textId="77777777" w:rsidR="00254619" w:rsidRDefault="00254619">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mNhZTE4NzY0NThmMTk3ZjIwNDBkZmVhNTZhMWUyYmIifQ=="/>
  </w:docVars>
  <w:rsids>
    <w:rsidRoot w:val="00F17438"/>
    <w:rsid w:val="00015545"/>
    <w:rsid w:val="00021FB0"/>
    <w:rsid w:val="00022A68"/>
    <w:rsid w:val="00043CC1"/>
    <w:rsid w:val="00044E65"/>
    <w:rsid w:val="00050D54"/>
    <w:rsid w:val="000531E9"/>
    <w:rsid w:val="00064238"/>
    <w:rsid w:val="00064AE9"/>
    <w:rsid w:val="00090222"/>
    <w:rsid w:val="00093355"/>
    <w:rsid w:val="00094192"/>
    <w:rsid w:val="000943E9"/>
    <w:rsid w:val="000C548E"/>
    <w:rsid w:val="000D21BE"/>
    <w:rsid w:val="000F6A21"/>
    <w:rsid w:val="00127378"/>
    <w:rsid w:val="0017247A"/>
    <w:rsid w:val="001957AC"/>
    <w:rsid w:val="001B134E"/>
    <w:rsid w:val="001B4323"/>
    <w:rsid w:val="001D4092"/>
    <w:rsid w:val="001E4CED"/>
    <w:rsid w:val="001E7B5D"/>
    <w:rsid w:val="00204123"/>
    <w:rsid w:val="00214A8B"/>
    <w:rsid w:val="00215F5C"/>
    <w:rsid w:val="002377E7"/>
    <w:rsid w:val="00254619"/>
    <w:rsid w:val="00260E57"/>
    <w:rsid w:val="00292F4B"/>
    <w:rsid w:val="002949B8"/>
    <w:rsid w:val="002B7423"/>
    <w:rsid w:val="002C450E"/>
    <w:rsid w:val="002D2441"/>
    <w:rsid w:val="002D5A9F"/>
    <w:rsid w:val="0030189F"/>
    <w:rsid w:val="00312E5F"/>
    <w:rsid w:val="00316F8B"/>
    <w:rsid w:val="00324DD8"/>
    <w:rsid w:val="00344D4D"/>
    <w:rsid w:val="00367D34"/>
    <w:rsid w:val="00384590"/>
    <w:rsid w:val="00387B2A"/>
    <w:rsid w:val="0039506F"/>
    <w:rsid w:val="003B73BC"/>
    <w:rsid w:val="003C07F4"/>
    <w:rsid w:val="003C13CB"/>
    <w:rsid w:val="003E67B9"/>
    <w:rsid w:val="003F011A"/>
    <w:rsid w:val="00437C1D"/>
    <w:rsid w:val="00442FF1"/>
    <w:rsid w:val="004472CE"/>
    <w:rsid w:val="00454FF9"/>
    <w:rsid w:val="00455475"/>
    <w:rsid w:val="00455E40"/>
    <w:rsid w:val="0046108F"/>
    <w:rsid w:val="004A10EF"/>
    <w:rsid w:val="004B0781"/>
    <w:rsid w:val="004C4038"/>
    <w:rsid w:val="004E6802"/>
    <w:rsid w:val="004F751A"/>
    <w:rsid w:val="00501032"/>
    <w:rsid w:val="00522804"/>
    <w:rsid w:val="0053389B"/>
    <w:rsid w:val="00535285"/>
    <w:rsid w:val="00555850"/>
    <w:rsid w:val="00561EE6"/>
    <w:rsid w:val="00570C09"/>
    <w:rsid w:val="00584E91"/>
    <w:rsid w:val="0059246A"/>
    <w:rsid w:val="005A0209"/>
    <w:rsid w:val="005A4212"/>
    <w:rsid w:val="005A5999"/>
    <w:rsid w:val="005C137F"/>
    <w:rsid w:val="005E0399"/>
    <w:rsid w:val="005E4BE1"/>
    <w:rsid w:val="00602D1D"/>
    <w:rsid w:val="00605012"/>
    <w:rsid w:val="00627C51"/>
    <w:rsid w:val="0064600B"/>
    <w:rsid w:val="006754E8"/>
    <w:rsid w:val="00685FD1"/>
    <w:rsid w:val="006909BF"/>
    <w:rsid w:val="006C44E9"/>
    <w:rsid w:val="006C5BF8"/>
    <w:rsid w:val="006C771F"/>
    <w:rsid w:val="006D49CE"/>
    <w:rsid w:val="006E771C"/>
    <w:rsid w:val="006F111C"/>
    <w:rsid w:val="006F6B71"/>
    <w:rsid w:val="006F6E1F"/>
    <w:rsid w:val="00700D42"/>
    <w:rsid w:val="00710E1B"/>
    <w:rsid w:val="007160E1"/>
    <w:rsid w:val="00725165"/>
    <w:rsid w:val="00725FDC"/>
    <w:rsid w:val="007276D9"/>
    <w:rsid w:val="007475AE"/>
    <w:rsid w:val="00761459"/>
    <w:rsid w:val="007652DC"/>
    <w:rsid w:val="0077774D"/>
    <w:rsid w:val="00791B01"/>
    <w:rsid w:val="007B3C51"/>
    <w:rsid w:val="007B7694"/>
    <w:rsid w:val="007D5F63"/>
    <w:rsid w:val="007D6E27"/>
    <w:rsid w:val="007E23AD"/>
    <w:rsid w:val="007F5A83"/>
    <w:rsid w:val="00800722"/>
    <w:rsid w:val="00820700"/>
    <w:rsid w:val="00821E9E"/>
    <w:rsid w:val="00834DEB"/>
    <w:rsid w:val="0084091B"/>
    <w:rsid w:val="00853137"/>
    <w:rsid w:val="00864848"/>
    <w:rsid w:val="00866CD9"/>
    <w:rsid w:val="008827EF"/>
    <w:rsid w:val="008839A1"/>
    <w:rsid w:val="00896B89"/>
    <w:rsid w:val="00897571"/>
    <w:rsid w:val="008B1F72"/>
    <w:rsid w:val="008B5B92"/>
    <w:rsid w:val="008C3282"/>
    <w:rsid w:val="008C4453"/>
    <w:rsid w:val="008C5C6E"/>
    <w:rsid w:val="008E3A8E"/>
    <w:rsid w:val="00913B7E"/>
    <w:rsid w:val="00920919"/>
    <w:rsid w:val="009240AD"/>
    <w:rsid w:val="00951543"/>
    <w:rsid w:val="009700F9"/>
    <w:rsid w:val="009701F9"/>
    <w:rsid w:val="00973B35"/>
    <w:rsid w:val="00975518"/>
    <w:rsid w:val="009850BA"/>
    <w:rsid w:val="009A1FA0"/>
    <w:rsid w:val="009A7457"/>
    <w:rsid w:val="009A7EF2"/>
    <w:rsid w:val="009C1261"/>
    <w:rsid w:val="009C601F"/>
    <w:rsid w:val="009E5A17"/>
    <w:rsid w:val="009F1718"/>
    <w:rsid w:val="00A07A4D"/>
    <w:rsid w:val="00A416DE"/>
    <w:rsid w:val="00A41B0D"/>
    <w:rsid w:val="00A61D24"/>
    <w:rsid w:val="00A70705"/>
    <w:rsid w:val="00AA5711"/>
    <w:rsid w:val="00AB1475"/>
    <w:rsid w:val="00AB4FAF"/>
    <w:rsid w:val="00AC1AFA"/>
    <w:rsid w:val="00AC30DD"/>
    <w:rsid w:val="00AC6741"/>
    <w:rsid w:val="00AF4C6A"/>
    <w:rsid w:val="00B0714A"/>
    <w:rsid w:val="00B153BF"/>
    <w:rsid w:val="00B20BFE"/>
    <w:rsid w:val="00B22505"/>
    <w:rsid w:val="00B3089C"/>
    <w:rsid w:val="00B4591B"/>
    <w:rsid w:val="00B47704"/>
    <w:rsid w:val="00B5586E"/>
    <w:rsid w:val="00B62F9A"/>
    <w:rsid w:val="00B809FE"/>
    <w:rsid w:val="00B96A55"/>
    <w:rsid w:val="00BA0898"/>
    <w:rsid w:val="00BA1F11"/>
    <w:rsid w:val="00BA3DD5"/>
    <w:rsid w:val="00BE5847"/>
    <w:rsid w:val="00BF1460"/>
    <w:rsid w:val="00C074AB"/>
    <w:rsid w:val="00C132E1"/>
    <w:rsid w:val="00C22271"/>
    <w:rsid w:val="00C317AA"/>
    <w:rsid w:val="00C446DF"/>
    <w:rsid w:val="00C44AC3"/>
    <w:rsid w:val="00C622DF"/>
    <w:rsid w:val="00C7015A"/>
    <w:rsid w:val="00C7393B"/>
    <w:rsid w:val="00C75076"/>
    <w:rsid w:val="00C866F2"/>
    <w:rsid w:val="00C92946"/>
    <w:rsid w:val="00C97D5A"/>
    <w:rsid w:val="00CA4211"/>
    <w:rsid w:val="00CA490C"/>
    <w:rsid w:val="00CD2855"/>
    <w:rsid w:val="00CD44DE"/>
    <w:rsid w:val="00CF681C"/>
    <w:rsid w:val="00D14316"/>
    <w:rsid w:val="00D16798"/>
    <w:rsid w:val="00D737E4"/>
    <w:rsid w:val="00D909FB"/>
    <w:rsid w:val="00D95B48"/>
    <w:rsid w:val="00D961B7"/>
    <w:rsid w:val="00DB2BF8"/>
    <w:rsid w:val="00DB3D23"/>
    <w:rsid w:val="00DD06E2"/>
    <w:rsid w:val="00DD594B"/>
    <w:rsid w:val="00DD76C8"/>
    <w:rsid w:val="00E12114"/>
    <w:rsid w:val="00E21C1C"/>
    <w:rsid w:val="00E2224F"/>
    <w:rsid w:val="00E22B6D"/>
    <w:rsid w:val="00E27C6A"/>
    <w:rsid w:val="00E32F2C"/>
    <w:rsid w:val="00E416B2"/>
    <w:rsid w:val="00E50A5B"/>
    <w:rsid w:val="00E50BAC"/>
    <w:rsid w:val="00E64BC0"/>
    <w:rsid w:val="00E6792F"/>
    <w:rsid w:val="00E83EB4"/>
    <w:rsid w:val="00E9101E"/>
    <w:rsid w:val="00EA3A3B"/>
    <w:rsid w:val="00EA5DA0"/>
    <w:rsid w:val="00EB3155"/>
    <w:rsid w:val="00EB4A03"/>
    <w:rsid w:val="00EC5748"/>
    <w:rsid w:val="00EC6440"/>
    <w:rsid w:val="00EF08B0"/>
    <w:rsid w:val="00F03C1B"/>
    <w:rsid w:val="00F17438"/>
    <w:rsid w:val="00F202A8"/>
    <w:rsid w:val="00F22903"/>
    <w:rsid w:val="00F23005"/>
    <w:rsid w:val="00F37410"/>
    <w:rsid w:val="00F45F8C"/>
    <w:rsid w:val="00F70D85"/>
    <w:rsid w:val="00F77730"/>
    <w:rsid w:val="00F8373E"/>
    <w:rsid w:val="00F84B34"/>
    <w:rsid w:val="00FA5BEB"/>
    <w:rsid w:val="00FC46A1"/>
    <w:rsid w:val="00FF0AFE"/>
    <w:rsid w:val="02232C5F"/>
    <w:rsid w:val="6DB44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6DAD3DF"/>
  <w15:docId w15:val="{2ECA2E1D-7644-4969-908A-192F91D0A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Times New Roman" w:eastAsia="SimSun" w:hAnsi="Times New Roman"/>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paragraph" w:styleId="FootnoteText">
    <w:name w:val="footnote text"/>
    <w:basedOn w:val="Normal"/>
    <w:link w:val="FootnoteTextChar"/>
    <w:uiPriority w:val="99"/>
    <w:unhideWhenUsed/>
    <w:pPr>
      <w:snapToGrid w:val="0"/>
      <w:jc w:val="left"/>
    </w:pPr>
    <w:rPr>
      <w:sz w:val="18"/>
      <w:szCs w:val="18"/>
    </w:rPr>
  </w:style>
  <w:style w:type="character" w:styleId="Hyperlink">
    <w:name w:val="Hyperlink"/>
    <w:basedOn w:val="DefaultParagraphFont"/>
    <w:uiPriority w:val="99"/>
    <w:unhideWhenUsed/>
    <w:rPr>
      <w:color w:val="0563C1" w:themeColor="hyperlink"/>
      <w:u w:val="single"/>
    </w:rPr>
  </w:style>
  <w:style w:type="character" w:styleId="FootnoteReference">
    <w:name w:val="footnote reference"/>
    <w:basedOn w:val="DefaultParagraphFont"/>
    <w:uiPriority w:val="99"/>
    <w:semiHidden/>
    <w:unhideWhenUsed/>
    <w:rPr>
      <w:vertAlign w:val="superscript"/>
    </w:rPr>
  </w:style>
  <w:style w:type="paragraph" w:customStyle="1" w:styleId="a">
    <w:name w:val="商宇博士"/>
    <w:basedOn w:val="Normal"/>
    <w:link w:val="a0"/>
    <w:qFormat/>
    <w:pPr>
      <w:autoSpaceDE w:val="0"/>
      <w:autoSpaceDN w:val="0"/>
      <w:spacing w:line="360" w:lineRule="auto"/>
      <w:jc w:val="left"/>
    </w:pPr>
    <w:rPr>
      <w:color w:val="000000"/>
      <w:sz w:val="24"/>
    </w:rPr>
  </w:style>
  <w:style w:type="character" w:customStyle="1" w:styleId="a0">
    <w:name w:val="商宇博士 字符"/>
    <w:link w:val="a"/>
    <w:rPr>
      <w:rFonts w:ascii="Times New Roman" w:hAnsi="Times New Roman"/>
      <w:color w:val="000000"/>
      <w:sz w:val="24"/>
    </w:rPr>
  </w:style>
  <w:style w:type="paragraph" w:styleId="NoSpacing">
    <w:name w:val="No Spacing"/>
    <w:aliases w:val="期刊"/>
    <w:uiPriority w:val="1"/>
    <w:qFormat/>
    <w:pPr>
      <w:widowControl w:val="0"/>
      <w:adjustRightInd w:val="0"/>
      <w:snapToGrid w:val="0"/>
      <w:spacing w:line="400" w:lineRule="exact"/>
      <w:jc w:val="both"/>
    </w:pPr>
    <w:rPr>
      <w:rFonts w:ascii="Times New Roman" w:eastAsia="SimSun" w:hAnsi="Times New Roman"/>
      <w:kern w:val="2"/>
      <w:sz w:val="24"/>
      <w:szCs w:val="22"/>
    </w:rPr>
  </w:style>
  <w:style w:type="character" w:customStyle="1" w:styleId="HeaderChar">
    <w:name w:val="Header Char"/>
    <w:basedOn w:val="DefaultParagraphFont"/>
    <w:link w:val="Header"/>
    <w:uiPriority w:val="99"/>
    <w:qFormat/>
    <w:rPr>
      <w:rFonts w:ascii="Times New Roman" w:eastAsia="SimSun" w:hAnsi="Times New Roman"/>
      <w:sz w:val="18"/>
      <w:szCs w:val="18"/>
    </w:rPr>
  </w:style>
  <w:style w:type="character" w:customStyle="1" w:styleId="FooterChar">
    <w:name w:val="Footer Char"/>
    <w:basedOn w:val="DefaultParagraphFont"/>
    <w:link w:val="Footer"/>
    <w:uiPriority w:val="99"/>
    <w:rPr>
      <w:rFonts w:ascii="Times New Roman" w:eastAsia="SimSun" w:hAnsi="Times New Roman"/>
      <w:sz w:val="18"/>
      <w:szCs w:val="18"/>
    </w:rPr>
  </w:style>
  <w:style w:type="character" w:customStyle="1" w:styleId="FootnoteTextChar">
    <w:name w:val="Footnote Text Char"/>
    <w:basedOn w:val="DefaultParagraphFont"/>
    <w:link w:val="FootnoteText"/>
    <w:uiPriority w:val="99"/>
    <w:rPr>
      <w:rFonts w:ascii="Times New Roman" w:eastAsia="SimSun" w:hAnsi="Times New Roman"/>
      <w:sz w:val="18"/>
      <w:szCs w:val="18"/>
    </w:rPr>
  </w:style>
  <w:style w:type="character" w:customStyle="1" w:styleId="1">
    <w:name w:val="未处理的提及1"/>
    <w:basedOn w:val="DefaultParagraphFont"/>
    <w:uiPriority w:val="99"/>
    <w:semiHidden/>
    <w:unhideWhenUsed/>
    <w:qFormat/>
    <w:rPr>
      <w:color w:val="605E5C"/>
      <w:shd w:val="clear" w:color="auto" w:fill="E1DFDD"/>
    </w:rPr>
  </w:style>
  <w:style w:type="character" w:styleId="CommentReference">
    <w:name w:val="annotation reference"/>
    <w:basedOn w:val="DefaultParagraphFont"/>
    <w:uiPriority w:val="99"/>
    <w:semiHidden/>
    <w:unhideWhenUsed/>
    <w:rsid w:val="00627C51"/>
    <w:rPr>
      <w:sz w:val="21"/>
      <w:szCs w:val="21"/>
    </w:rPr>
  </w:style>
  <w:style w:type="paragraph" w:styleId="CommentText">
    <w:name w:val="annotation text"/>
    <w:basedOn w:val="Normal"/>
    <w:link w:val="CommentTextChar"/>
    <w:uiPriority w:val="99"/>
    <w:semiHidden/>
    <w:unhideWhenUsed/>
    <w:rsid w:val="00627C51"/>
    <w:pPr>
      <w:jc w:val="left"/>
    </w:pPr>
  </w:style>
  <w:style w:type="character" w:customStyle="1" w:styleId="CommentTextChar">
    <w:name w:val="Comment Text Char"/>
    <w:basedOn w:val="DefaultParagraphFont"/>
    <w:link w:val="CommentText"/>
    <w:uiPriority w:val="99"/>
    <w:semiHidden/>
    <w:rsid w:val="00627C51"/>
    <w:rPr>
      <w:rFonts w:ascii="Times New Roman" w:eastAsia="SimSun" w:hAnsi="Times New Roman"/>
      <w:kern w:val="2"/>
      <w:sz w:val="21"/>
      <w:szCs w:val="22"/>
    </w:rPr>
  </w:style>
  <w:style w:type="paragraph" w:styleId="CommentSubject">
    <w:name w:val="annotation subject"/>
    <w:basedOn w:val="CommentText"/>
    <w:next w:val="CommentText"/>
    <w:link w:val="CommentSubjectChar"/>
    <w:uiPriority w:val="99"/>
    <w:semiHidden/>
    <w:unhideWhenUsed/>
    <w:rsid w:val="00627C51"/>
    <w:rPr>
      <w:b/>
      <w:bCs/>
    </w:rPr>
  </w:style>
  <w:style w:type="character" w:customStyle="1" w:styleId="CommentSubjectChar">
    <w:name w:val="Comment Subject Char"/>
    <w:basedOn w:val="CommentTextChar"/>
    <w:link w:val="CommentSubject"/>
    <w:uiPriority w:val="99"/>
    <w:semiHidden/>
    <w:rsid w:val="00627C51"/>
    <w:rPr>
      <w:rFonts w:ascii="Times New Roman" w:eastAsia="SimSun" w:hAnsi="Times New Roman"/>
      <w:b/>
      <w:bCs/>
      <w:kern w:val="2"/>
      <w:sz w:val="21"/>
      <w:szCs w:val="22"/>
    </w:rPr>
  </w:style>
  <w:style w:type="paragraph" w:styleId="Revision">
    <w:name w:val="Revision"/>
    <w:hidden/>
    <w:uiPriority w:val="99"/>
    <w:semiHidden/>
    <w:rsid w:val="00627C51"/>
    <w:rPr>
      <w:rFonts w:ascii="Times New Roman" w:eastAsia="SimSun" w:hAnsi="Times New Roman"/>
      <w:kern w:val="2"/>
      <w:sz w:val="21"/>
      <w:szCs w:val="22"/>
    </w:rPr>
  </w:style>
  <w:style w:type="paragraph" w:styleId="BalloonText">
    <w:name w:val="Balloon Text"/>
    <w:basedOn w:val="Normal"/>
    <w:link w:val="BalloonTextChar"/>
    <w:uiPriority w:val="99"/>
    <w:semiHidden/>
    <w:unhideWhenUsed/>
    <w:rsid w:val="00627C51"/>
    <w:rPr>
      <w:sz w:val="18"/>
      <w:szCs w:val="18"/>
    </w:rPr>
  </w:style>
  <w:style w:type="character" w:customStyle="1" w:styleId="BalloonTextChar">
    <w:name w:val="Balloon Text Char"/>
    <w:basedOn w:val="DefaultParagraphFont"/>
    <w:link w:val="BalloonText"/>
    <w:uiPriority w:val="99"/>
    <w:semiHidden/>
    <w:rsid w:val="00627C51"/>
    <w:rPr>
      <w:rFonts w:ascii="Times New Roman" w:eastAsia="SimSun" w:hAnsi="Times New Roman"/>
      <w:kern w:val="2"/>
      <w:sz w:val="18"/>
      <w:szCs w:val="18"/>
    </w:rPr>
  </w:style>
  <w:style w:type="table" w:styleId="TableGrid">
    <w:name w:val="Table Grid"/>
    <w:basedOn w:val="TableNormal"/>
    <w:uiPriority w:val="39"/>
    <w:rsid w:val="00F837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59678">
      <w:bodyDiv w:val="1"/>
      <w:marLeft w:val="0"/>
      <w:marRight w:val="0"/>
      <w:marTop w:val="0"/>
      <w:marBottom w:val="0"/>
      <w:divBdr>
        <w:top w:val="none" w:sz="0" w:space="0" w:color="auto"/>
        <w:left w:val="none" w:sz="0" w:space="0" w:color="auto"/>
        <w:bottom w:val="none" w:sz="0" w:space="0" w:color="auto"/>
        <w:right w:val="none" w:sz="0" w:space="0" w:color="auto"/>
      </w:divBdr>
    </w:div>
    <w:div w:id="1401437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DC457-D215-46E8-BCD6-28092C81A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9</Pages>
  <Words>1548</Words>
  <Characters>8830</Characters>
  <Application>Microsoft Office Word</Application>
  <DocSecurity>0</DocSecurity>
  <Lines>73</Lines>
  <Paragraphs>20</Paragraphs>
  <ScaleCrop>false</ScaleCrop>
  <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shang yu</dc:creator>
  <cp:lastModifiedBy>CHEN TIANHAO</cp:lastModifiedBy>
  <cp:revision>20</cp:revision>
  <dcterms:created xsi:type="dcterms:W3CDTF">2022-12-31T01:37:00Z</dcterms:created>
  <dcterms:modified xsi:type="dcterms:W3CDTF">2023-02-07T07:11:00Z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D900E02CF1964C7B96FF4520CFD5113B</vt:lpwstr>
  </property>
</Properties>
</file>