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14DD" w14:textId="2FBEBBCE" w:rsidR="00AD3AAC" w:rsidRDefault="00E440F1" w:rsidP="007F14C0">
      <w:pPr>
        <w:pStyle w:val="Title"/>
        <w:jc w:val="center"/>
      </w:pPr>
      <w:r>
        <w:t>Project Proposal</w:t>
      </w:r>
    </w:p>
    <w:p w14:paraId="13272D5E" w14:textId="281AF303" w:rsidR="00AD3AAC" w:rsidRDefault="00000000">
      <w:pPr>
        <w:pStyle w:val="Heading1"/>
      </w:pPr>
      <w:r>
        <w:t xml:space="preserve">Project </w:t>
      </w:r>
      <w:r w:rsidR="00E440F1">
        <w:t xml:space="preserve">Name: </w:t>
      </w:r>
      <w:proofErr w:type="spellStart"/>
      <w:r w:rsidR="00E440F1">
        <w:t>FinTrix</w:t>
      </w:r>
      <w:proofErr w:type="spellEnd"/>
    </w:p>
    <w:p w14:paraId="610422C6" w14:textId="77777777" w:rsidR="00AD3AAC" w:rsidRDefault="00000000">
      <w:pPr>
        <w:pStyle w:val="Heading2"/>
      </w:pPr>
      <w:r>
        <w:t>1. Introduction</w:t>
      </w:r>
    </w:p>
    <w:p w14:paraId="76B6E589" w14:textId="2CE990B5" w:rsidR="00AD3AAC" w:rsidRDefault="00000000">
      <w:r>
        <w:t>The rapid digitization of financial services has transformed how individuals manage money, conduct transactions and monitor financial health. Modern platforms such as PayPal, Google Pay and bKash have demonstrated the scalability and adoption of mobile-based financial ecosystems. However, most existing systems focus either on payments or limited financial tracking, lacking an integrated approach that combines digital wallet functionality with intelligent financial management.</w:t>
      </w:r>
      <w:r>
        <w:br/>
      </w:r>
      <w:r>
        <w:br/>
        <w:t xml:space="preserve">This project proposes the design and development of a </w:t>
      </w:r>
      <w:proofErr w:type="spellStart"/>
      <w:r w:rsidR="007F14C0">
        <w:t>FinTrix</w:t>
      </w:r>
      <w:proofErr w:type="spellEnd"/>
      <w:r>
        <w:t>, a unified FinTech solution that integrates secure payment processing, expense tracking, AI-driven insights and fraud detection into a single mobile platform.</w:t>
      </w:r>
    </w:p>
    <w:p w14:paraId="6190B047" w14:textId="77777777" w:rsidR="00AD3AAC" w:rsidRDefault="00000000">
      <w:pPr>
        <w:pStyle w:val="Heading2"/>
      </w:pPr>
      <w:r>
        <w:t>2. Literature Review</w:t>
      </w:r>
    </w:p>
    <w:p w14:paraId="722731F2" w14:textId="37162E07" w:rsidR="00ED65AA" w:rsidRDefault="00000000">
      <w:r>
        <w:t>Existing digital wallets such as PayPal and Google Pay primarily emphasize peer-to-peer transfers, merchant payments and basic transaction histories. Meanwhile, personal finance tools (</w:t>
      </w:r>
      <w:r w:rsidR="007F14C0">
        <w:t>like</w:t>
      </w:r>
      <w:r>
        <w:t xml:space="preserve"> Mint, YNAB) focus on budgeting and analytics but lack seamless transaction execution capabilities.</w:t>
      </w:r>
      <w:r>
        <w:br/>
      </w:r>
      <w:r>
        <w:br/>
        <w:t>Recent research in FinTech systems highlights the importance of secure authentication mechanisms (OAuth 2.0, JWT), adoption of microservices architecture for scalability, use of machine learning models for fraud detection, and increasing demand for real-time analytics and personalization.</w:t>
      </w:r>
      <w:r>
        <w:br/>
      </w:r>
      <w:r>
        <w:br/>
        <w:t>Studies also show that user engagement improves significantly when financial insights are contextual and automated rather than manually input-driven.</w:t>
      </w:r>
    </w:p>
    <w:tbl>
      <w:tblPr>
        <w:tblStyle w:val="TableGrid"/>
        <w:tblW w:w="0" w:type="auto"/>
        <w:jc w:val="center"/>
        <w:tblLook w:val="04A0" w:firstRow="1" w:lastRow="0" w:firstColumn="1" w:lastColumn="0" w:noHBand="0" w:noVBand="1"/>
      </w:tblPr>
      <w:tblGrid>
        <w:gridCol w:w="1905"/>
        <w:gridCol w:w="2621"/>
        <w:gridCol w:w="2127"/>
        <w:gridCol w:w="2203"/>
      </w:tblGrid>
      <w:tr w:rsidR="00ED65AA" w14:paraId="52F72398" w14:textId="77777777" w:rsidTr="00582AFB">
        <w:trPr>
          <w:jc w:val="center"/>
        </w:trPr>
        <w:tc>
          <w:tcPr>
            <w:tcW w:w="3060" w:type="dxa"/>
          </w:tcPr>
          <w:p w14:paraId="61A3BEB4" w14:textId="77777777" w:rsidR="00ED65AA" w:rsidRDefault="00ED65AA" w:rsidP="00A3347F">
            <w:r>
              <w:rPr>
                <w:b/>
              </w:rPr>
              <w:t>Research Domain / Existing Solutions</w:t>
            </w:r>
          </w:p>
        </w:tc>
        <w:tc>
          <w:tcPr>
            <w:tcW w:w="3060" w:type="dxa"/>
          </w:tcPr>
          <w:p w14:paraId="61D7DFD2" w14:textId="77777777" w:rsidR="00ED65AA" w:rsidRDefault="00ED65AA" w:rsidP="00A3347F">
            <w:r>
              <w:rPr>
                <w:b/>
              </w:rPr>
              <w:t>Key Findings / Current State</w:t>
            </w:r>
          </w:p>
        </w:tc>
        <w:tc>
          <w:tcPr>
            <w:tcW w:w="3060" w:type="dxa"/>
          </w:tcPr>
          <w:p w14:paraId="31B272BA" w14:textId="77777777" w:rsidR="00ED65AA" w:rsidRDefault="00ED65AA" w:rsidP="00A3347F">
            <w:r>
              <w:rPr>
                <w:b/>
              </w:rPr>
              <w:t xml:space="preserve">Limitations &amp; </w:t>
            </w:r>
            <w:proofErr w:type="spellStart"/>
            <w:r>
              <w:rPr>
                <w:b/>
              </w:rPr>
              <w:t>Lackings</w:t>
            </w:r>
            <w:proofErr w:type="spellEnd"/>
            <w:r>
              <w:rPr>
                <w:b/>
              </w:rPr>
              <w:t xml:space="preserve"> (Identified Gaps)</w:t>
            </w:r>
          </w:p>
        </w:tc>
        <w:tc>
          <w:tcPr>
            <w:tcW w:w="3060" w:type="dxa"/>
          </w:tcPr>
          <w:p w14:paraId="25E81194" w14:textId="77777777" w:rsidR="00ED65AA" w:rsidRDefault="00ED65AA" w:rsidP="00A3347F">
            <w:r>
              <w:rPr>
                <w:b/>
              </w:rPr>
              <w:t xml:space="preserve">What Needs to Work / </w:t>
            </w:r>
            <w:proofErr w:type="spellStart"/>
            <w:r>
              <w:rPr>
                <w:b/>
              </w:rPr>
              <w:t>FinTrix</w:t>
            </w:r>
            <w:proofErr w:type="spellEnd"/>
            <w:r>
              <w:rPr>
                <w:b/>
              </w:rPr>
              <w:t xml:space="preserve"> Alignment</w:t>
            </w:r>
          </w:p>
        </w:tc>
      </w:tr>
      <w:tr w:rsidR="00ED65AA" w14:paraId="7D15DC63" w14:textId="77777777" w:rsidTr="00582AFB">
        <w:trPr>
          <w:jc w:val="center"/>
        </w:trPr>
        <w:tc>
          <w:tcPr>
            <w:tcW w:w="3060" w:type="dxa"/>
          </w:tcPr>
          <w:p w14:paraId="6E1D6D56" w14:textId="77777777" w:rsidR="00ED65AA" w:rsidRDefault="00ED65AA" w:rsidP="00A3347F">
            <w:r>
              <w:t>Digital Wallets</w:t>
            </w:r>
            <w:r>
              <w:br/>
              <w:t>(PayPal, Google Pay, bKash)</w:t>
            </w:r>
          </w:p>
        </w:tc>
        <w:tc>
          <w:tcPr>
            <w:tcW w:w="3060" w:type="dxa"/>
          </w:tcPr>
          <w:p w14:paraId="79F86464" w14:textId="77777777" w:rsidR="00ED65AA" w:rsidRDefault="00ED65AA" w:rsidP="00A3347F">
            <w:r>
              <w:t>Optimized for high-volume P2P/merchant payments, fast settlement, and basic transaction logs. Widely adopted and highly scalable.</w:t>
            </w:r>
          </w:p>
        </w:tc>
        <w:tc>
          <w:tcPr>
            <w:tcW w:w="3060" w:type="dxa"/>
          </w:tcPr>
          <w:p w14:paraId="49303CC0" w14:textId="77777777" w:rsidR="00ED65AA" w:rsidRDefault="00ED65AA" w:rsidP="00A3347F">
            <w:r>
              <w:t>• No built-in expense categorization or budgeting</w:t>
            </w:r>
            <w:r>
              <w:br/>
              <w:t>• Reactive fraud alerts only</w:t>
            </w:r>
            <w:r>
              <w:br/>
              <w:t>• Zero predictive financial guidance</w:t>
            </w:r>
            <w:r>
              <w:br/>
              <w:t xml:space="preserve">• Siloed from </w:t>
            </w:r>
            <w:r>
              <w:lastRenderedPageBreak/>
              <w:t>personal finance planning</w:t>
            </w:r>
          </w:p>
        </w:tc>
        <w:tc>
          <w:tcPr>
            <w:tcW w:w="3060" w:type="dxa"/>
          </w:tcPr>
          <w:p w14:paraId="5A97654B" w14:textId="77777777" w:rsidR="00ED65AA" w:rsidRDefault="00ED65AA" w:rsidP="00A3347F">
            <w:r>
              <w:lastRenderedPageBreak/>
              <w:t>Integrate real-time transaction analytics, AI-driven cash flow forecasting, and proactive anomaly detection directly within the payment flow.</w:t>
            </w:r>
          </w:p>
        </w:tc>
      </w:tr>
      <w:tr w:rsidR="00ED65AA" w14:paraId="65F77D38" w14:textId="77777777" w:rsidTr="00582AFB">
        <w:trPr>
          <w:jc w:val="center"/>
        </w:trPr>
        <w:tc>
          <w:tcPr>
            <w:tcW w:w="3060" w:type="dxa"/>
          </w:tcPr>
          <w:p w14:paraId="4AB4C29E" w14:textId="77777777" w:rsidR="00ED65AA" w:rsidRDefault="00ED65AA" w:rsidP="00A3347F">
            <w:r>
              <w:lastRenderedPageBreak/>
              <w:t>Personal Finance Managers (PFMs)</w:t>
            </w:r>
            <w:r>
              <w:br/>
              <w:t xml:space="preserve">(Mint, YNAB, </w:t>
            </w:r>
            <w:proofErr w:type="spellStart"/>
            <w:r>
              <w:t>PocketGuard</w:t>
            </w:r>
            <w:proofErr w:type="spellEnd"/>
            <w:r>
              <w:t>)</w:t>
            </w:r>
          </w:p>
        </w:tc>
        <w:tc>
          <w:tcPr>
            <w:tcW w:w="3060" w:type="dxa"/>
          </w:tcPr>
          <w:p w14:paraId="139AFC98" w14:textId="77777777" w:rsidR="00ED65AA" w:rsidRDefault="00ED65AA" w:rsidP="00A3347F">
            <w:r>
              <w:t>Strong historical analytics, goal tracking, and manual/semi-automated budgeting frameworks. Improves user financial literacy when consistently used.</w:t>
            </w:r>
          </w:p>
        </w:tc>
        <w:tc>
          <w:tcPr>
            <w:tcW w:w="3060" w:type="dxa"/>
          </w:tcPr>
          <w:p w14:paraId="3BD91ADA" w14:textId="77777777" w:rsidR="00ED65AA" w:rsidRDefault="00ED65AA" w:rsidP="00A3347F">
            <w:r>
              <w:t>• Disconnected from execution (no native payments)</w:t>
            </w:r>
            <w:r>
              <w:br/>
              <w:t>• Heavy reliance on manual entry or delayed bank feeds</w:t>
            </w:r>
            <w:r>
              <w:br/>
              <w:t>• Poor offline functionality</w:t>
            </w:r>
            <w:r>
              <w:br/>
              <w:t>• High user drop-off due to friction</w:t>
            </w:r>
          </w:p>
        </w:tc>
        <w:tc>
          <w:tcPr>
            <w:tcW w:w="3060" w:type="dxa"/>
          </w:tcPr>
          <w:p w14:paraId="12E7E98D" w14:textId="77777777" w:rsidR="00ED65AA" w:rsidRDefault="00ED65AA" w:rsidP="00A3347F">
            <w:r>
              <w:t>Enable seamless payment execution, automated real-time categorization, offline-first sync, and a unified dashboard merging tracking + transactions.</w:t>
            </w:r>
          </w:p>
        </w:tc>
      </w:tr>
      <w:tr w:rsidR="00ED65AA" w14:paraId="76475C78" w14:textId="77777777" w:rsidTr="00582AFB">
        <w:trPr>
          <w:jc w:val="center"/>
        </w:trPr>
        <w:tc>
          <w:tcPr>
            <w:tcW w:w="3060" w:type="dxa"/>
          </w:tcPr>
          <w:p w14:paraId="628BB39E" w14:textId="77777777" w:rsidR="00ED65AA" w:rsidRDefault="00ED65AA" w:rsidP="00A3347F">
            <w:r>
              <w:t>Authentication &amp; Security Protocols</w:t>
            </w:r>
            <w:r>
              <w:br/>
              <w:t>(OAuth 2.0, JWT, OWASP MASVS)</w:t>
            </w:r>
          </w:p>
        </w:tc>
        <w:tc>
          <w:tcPr>
            <w:tcW w:w="3060" w:type="dxa"/>
          </w:tcPr>
          <w:p w14:paraId="2476B248" w14:textId="77777777" w:rsidR="00ED65AA" w:rsidRDefault="00ED65AA" w:rsidP="00A3347F">
            <w:r>
              <w:t>Industry-standard for stateless, scalable session management. Provides baseline mobile security (secure storage, encryption, pinning).</w:t>
            </w:r>
          </w:p>
        </w:tc>
        <w:tc>
          <w:tcPr>
            <w:tcW w:w="3060" w:type="dxa"/>
          </w:tcPr>
          <w:p w14:paraId="78A22DA0" w14:textId="77777777" w:rsidR="00ED65AA" w:rsidRDefault="00ED65AA" w:rsidP="00A3347F">
            <w:r>
              <w:t>• Static implementation; lacks dynamic threat adaptation</w:t>
            </w:r>
            <w:r>
              <w:br/>
              <w:t>• Vulnerable to credential stuffing/session hijacking if used in isolation</w:t>
            </w:r>
            <w:r>
              <w:br/>
              <w:t>• No behavioral context awareness</w:t>
            </w:r>
          </w:p>
        </w:tc>
        <w:tc>
          <w:tcPr>
            <w:tcW w:w="3060" w:type="dxa"/>
          </w:tcPr>
          <w:p w14:paraId="00BD392E" w14:textId="77777777" w:rsidR="00ED65AA" w:rsidRDefault="00ED65AA" w:rsidP="00A3347F">
            <w:r>
              <w:t>Combine JWT/OAuth with AI-driven behavioral anomaly detection, implement end-to-end encryption, enforce certificate pinning, and adopt zero-trust validation per session.</w:t>
            </w:r>
          </w:p>
        </w:tc>
      </w:tr>
      <w:tr w:rsidR="00ED65AA" w14:paraId="0E133A96" w14:textId="77777777" w:rsidTr="00582AFB">
        <w:trPr>
          <w:jc w:val="center"/>
        </w:trPr>
        <w:tc>
          <w:tcPr>
            <w:tcW w:w="3060" w:type="dxa"/>
          </w:tcPr>
          <w:p w14:paraId="2AB361BB" w14:textId="77777777" w:rsidR="00ED65AA" w:rsidRDefault="00ED65AA" w:rsidP="00A3347F">
            <w:r>
              <w:t>System Architecture &amp; Scalability</w:t>
            </w:r>
            <w:r>
              <w:br/>
              <w:t>(Microservices, Event-Driven)</w:t>
            </w:r>
          </w:p>
        </w:tc>
        <w:tc>
          <w:tcPr>
            <w:tcW w:w="3060" w:type="dxa"/>
          </w:tcPr>
          <w:p w14:paraId="3EB904CC" w14:textId="77777777" w:rsidR="00ED65AA" w:rsidRDefault="00ED65AA" w:rsidP="00A3347F">
            <w:r>
              <w:t>Enables modular deployment, independent scaling, fault isolation, and agile CI/CD pipelines. Widely adopted in modern FinTech.</w:t>
            </w:r>
          </w:p>
        </w:tc>
        <w:tc>
          <w:tcPr>
            <w:tcW w:w="3060" w:type="dxa"/>
          </w:tcPr>
          <w:p w14:paraId="5AF9D2FC" w14:textId="77777777" w:rsidR="00ED65AA" w:rsidRDefault="00ED65AA" w:rsidP="00A3347F">
            <w:r>
              <w:t>• Increases complexity in distributed tracing &amp; data consistency</w:t>
            </w:r>
            <w:r>
              <w:br/>
              <w:t>• Higher DevOps &amp; monitoring overhead</w:t>
            </w:r>
            <w:r>
              <w:br/>
              <w:t>• Challenging offline data reconciliation</w:t>
            </w:r>
          </w:p>
        </w:tc>
        <w:tc>
          <w:tcPr>
            <w:tcW w:w="3060" w:type="dxa"/>
          </w:tcPr>
          <w:p w14:paraId="3D1FF553" w14:textId="77777777" w:rsidR="00ED65AA" w:rsidRDefault="00ED65AA" w:rsidP="00A3347F">
            <w:r>
              <w:t>Standardize API gateways, implement message brokers (Kafka/RabbitMQ), design robust conflict-resolution sync for offline-first workflows, and deploy centralized observability.</w:t>
            </w:r>
          </w:p>
        </w:tc>
      </w:tr>
      <w:tr w:rsidR="00ED65AA" w14:paraId="1773ADA5" w14:textId="77777777" w:rsidTr="00582AFB">
        <w:trPr>
          <w:jc w:val="center"/>
        </w:trPr>
        <w:tc>
          <w:tcPr>
            <w:tcW w:w="3060" w:type="dxa"/>
          </w:tcPr>
          <w:p w14:paraId="12BB4045" w14:textId="77777777" w:rsidR="00ED65AA" w:rsidRDefault="00ED65AA" w:rsidP="00A3347F">
            <w:r>
              <w:t>AI/ML in Finance</w:t>
            </w:r>
            <w:r>
              <w:br/>
              <w:t>(Fraud Detection, Predictive Analytics)</w:t>
            </w:r>
          </w:p>
        </w:tc>
        <w:tc>
          <w:tcPr>
            <w:tcW w:w="3060" w:type="dxa"/>
          </w:tcPr>
          <w:p w14:paraId="349D5E40" w14:textId="77777777" w:rsidR="00ED65AA" w:rsidRDefault="00ED65AA" w:rsidP="00A3347F">
            <w:r>
              <w:t>Unsupervised/ensemble models outperform rule-based systems. Enables real-time anomaly detection and personalized financial recommendations.</w:t>
            </w:r>
          </w:p>
        </w:tc>
        <w:tc>
          <w:tcPr>
            <w:tcW w:w="3060" w:type="dxa"/>
          </w:tcPr>
          <w:p w14:paraId="14358629" w14:textId="77777777" w:rsidR="00ED65AA" w:rsidRDefault="00ED65AA" w:rsidP="00A3347F">
            <w:r>
              <w:t>• High false positives on imbalanced datasets</w:t>
            </w:r>
            <w:r>
              <w:br/>
              <w:t>• Requires continuous retraining &amp; fresh labeled data</w:t>
            </w:r>
            <w:r>
              <w:br/>
              <w:t>• Lack of explainability for end-users</w:t>
            </w:r>
            <w:r>
              <w:br/>
              <w:t>• Privacy constraints on centralized training</w:t>
            </w:r>
          </w:p>
        </w:tc>
        <w:tc>
          <w:tcPr>
            <w:tcW w:w="3060" w:type="dxa"/>
          </w:tcPr>
          <w:p w14:paraId="64687C41" w14:textId="77777777" w:rsidR="00ED65AA" w:rsidRDefault="00ED65AA" w:rsidP="00A3347F">
            <w:r>
              <w:t>Deploy hybrid detection (rules + ML), implement continuous learning pipelines, integrate Explainable AI (XAI) for transparent insights, and explore privacy-preserving/on-device inference.</w:t>
            </w:r>
          </w:p>
        </w:tc>
      </w:tr>
      <w:tr w:rsidR="00ED65AA" w14:paraId="029F02AD" w14:textId="77777777" w:rsidTr="00582AFB">
        <w:trPr>
          <w:jc w:val="center"/>
        </w:trPr>
        <w:tc>
          <w:tcPr>
            <w:tcW w:w="3060" w:type="dxa"/>
          </w:tcPr>
          <w:p w14:paraId="4BD95939" w14:textId="77777777" w:rsidR="00ED65AA" w:rsidRDefault="00ED65AA" w:rsidP="00A3347F">
            <w:r>
              <w:t xml:space="preserve">User Engagement </w:t>
            </w:r>
            <w:r>
              <w:lastRenderedPageBreak/>
              <w:t>&amp; Behavioral Finance</w:t>
            </w:r>
            <w:r>
              <w:br/>
              <w:t>(Automated Nudges, Contextual Insights)</w:t>
            </w:r>
          </w:p>
        </w:tc>
        <w:tc>
          <w:tcPr>
            <w:tcW w:w="3060" w:type="dxa"/>
          </w:tcPr>
          <w:p w14:paraId="6C40C814" w14:textId="77777777" w:rsidR="00ED65AA" w:rsidRDefault="00ED65AA" w:rsidP="00A3347F">
            <w:r>
              <w:lastRenderedPageBreak/>
              <w:t>Automated, context-</w:t>
            </w:r>
            <w:r>
              <w:lastRenderedPageBreak/>
              <w:t>aware financial feedback significantly improves savings adherence, app retention, and financial decision-making vs. manual tracking.</w:t>
            </w:r>
          </w:p>
        </w:tc>
        <w:tc>
          <w:tcPr>
            <w:tcW w:w="3060" w:type="dxa"/>
          </w:tcPr>
          <w:p w14:paraId="0C48A872" w14:textId="77777777" w:rsidR="00ED65AA" w:rsidRDefault="00ED65AA" w:rsidP="00A3347F">
            <w:r>
              <w:lastRenderedPageBreak/>
              <w:t xml:space="preserve">• Generic </w:t>
            </w:r>
            <w:r>
              <w:lastRenderedPageBreak/>
              <w:t>recommendations fail to adapt to individual cash flow patterns</w:t>
            </w:r>
            <w:r>
              <w:br/>
              <w:t>• Lack real-time, actionable guidance</w:t>
            </w:r>
            <w:r>
              <w:br/>
              <w:t>• Poor personalization across diverse user demographics</w:t>
            </w:r>
          </w:p>
        </w:tc>
        <w:tc>
          <w:tcPr>
            <w:tcW w:w="3060" w:type="dxa"/>
          </w:tcPr>
          <w:p w14:paraId="5A72D695" w14:textId="77777777" w:rsidR="00ED65AA" w:rsidRDefault="00ED65AA" w:rsidP="00A3347F">
            <w:r>
              <w:lastRenderedPageBreak/>
              <w:t>Deliver hyper-</w:t>
            </w:r>
            <w:r>
              <w:lastRenderedPageBreak/>
              <w:t>personalized, predictive alerts (e.g., upcoming bill shortfalls, spending limit breaches), automated goal tracking, and interactive financial coaching tailored to user behavior.</w:t>
            </w:r>
          </w:p>
        </w:tc>
      </w:tr>
    </w:tbl>
    <w:p w14:paraId="08DF952F" w14:textId="77777777" w:rsidR="00ED65AA" w:rsidRDefault="00ED65AA"/>
    <w:p w14:paraId="69CB0B9C" w14:textId="77777777" w:rsidR="00ED65AA" w:rsidRDefault="00ED65AA"/>
    <w:p w14:paraId="2FE781EF" w14:textId="77777777" w:rsidR="00AD3AAC" w:rsidRDefault="00000000">
      <w:pPr>
        <w:pStyle w:val="Heading2"/>
      </w:pPr>
      <w:r>
        <w:t>3. Problem Statement &amp; Motivation</w:t>
      </w:r>
    </w:p>
    <w:p w14:paraId="5F7072D5" w14:textId="77777777" w:rsidR="00AD3AAC" w:rsidRDefault="00000000">
      <w:r>
        <w:t>Current financial applications suffer from fragmentation: digital wallets lack deep financial analytics, finance apps require manual data entry, and security systems are often reactive rather than predictive.</w:t>
      </w:r>
      <w:r>
        <w:br/>
      </w:r>
      <w:r>
        <w:br/>
        <w:t>This leads to poor financial visibility for users, increased risk of fraud, and lack of intelligent decision support.</w:t>
      </w:r>
      <w:r>
        <w:br/>
      </w:r>
      <w:r>
        <w:br/>
        <w:t>The motivation behind this project is to create a holistic financial platform that merges transaction capability with intelligent financial management, ensuring security, usability, and scalability.</w:t>
      </w:r>
    </w:p>
    <w:p w14:paraId="77F23A61" w14:textId="77777777" w:rsidR="00AD3AAC" w:rsidRDefault="00000000">
      <w:pPr>
        <w:pStyle w:val="Heading2"/>
      </w:pPr>
      <w:r>
        <w:t>4. Objectives &amp; Possible Outcomes</w:t>
      </w:r>
    </w:p>
    <w:p w14:paraId="22B695C0" w14:textId="4AEEE749" w:rsidR="00AD3AAC" w:rsidRDefault="00000000">
      <w:r>
        <w:t>Objectives:</w:t>
      </w:r>
      <w:r>
        <w:br/>
        <w:t xml:space="preserve">- </w:t>
      </w:r>
      <w:r w:rsidR="007F14C0">
        <w:t>Develop a secure and scalable digital wallet system</w:t>
      </w:r>
      <w:r>
        <w:br/>
        <w:t>- Integrate automated expense categorization and analytics</w:t>
      </w:r>
      <w:r>
        <w:br/>
        <w:t xml:space="preserve">- </w:t>
      </w:r>
      <w:r w:rsidR="007F14C0">
        <w:t>Implement AI-based financial predictions and personalized recommendations</w:t>
      </w:r>
      <w:r>
        <w:br/>
        <w:t>- Enable offline-first functionality with synchronization</w:t>
      </w:r>
      <w:r>
        <w:br/>
        <w:t xml:space="preserve">- </w:t>
      </w:r>
      <w:r w:rsidR="007F14C0">
        <w:t>Ensure strong security using encryption and authentication protocols</w:t>
      </w:r>
      <w:r>
        <w:br/>
      </w:r>
      <w:r>
        <w:br/>
        <w:t>Expected Outcomes:</w:t>
      </w:r>
      <w:r>
        <w:br/>
        <w:t>- Improved financial awareness among users</w:t>
      </w:r>
      <w:r>
        <w:br/>
        <w:t>- Reduced fraud through proactive detection</w:t>
      </w:r>
      <w:r>
        <w:br/>
        <w:t xml:space="preserve">- </w:t>
      </w:r>
      <w:r w:rsidR="007F14C0">
        <w:t>Seamless user experience across platforms</w:t>
      </w:r>
      <w:r>
        <w:br/>
        <w:t xml:space="preserve">- </w:t>
      </w:r>
      <w:r w:rsidR="007F14C0">
        <w:t>Accurate predictions and personalized insights</w:t>
      </w:r>
    </w:p>
    <w:p w14:paraId="519B99A0" w14:textId="77777777" w:rsidR="00AD3AAC" w:rsidRDefault="00000000">
      <w:pPr>
        <w:pStyle w:val="Heading2"/>
      </w:pPr>
      <w:r>
        <w:t>5. Proposed Methodology</w:t>
      </w:r>
    </w:p>
    <w:p w14:paraId="596175C7" w14:textId="28766520" w:rsidR="00AD3AAC" w:rsidRDefault="007F14C0">
      <w:r>
        <w:t>The system will adopt a microservices-based architecture to ensure scalability and modularity:</w:t>
      </w:r>
      <w:r>
        <w:br/>
      </w:r>
      <w:r>
        <w:br/>
        <w:t>Frontend: Flutter or React</w:t>
      </w:r>
      <w:r>
        <w:br/>
      </w:r>
      <w:r>
        <w:lastRenderedPageBreak/>
        <w:t>Backend: Node.js or Spring Boot</w:t>
      </w:r>
      <w:r>
        <w:br/>
        <w:t>Database: PostgreSQL or MongoDB</w:t>
      </w:r>
      <w:r>
        <w:br/>
        <w:t>AI Layer: Python-based machine learning models for prediction and anomaly detection</w:t>
      </w:r>
      <w:r>
        <w:br/>
      </w:r>
      <w:r>
        <w:br/>
        <w:t>Key technical approaches include JWT-based authentication, event-driven architecture, machine learning-based anomaly detection, offline-first data synchronization, and end-to-end encryption for sensitive data.</w:t>
      </w:r>
    </w:p>
    <w:p w14:paraId="07C46476" w14:textId="7EEECDBB" w:rsidR="0052202C" w:rsidRDefault="00000000" w:rsidP="0052202C">
      <w:pPr>
        <w:pStyle w:val="Heading2"/>
      </w:pPr>
      <w:r>
        <w:t>6. References</w:t>
      </w:r>
    </w:p>
    <w:p w14:paraId="29E728F4" w14:textId="2A57825C" w:rsidR="0052202C" w:rsidRDefault="0052202C" w:rsidP="0052202C">
      <w:r>
        <w:t>1. Dal Pozzolo, A., et al. (2020). Credit card fraud detection: A realistic modeling and a novel learning strategy. IEEE Transactions on Neural Networks and Learning Systems, 31(10), 4025–4037. https://doi.org/10.1109/TNNLS.2019.2949278</w:t>
      </w:r>
    </w:p>
    <w:p w14:paraId="373CFCB8" w14:textId="7A30CDF9" w:rsidR="0052202C" w:rsidRDefault="0052202C" w:rsidP="0052202C">
      <w:r>
        <w:t>2. Gomber, P., Koch, J.-A., &amp; Siering, M. (2017). Digital Finance and FinTech: Current Research and Future Research Directions. Journal of Business Economics, 87(5), 537–580. https://doi.org/10.1007/s11573-017-0852-x</w:t>
      </w:r>
    </w:p>
    <w:p w14:paraId="63309335" w14:textId="3D5ABF65" w:rsidR="0052202C" w:rsidRDefault="0052202C" w:rsidP="0052202C">
      <w:r>
        <w:t>3. Google Pay. (2023). Google Pay API Documentation. https://developers.google.com/pay</w:t>
      </w:r>
    </w:p>
    <w:p w14:paraId="7641A828" w14:textId="5D6D5BEF" w:rsidR="0052202C" w:rsidRDefault="0052202C" w:rsidP="0052202C">
      <w:r>
        <w:t>4. Huh, Y. J., et al. (2021). The Impact of Automated Financial Feedback on Savings Behavior: Evidence from a Randomized Experiment. Journal of Economic Psychology, 87, 102448. https://doi.org/10.1016/j.joep.2021.102448</w:t>
      </w:r>
    </w:p>
    <w:p w14:paraId="6EC81B7D" w14:textId="476CBC49" w:rsidR="0052202C" w:rsidRDefault="0052202C" w:rsidP="0052202C">
      <w:r>
        <w:t>5. IETF. (2012). RFC 6749: The OAuth 2.0 Authorization Framework. https://datatracker.ietf.org/doc/html/rfc6749</w:t>
      </w:r>
    </w:p>
    <w:p w14:paraId="0423C145" w14:textId="31801BE8" w:rsidR="0052202C" w:rsidRDefault="0052202C" w:rsidP="0052202C">
      <w:r>
        <w:t>6. IETF. (2015). RFC 7519: JSON Web Token (JWT). https://datatracker.ietf.org/doc/html/rfc7519</w:t>
      </w:r>
    </w:p>
    <w:p w14:paraId="0404603B" w14:textId="1ABB4F87" w:rsidR="0052202C" w:rsidRDefault="0052202C" w:rsidP="0052202C">
      <w:r>
        <w:t>7. Lopez-Rojas, E. A., &amp; Axelsson, S. (2021). Machine learning for financial fraud detection: A systematic review. Expert Systems with Applications, 178, 114987. https://doi.org/10.1016/j.eswa.2021.114987</w:t>
      </w:r>
    </w:p>
    <w:p w14:paraId="2652A3E1" w14:textId="1EE6A305" w:rsidR="0052202C" w:rsidRDefault="0052202C" w:rsidP="0052202C">
      <w:r>
        <w:t>8. OWASP Foundation. (2024). Mobile Security Testing Guide (MSTG) v1.5.0. https://owasp.org/www-project-mobile-security-testing-guide/</w:t>
      </w:r>
    </w:p>
    <w:p w14:paraId="188AE16F" w14:textId="1108BA68" w:rsidR="0052202C" w:rsidRDefault="0052202C" w:rsidP="0052202C">
      <w:r>
        <w:t>9. PayPal. (2023). PayPal Developer Documentation. https://developer.paypal.com/</w:t>
      </w:r>
    </w:p>
    <w:p w14:paraId="3A200D1D" w14:textId="22F7290E" w:rsidR="00AD3AAC" w:rsidRDefault="0052202C" w:rsidP="0052202C">
      <w:r>
        <w:t>10. Taibi, D., &amp; Lenarduzzi, V. (2018). Processes, Motivations, and Issues for Migrating to Microservices Architecture. IEEE Software, 35(5), 22–32. https://doi.org/10.1109/MS.2018.4100841</w:t>
      </w:r>
    </w:p>
    <w:sectPr w:rsidR="00AD3A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184315">
    <w:abstractNumId w:val="8"/>
  </w:num>
  <w:num w:numId="2" w16cid:durableId="1804038412">
    <w:abstractNumId w:val="6"/>
  </w:num>
  <w:num w:numId="3" w16cid:durableId="1632788769">
    <w:abstractNumId w:val="5"/>
  </w:num>
  <w:num w:numId="4" w16cid:durableId="1766615291">
    <w:abstractNumId w:val="4"/>
  </w:num>
  <w:num w:numId="5" w16cid:durableId="1651591324">
    <w:abstractNumId w:val="7"/>
  </w:num>
  <w:num w:numId="6" w16cid:durableId="1402099445">
    <w:abstractNumId w:val="3"/>
  </w:num>
  <w:num w:numId="7" w16cid:durableId="1863282442">
    <w:abstractNumId w:val="2"/>
  </w:num>
  <w:num w:numId="8" w16cid:durableId="535389064">
    <w:abstractNumId w:val="1"/>
  </w:num>
  <w:num w:numId="9" w16cid:durableId="95803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02C"/>
    <w:rsid w:val="00582AFB"/>
    <w:rsid w:val="007F14C0"/>
    <w:rsid w:val="008C41E8"/>
    <w:rsid w:val="009D36EE"/>
    <w:rsid w:val="00AA1D8D"/>
    <w:rsid w:val="00AD3AAC"/>
    <w:rsid w:val="00B0367F"/>
    <w:rsid w:val="00B47730"/>
    <w:rsid w:val="00CB0664"/>
    <w:rsid w:val="00E440F1"/>
    <w:rsid w:val="00ED6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41299"/>
  <w14:defaultImageDpi w14:val="300"/>
  <w15:docId w15:val="{BFC20351-1F49-4B40-8CC8-B964D546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musfiqqq</cp:lastModifiedBy>
  <cp:revision>5</cp:revision>
  <dcterms:created xsi:type="dcterms:W3CDTF">2013-12-23T23:15:00Z</dcterms:created>
  <dcterms:modified xsi:type="dcterms:W3CDTF">2026-04-17T14:06:00Z</dcterms:modified>
  <cp:category/>
</cp:coreProperties>
</file>