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39CC7" w14:textId="567D8379" w:rsidR="0032152E" w:rsidRDefault="008C3EFA" w:rsidP="0032152E">
      <w:pPr>
        <w:pStyle w:val="papertitle"/>
        <w:rPr>
          <w:kern w:val="48"/>
        </w:rPr>
      </w:pPr>
      <w:bookmarkStart w:id="0" w:name="_Hlk76252565"/>
      <w:bookmarkStart w:id="1" w:name="_Hlk76252580"/>
      <w:r>
        <w:rPr>
          <w:kern w:val="48"/>
        </w:rPr>
        <w:t xml:space="preserve">Predicting Alzheimer’s Disease at </w:t>
      </w:r>
      <w:r w:rsidR="00485A4C">
        <w:rPr>
          <w:kern w:val="48"/>
        </w:rPr>
        <w:t>L</w:t>
      </w:r>
      <w:r>
        <w:rPr>
          <w:kern w:val="48"/>
        </w:rPr>
        <w:t xml:space="preserve">ow </w:t>
      </w:r>
      <w:r w:rsidR="00485A4C">
        <w:rPr>
          <w:kern w:val="48"/>
        </w:rPr>
        <w:t>C</w:t>
      </w:r>
      <w:r>
        <w:rPr>
          <w:kern w:val="48"/>
        </w:rPr>
        <w:t xml:space="preserve">ost </w:t>
      </w:r>
      <w:r w:rsidR="00485A4C">
        <w:rPr>
          <w:kern w:val="48"/>
        </w:rPr>
        <w:t>U</w:t>
      </w:r>
      <w:r>
        <w:rPr>
          <w:kern w:val="48"/>
        </w:rPr>
        <w:t xml:space="preserve">sing </w:t>
      </w:r>
      <w:r w:rsidR="00485A4C">
        <w:rPr>
          <w:kern w:val="48"/>
        </w:rPr>
        <w:t>M</w:t>
      </w:r>
      <w:r>
        <w:rPr>
          <w:kern w:val="48"/>
        </w:rPr>
        <w:t xml:space="preserve">achine </w:t>
      </w:r>
      <w:r w:rsidR="00485A4C">
        <w:rPr>
          <w:kern w:val="48"/>
        </w:rPr>
        <w:t>L</w:t>
      </w:r>
      <w:r>
        <w:rPr>
          <w:kern w:val="48"/>
        </w:rPr>
        <w:t>earning</w:t>
      </w:r>
    </w:p>
    <w:p w14:paraId="0AB206A9" w14:textId="77777777" w:rsidR="004C2B25" w:rsidRDefault="00550218" w:rsidP="00550218">
      <w:pPr>
        <w:pStyle w:val="papertitle"/>
        <w:spacing w:after="0"/>
        <w:rPr>
          <w:kern w:val="48"/>
          <w:sz w:val="20"/>
          <w:szCs w:val="20"/>
        </w:rPr>
      </w:pPr>
      <w:r w:rsidRPr="00550218">
        <w:rPr>
          <w:kern w:val="48"/>
          <w:sz w:val="20"/>
          <w:szCs w:val="20"/>
        </w:rPr>
        <w:t>Musfiquer Rhman</w:t>
      </w:r>
      <w:r w:rsidRPr="00550218">
        <w:rPr>
          <w:kern w:val="48"/>
          <w:sz w:val="20"/>
          <w:szCs w:val="20"/>
          <w:vertAlign w:val="superscript"/>
        </w:rPr>
        <w:t>1,2</w:t>
      </w:r>
      <w:r w:rsidRPr="00550218">
        <w:rPr>
          <w:kern w:val="48"/>
          <w:sz w:val="20"/>
          <w:szCs w:val="20"/>
        </w:rPr>
        <w:t>, Farjana Rahman</w:t>
      </w:r>
      <w:r w:rsidRPr="00550218">
        <w:rPr>
          <w:kern w:val="48"/>
          <w:sz w:val="20"/>
          <w:szCs w:val="20"/>
          <w:vertAlign w:val="superscript"/>
        </w:rPr>
        <w:t>1,3</w:t>
      </w:r>
      <w:r w:rsidRPr="00550218">
        <w:rPr>
          <w:kern w:val="48"/>
          <w:sz w:val="20"/>
          <w:szCs w:val="20"/>
        </w:rPr>
        <w:t>, Md. Mintu Hossain</w:t>
      </w:r>
      <w:r w:rsidRPr="00550218">
        <w:rPr>
          <w:kern w:val="48"/>
          <w:sz w:val="20"/>
          <w:szCs w:val="20"/>
        </w:rPr>
        <w:t xml:space="preserve"> </w:t>
      </w:r>
      <w:r w:rsidRPr="00550218">
        <w:rPr>
          <w:kern w:val="48"/>
          <w:sz w:val="20"/>
          <w:szCs w:val="20"/>
          <w:vertAlign w:val="superscript"/>
        </w:rPr>
        <w:t>1,4</w:t>
      </w:r>
      <w:r w:rsidRPr="00550218">
        <w:rPr>
          <w:kern w:val="48"/>
          <w:sz w:val="20"/>
          <w:szCs w:val="20"/>
        </w:rPr>
        <w:t>, Umma Habiba Emu</w:t>
      </w:r>
      <w:r w:rsidRPr="00550218">
        <w:rPr>
          <w:kern w:val="48"/>
          <w:sz w:val="20"/>
          <w:szCs w:val="20"/>
          <w:vertAlign w:val="superscript"/>
        </w:rPr>
        <w:t>1,5</w:t>
      </w:r>
      <w:r w:rsidRPr="00550218">
        <w:rPr>
          <w:kern w:val="48"/>
          <w:sz w:val="20"/>
          <w:szCs w:val="20"/>
        </w:rPr>
        <w:t>,</w:t>
      </w:r>
      <w:r w:rsidRPr="00550218">
        <w:rPr>
          <w:kern w:val="48"/>
          <w:sz w:val="20"/>
          <w:szCs w:val="20"/>
        </w:rPr>
        <w:t xml:space="preserve"> </w:t>
      </w:r>
    </w:p>
    <w:p w14:paraId="2B59D72E" w14:textId="714DB2F6" w:rsidR="00550218" w:rsidRPr="004C2B25" w:rsidRDefault="00550218" w:rsidP="004C2B25">
      <w:pPr>
        <w:pStyle w:val="papertitle"/>
        <w:spacing w:after="0"/>
        <w:rPr>
          <w:kern w:val="48"/>
          <w:sz w:val="20"/>
          <w:szCs w:val="20"/>
        </w:rPr>
      </w:pPr>
      <w:r w:rsidRPr="00550218">
        <w:rPr>
          <w:kern w:val="48"/>
          <w:sz w:val="20"/>
          <w:szCs w:val="20"/>
        </w:rPr>
        <w:t>Khadija Akter</w:t>
      </w:r>
      <w:r w:rsidRPr="00550218">
        <w:rPr>
          <w:kern w:val="48"/>
          <w:sz w:val="20"/>
          <w:szCs w:val="20"/>
          <w:vertAlign w:val="superscript"/>
        </w:rPr>
        <w:t>1,6</w:t>
      </w:r>
      <w:r w:rsidRPr="00550218">
        <w:rPr>
          <w:kern w:val="48"/>
          <w:sz w:val="20"/>
          <w:szCs w:val="20"/>
        </w:rPr>
        <w:t>,</w:t>
      </w:r>
      <w:r w:rsidR="004C2B25">
        <w:rPr>
          <w:kern w:val="48"/>
          <w:sz w:val="20"/>
          <w:szCs w:val="20"/>
        </w:rPr>
        <w:t xml:space="preserve"> </w:t>
      </w:r>
      <w:r w:rsidRPr="00550218">
        <w:rPr>
          <w:kern w:val="48"/>
          <w:sz w:val="20"/>
          <w:szCs w:val="20"/>
        </w:rPr>
        <w:t>M. F. Mridha</w:t>
      </w:r>
      <w:r w:rsidRPr="00550218">
        <w:rPr>
          <w:kern w:val="48"/>
          <w:sz w:val="20"/>
          <w:szCs w:val="20"/>
          <w:vertAlign w:val="superscript"/>
        </w:rPr>
        <w:t>1,7</w:t>
      </w:r>
    </w:p>
    <w:p w14:paraId="30A0CA44" w14:textId="50015021" w:rsidR="00550218" w:rsidRPr="004C2B25" w:rsidRDefault="00550218" w:rsidP="00550218">
      <w:pPr>
        <w:pStyle w:val="papertitle"/>
        <w:spacing w:after="0"/>
        <w:rPr>
          <w:kern w:val="48"/>
          <w:sz w:val="18"/>
          <w:szCs w:val="18"/>
        </w:rPr>
      </w:pPr>
      <w:r w:rsidRPr="004C2B25">
        <w:rPr>
          <w:kern w:val="48"/>
          <w:sz w:val="18"/>
          <w:szCs w:val="18"/>
          <w:vertAlign w:val="superscript"/>
        </w:rPr>
        <w:t xml:space="preserve">1 </w:t>
      </w:r>
      <w:r w:rsidRPr="004C2B25">
        <w:rPr>
          <w:kern w:val="48"/>
          <w:sz w:val="18"/>
          <w:szCs w:val="18"/>
        </w:rPr>
        <w:t>Department of Computer Science and Engineering</w:t>
      </w:r>
    </w:p>
    <w:p w14:paraId="237C6247" w14:textId="77777777" w:rsidR="00550218" w:rsidRPr="004C2B25" w:rsidRDefault="00550218" w:rsidP="00550218">
      <w:pPr>
        <w:pStyle w:val="papertitle"/>
        <w:spacing w:after="0"/>
        <w:rPr>
          <w:kern w:val="48"/>
          <w:sz w:val="18"/>
          <w:szCs w:val="18"/>
        </w:rPr>
      </w:pPr>
      <w:r w:rsidRPr="004C2B25">
        <w:rPr>
          <w:kern w:val="48"/>
          <w:sz w:val="18"/>
          <w:szCs w:val="18"/>
        </w:rPr>
        <w:t>Bangladesh University of Business and Technology</w:t>
      </w:r>
    </w:p>
    <w:p w14:paraId="579A16D8" w14:textId="322E1551" w:rsidR="00550218" w:rsidRPr="004C2B25" w:rsidRDefault="00550218" w:rsidP="00550218">
      <w:pPr>
        <w:pStyle w:val="Author"/>
        <w:spacing w:before="0" w:after="0"/>
        <w:rPr>
          <w:kern w:val="48"/>
          <w:sz w:val="18"/>
          <w:szCs w:val="18"/>
        </w:rPr>
      </w:pPr>
      <w:r w:rsidRPr="004C2B25">
        <w:rPr>
          <w:kern w:val="48"/>
          <w:sz w:val="18"/>
          <w:szCs w:val="18"/>
        </w:rPr>
        <w:t>Email</w:t>
      </w:r>
      <w:r w:rsidRPr="004C2B25">
        <w:rPr>
          <w:kern w:val="48"/>
          <w:sz w:val="18"/>
          <w:szCs w:val="18"/>
        </w:rPr>
        <w:t>s</w:t>
      </w:r>
      <w:r w:rsidRPr="004C2B25">
        <w:rPr>
          <w:kern w:val="48"/>
          <w:sz w:val="18"/>
          <w:szCs w:val="18"/>
        </w:rPr>
        <w:t xml:space="preserve">: </w:t>
      </w:r>
      <w:r w:rsidRPr="004C2B25">
        <w:rPr>
          <w:kern w:val="48"/>
          <w:sz w:val="18"/>
          <w:szCs w:val="18"/>
          <w:vertAlign w:val="superscript"/>
        </w:rPr>
        <w:t xml:space="preserve">2 </w:t>
      </w:r>
      <w:r w:rsidRPr="004C2B25">
        <w:rPr>
          <w:kern w:val="48"/>
          <w:sz w:val="18"/>
          <w:szCs w:val="18"/>
        </w:rPr>
        <w:t xml:space="preserve">musfiquerrhman@gmail.com, </w:t>
      </w:r>
      <w:r w:rsidRPr="004C2B25">
        <w:rPr>
          <w:kern w:val="48"/>
          <w:sz w:val="18"/>
          <w:szCs w:val="18"/>
          <w:vertAlign w:val="superscript"/>
        </w:rPr>
        <w:t xml:space="preserve">3 </w:t>
      </w:r>
      <w:r w:rsidRPr="004C2B25">
        <w:rPr>
          <w:kern w:val="48"/>
          <w:sz w:val="18"/>
          <w:szCs w:val="18"/>
        </w:rPr>
        <w:t xml:space="preserve">frtithi13@gmail.com, </w:t>
      </w:r>
      <w:r w:rsidRPr="004C2B25">
        <w:rPr>
          <w:kern w:val="48"/>
          <w:sz w:val="18"/>
          <w:szCs w:val="18"/>
          <w:vertAlign w:val="superscript"/>
        </w:rPr>
        <w:t xml:space="preserve">4 </w:t>
      </w:r>
      <w:r w:rsidRPr="004C2B25">
        <w:rPr>
          <w:kern w:val="48"/>
          <w:sz w:val="18"/>
          <w:szCs w:val="18"/>
        </w:rPr>
        <w:t xml:space="preserve">mintulikhon79@gmail.com, </w:t>
      </w:r>
      <w:r w:rsidRPr="004C2B25">
        <w:rPr>
          <w:kern w:val="48"/>
          <w:sz w:val="18"/>
          <w:szCs w:val="18"/>
          <w:vertAlign w:val="superscript"/>
        </w:rPr>
        <w:t xml:space="preserve">5 </w:t>
      </w:r>
      <w:hyperlink r:id="rId7" w:history="1">
        <w:r w:rsidRPr="004C2B25">
          <w:rPr>
            <w:rStyle w:val="Hyperlink"/>
            <w:color w:val="000000" w:themeColor="text1"/>
            <w:kern w:val="48"/>
            <w:sz w:val="18"/>
            <w:szCs w:val="18"/>
            <w:u w:val="none"/>
          </w:rPr>
          <w:t>apurnakhan14@gmail.com</w:t>
        </w:r>
      </w:hyperlink>
      <w:r w:rsidRPr="004C2B25">
        <w:rPr>
          <w:kern w:val="48"/>
          <w:sz w:val="18"/>
          <w:szCs w:val="18"/>
        </w:rPr>
        <w:t xml:space="preserve">, </w:t>
      </w:r>
    </w:p>
    <w:p w14:paraId="45CB7F61" w14:textId="20A5DFB2" w:rsidR="00062134" w:rsidRPr="004C2B25" w:rsidRDefault="00550218" w:rsidP="00550218">
      <w:pPr>
        <w:pStyle w:val="Author"/>
        <w:spacing w:before="0" w:after="0"/>
        <w:rPr>
          <w:sz w:val="18"/>
          <w:szCs w:val="18"/>
        </w:rPr>
        <w:sectPr w:rsidR="00062134" w:rsidRPr="004C2B25" w:rsidSect="003B4E04">
          <w:headerReference w:type="default" r:id="rId8"/>
          <w:footerReference w:type="first" r:id="rId9"/>
          <w:pgSz w:w="11906" w:h="16838" w:code="9"/>
          <w:pgMar w:top="540" w:right="893" w:bottom="1440" w:left="893" w:header="720" w:footer="720" w:gutter="0"/>
          <w:cols w:space="720"/>
          <w:titlePg/>
          <w:docGrid w:linePitch="360"/>
        </w:sectPr>
      </w:pPr>
      <w:r w:rsidRPr="004C2B25">
        <w:rPr>
          <w:kern w:val="48"/>
          <w:sz w:val="18"/>
          <w:szCs w:val="18"/>
        </w:rPr>
        <w:t xml:space="preserve"> </w:t>
      </w:r>
      <w:r w:rsidRPr="004C2B25">
        <w:rPr>
          <w:kern w:val="48"/>
          <w:sz w:val="18"/>
          <w:szCs w:val="18"/>
          <w:vertAlign w:val="superscript"/>
        </w:rPr>
        <w:t xml:space="preserve">6 </w:t>
      </w:r>
      <w:hyperlink r:id="rId10" w:history="1">
        <w:r w:rsidRPr="004C2B25">
          <w:rPr>
            <w:rStyle w:val="Hyperlink"/>
            <w:color w:val="auto"/>
            <w:sz w:val="18"/>
            <w:szCs w:val="18"/>
            <w:u w:val="none"/>
          </w:rPr>
          <w:t>khadijaakter1768@gmail.com</w:t>
        </w:r>
      </w:hyperlink>
      <w:r w:rsidRPr="004C2B25">
        <w:rPr>
          <w:rStyle w:val="Hyperlink"/>
          <w:color w:val="auto"/>
          <w:sz w:val="18"/>
          <w:szCs w:val="18"/>
          <w:u w:val="none"/>
        </w:rPr>
        <w:t xml:space="preserve">, </w:t>
      </w:r>
      <w:r w:rsidRPr="004C2B25">
        <w:rPr>
          <w:kern w:val="48"/>
          <w:sz w:val="18"/>
          <w:szCs w:val="18"/>
          <w:vertAlign w:val="superscript"/>
        </w:rPr>
        <w:t xml:space="preserve">7 </w:t>
      </w:r>
      <w:r w:rsidRPr="004C2B25">
        <w:rPr>
          <w:kern w:val="48"/>
          <w:sz w:val="18"/>
          <w:szCs w:val="18"/>
        </w:rPr>
        <w:t>firoz@bubt.edu.bd</w:t>
      </w:r>
      <w:bookmarkEnd w:id="1"/>
    </w:p>
    <w:p w14:paraId="34C03979" w14:textId="120A115F" w:rsidR="00062134" w:rsidRPr="00062134" w:rsidRDefault="00062134" w:rsidP="00062134">
      <w:pPr>
        <w:pStyle w:val="Author"/>
        <w:spacing w:before="0" w:after="0"/>
        <w:jc w:val="both"/>
        <w:rPr>
          <w:sz w:val="18"/>
          <w:szCs w:val="18"/>
        </w:rPr>
        <w:sectPr w:rsidR="00062134" w:rsidRPr="00062134" w:rsidSect="00062134">
          <w:type w:val="continuous"/>
          <w:pgSz w:w="11906" w:h="16838" w:code="9"/>
          <w:pgMar w:top="540" w:right="893" w:bottom="1440" w:left="893" w:header="720" w:footer="720" w:gutter="0"/>
          <w:cols w:num="3" w:space="720"/>
          <w:titlePg/>
          <w:docGrid w:linePitch="360"/>
        </w:sectPr>
      </w:pPr>
    </w:p>
    <w:p w14:paraId="765C137B" w14:textId="17CF9635" w:rsidR="00062134" w:rsidRPr="00062134" w:rsidRDefault="00062134" w:rsidP="00062134">
      <w:pPr>
        <w:pStyle w:val="Author"/>
        <w:spacing w:before="0" w:after="0"/>
        <w:jc w:val="both"/>
        <w:rPr>
          <w:sz w:val="18"/>
          <w:szCs w:val="18"/>
        </w:rPr>
        <w:sectPr w:rsidR="00062134" w:rsidRPr="00062134" w:rsidSect="00062134">
          <w:type w:val="continuous"/>
          <w:pgSz w:w="11906" w:h="16838" w:code="9"/>
          <w:pgMar w:top="540" w:right="893" w:bottom="1440" w:left="893" w:header="720" w:footer="720" w:gutter="0"/>
          <w:cols w:num="3" w:space="720"/>
          <w:titlePg/>
          <w:docGrid w:linePitch="360"/>
        </w:sectPr>
      </w:pPr>
    </w:p>
    <w:p w14:paraId="6ED82743" w14:textId="77777777" w:rsidR="00062134" w:rsidRDefault="00062134" w:rsidP="00062134">
      <w:pPr>
        <w:spacing w:after="120"/>
        <w:jc w:val="both"/>
        <w:sectPr w:rsidR="00062134" w:rsidSect="003B4E04">
          <w:type w:val="continuous"/>
          <w:pgSz w:w="11906" w:h="16838" w:code="9"/>
          <w:pgMar w:top="450" w:right="893" w:bottom="1440" w:left="893" w:header="720" w:footer="720" w:gutter="0"/>
          <w:cols w:num="3" w:space="720"/>
          <w:docGrid w:linePitch="360"/>
        </w:sectPr>
      </w:pPr>
    </w:p>
    <w:p w14:paraId="45645A9B" w14:textId="323650C6" w:rsidR="008C3EFA" w:rsidRPr="005B520E" w:rsidRDefault="008C3EFA" w:rsidP="00062134">
      <w:pPr>
        <w:spacing w:after="120"/>
        <w:jc w:val="both"/>
        <w:sectPr w:rsidR="008C3EFA" w:rsidRPr="005B520E" w:rsidSect="003B4E04">
          <w:type w:val="continuous"/>
          <w:pgSz w:w="11906" w:h="16838" w:code="9"/>
          <w:pgMar w:top="450" w:right="893" w:bottom="1440" w:left="893" w:header="720" w:footer="720" w:gutter="0"/>
          <w:cols w:num="3" w:space="720"/>
          <w:docGrid w:linePitch="360"/>
        </w:sectPr>
      </w:pPr>
    </w:p>
    <w:p w14:paraId="35F4CF24" w14:textId="68A82129" w:rsidR="008C3EFA" w:rsidRPr="009164B8" w:rsidRDefault="009164B8" w:rsidP="008C3EFA">
      <w:pPr>
        <w:pStyle w:val="Abstract"/>
        <w:spacing w:after="120"/>
        <w:rPr>
          <w:sz w:val="20"/>
          <w:szCs w:val="20"/>
        </w:rPr>
      </w:pPr>
      <w:bookmarkStart w:id="2" w:name="_Hlk71750720"/>
      <w:bookmarkStart w:id="3" w:name="_Hlk71750688"/>
      <w:r w:rsidRPr="009164B8">
        <w:rPr>
          <w:sz w:val="20"/>
          <w:szCs w:val="20"/>
        </w:rPr>
        <w:t xml:space="preserve">Abstract— </w:t>
      </w:r>
      <w:r w:rsidR="00345949" w:rsidRPr="00345949">
        <w:rPr>
          <w:sz w:val="20"/>
          <w:szCs w:val="20"/>
        </w:rPr>
        <w:t xml:space="preserve">Modeling and predicting Alzheimer's disease (AD) is a noteworthy field of study for many years. However, diagnosing and treating AD for poor people in many developing and underdeveloped countries is a luxury. Many countries lack the proper tools. Many people do not have the capability of bearing the cost of MRI tests. In this paper, we analyzed a way of identifying AD as cheaply as possible. We investigated the difference in efficiency between the Machine learning models using Magnetic Resonance Imaging (MRI) data versus models without MRI data. We had around a 3% difference between the best models of these tests. We used the OASIS dataset. We used patients' longitudinal lifestyle data like age, gender, education, income, MMSC score, and other features for Non-MRI models. For MRI models, we also analyzed MRI data along with the lifestyle data. We trained different Machine learning models like Random Forest Classifier, </w:t>
      </w:r>
      <w:proofErr w:type="spellStart"/>
      <w:r w:rsidR="00345949" w:rsidRPr="00345949">
        <w:rPr>
          <w:sz w:val="20"/>
          <w:szCs w:val="20"/>
        </w:rPr>
        <w:t>GaussianNB</w:t>
      </w:r>
      <w:proofErr w:type="spellEnd"/>
      <w:r w:rsidR="00345949" w:rsidRPr="00345949">
        <w:rPr>
          <w:sz w:val="20"/>
          <w:szCs w:val="20"/>
        </w:rPr>
        <w:t xml:space="preserve">, </w:t>
      </w:r>
      <w:proofErr w:type="spellStart"/>
      <w:r w:rsidR="00345949" w:rsidRPr="00345949">
        <w:rPr>
          <w:sz w:val="20"/>
          <w:szCs w:val="20"/>
        </w:rPr>
        <w:t>LinearSVC</w:t>
      </w:r>
      <w:proofErr w:type="spellEnd"/>
      <w:r w:rsidR="00345949" w:rsidRPr="00345949">
        <w:rPr>
          <w:sz w:val="20"/>
          <w:szCs w:val="20"/>
        </w:rPr>
        <w:t xml:space="preserve">, Logistic Regression, </w:t>
      </w:r>
      <w:proofErr w:type="spellStart"/>
      <w:r w:rsidR="00345949" w:rsidRPr="00345949">
        <w:rPr>
          <w:sz w:val="20"/>
          <w:szCs w:val="20"/>
        </w:rPr>
        <w:t>KNeighbors</w:t>
      </w:r>
      <w:proofErr w:type="spellEnd"/>
      <w:r w:rsidR="00345949" w:rsidRPr="00345949">
        <w:rPr>
          <w:sz w:val="20"/>
          <w:szCs w:val="20"/>
        </w:rPr>
        <w:t xml:space="preserve"> Classifier, </w:t>
      </w:r>
      <w:proofErr w:type="spellStart"/>
      <w:r w:rsidR="00345949" w:rsidRPr="00345949">
        <w:rPr>
          <w:sz w:val="20"/>
          <w:szCs w:val="20"/>
        </w:rPr>
        <w:t>Adaboost</w:t>
      </w:r>
      <w:proofErr w:type="spellEnd"/>
      <w:r w:rsidR="00345949" w:rsidRPr="00345949">
        <w:rPr>
          <w:sz w:val="20"/>
          <w:szCs w:val="20"/>
        </w:rPr>
        <w:t xml:space="preserve"> Classifier, and several other models. After that, we combined our best models and created a hybrid model. Our best result was 96.07% accuracy with MRI data and 93.37% accuracy without MRI data. The non-MRI result may not be as efficient as the models with the MRI dataset and not crucially inefficient. Our result can be summarized as the Non-MRI data can be used for starting the diagnosis for those poor people</w:t>
      </w:r>
      <w:r w:rsidR="00345949">
        <w:rPr>
          <w:sz w:val="20"/>
          <w:szCs w:val="20"/>
        </w:rPr>
        <w:t>.</w:t>
      </w:r>
    </w:p>
    <w:p w14:paraId="0BBB61F6" w14:textId="599393C7" w:rsidR="008C3EFA" w:rsidRPr="00027D55" w:rsidRDefault="008C3EFA" w:rsidP="008C3EFA">
      <w:pPr>
        <w:pStyle w:val="Keywords"/>
        <w:rPr>
          <w:sz w:val="20"/>
          <w:szCs w:val="20"/>
        </w:rPr>
      </w:pPr>
      <w:r w:rsidRPr="00027D55">
        <w:rPr>
          <w:sz w:val="20"/>
          <w:szCs w:val="20"/>
        </w:rPr>
        <w:t>Keywords—</w:t>
      </w:r>
      <w:r>
        <w:rPr>
          <w:sz w:val="20"/>
          <w:szCs w:val="20"/>
        </w:rPr>
        <w:t>Machine learning, Alzheimer’s disease. MRI</w:t>
      </w:r>
      <w:r w:rsidR="00681FB8">
        <w:rPr>
          <w:sz w:val="20"/>
          <w:szCs w:val="20"/>
        </w:rPr>
        <w:t xml:space="preserve"> </w:t>
      </w:r>
      <w:r>
        <w:rPr>
          <w:sz w:val="20"/>
          <w:szCs w:val="20"/>
        </w:rPr>
        <w:t>data, Non-MRI data, cheap.</w:t>
      </w:r>
      <w:bookmarkEnd w:id="2"/>
      <w:r>
        <w:rPr>
          <w:sz w:val="20"/>
          <w:szCs w:val="20"/>
        </w:rPr>
        <w:t xml:space="preserve"> </w:t>
      </w:r>
    </w:p>
    <w:p w14:paraId="2EA9D197" w14:textId="77777777" w:rsidR="008C3EFA" w:rsidRDefault="008C3EFA" w:rsidP="008C3EFA">
      <w:pPr>
        <w:pStyle w:val="Heading1"/>
        <w:spacing w:before="0" w:after="120"/>
      </w:pPr>
      <w:bookmarkStart w:id="4" w:name="_Hlk71750732"/>
      <w:r w:rsidRPr="00D632BE">
        <w:t>Introduction</w:t>
      </w:r>
    </w:p>
    <w:p w14:paraId="2C51398E" w14:textId="05EC0EFA" w:rsidR="009164B8" w:rsidRDefault="008C3EFA" w:rsidP="009164B8">
      <w:pPr>
        <w:spacing w:after="120"/>
        <w:jc w:val="both"/>
      </w:pPr>
      <w:r>
        <w:t xml:space="preserve">    </w:t>
      </w:r>
      <w:r w:rsidR="00345949" w:rsidRPr="00345949">
        <w:t>Alzheimer's disease is a progressive neurologic disorder that shrinks the brain and kills the brain cells. Someone is diagnosed with Alzheimer's disease every four seconds. Alzheimer's disease is one of the most common types of dementia affecting millions of older people worldwide</w:t>
      </w:r>
      <w:r w:rsidR="00FF1389" w:rsidRPr="00FF1389">
        <w:t>.</w:t>
      </w:r>
    </w:p>
    <w:p w14:paraId="4319C830" w14:textId="3797A5CB" w:rsidR="009164B8" w:rsidRDefault="009164B8" w:rsidP="009164B8">
      <w:pPr>
        <w:spacing w:after="120"/>
        <w:jc w:val="both"/>
      </w:pPr>
      <w:r>
        <w:t xml:space="preserve">    </w:t>
      </w:r>
      <w:r w:rsidR="00345949" w:rsidRPr="00345949">
        <w:t>Dementia is a group of disorders characterized by memory loss and other cognitive impairments. Damage to nerve cells in the brain causes it. It becomes worse with time, and there is no way to cure it</w:t>
      </w:r>
      <w:r w:rsidR="00FF1389" w:rsidRPr="00FF1389">
        <w:t>.</w:t>
      </w:r>
    </w:p>
    <w:p w14:paraId="4F21BDD7" w14:textId="7D9048DD" w:rsidR="009164B8" w:rsidRDefault="009164B8" w:rsidP="009164B8">
      <w:pPr>
        <w:spacing w:after="120"/>
        <w:jc w:val="both"/>
      </w:pPr>
      <w:r>
        <w:t xml:space="preserve">    </w:t>
      </w:r>
      <w:r w:rsidR="00345949" w:rsidRPr="00345949">
        <w:t xml:space="preserve">Every country has elderly with dementia. However, the number is alarmingly increasing in the least developing and developing nations. Research [1] has shown that by 2040, 71% of dementia patients will be from developing nations, and the number will double every 20 years. There is low awareness about dementia in those countries. Many people in those countries think the loss of memory is a typical aging </w:t>
      </w:r>
      <w:r w:rsidR="00345949" w:rsidRPr="00345949">
        <w:t>problem. The lack of diagnostic assessment [2], cost of diagnosis deters people from diagnosis of dementia. The average cost of MRI in the USA is 1100 USD, the MMSE is 1.23 USD [3]. In Bangladesh, the price of a brain MRI is about 46 USD. In India, it is about 136 USD. So, Brain MRI is significantly more expensive than MMSE, which many families cannot bear</w:t>
      </w:r>
      <w:r w:rsidR="006B624B" w:rsidRPr="006B624B">
        <w:t>.</w:t>
      </w:r>
    </w:p>
    <w:p w14:paraId="5C7CCA3A" w14:textId="7AEDAC0E" w:rsidR="009164B8" w:rsidRDefault="009164B8" w:rsidP="009164B8">
      <w:pPr>
        <w:spacing w:after="120"/>
        <w:jc w:val="both"/>
      </w:pPr>
      <w:r>
        <w:t xml:space="preserve">    </w:t>
      </w:r>
      <w:r w:rsidR="00345949" w:rsidRPr="00345949">
        <w:t>There are several factors in dementia. Age and gender are also essential factors. Females are more like to be affected by AD than Male [4]. Low education level [5] is also a crucial factor. Low social class, income, depression, head trauma, epilepsy, diabetes, and stroke are relevant factors [6]. All these factors can be used with Mini-Mental State Exam (MMSE) to early diagnosis of AD. The lower cost of diagnosis will open doors for many poor people and people living in rural areas for AD diagnosis.</w:t>
      </w:r>
    </w:p>
    <w:p w14:paraId="3A670D34" w14:textId="1C72562A" w:rsidR="009164B8" w:rsidRDefault="009164B8" w:rsidP="009164B8">
      <w:pPr>
        <w:spacing w:after="120"/>
        <w:jc w:val="both"/>
      </w:pPr>
      <w:r>
        <w:t xml:space="preserve">    </w:t>
      </w:r>
      <w:r w:rsidR="00345949" w:rsidRPr="00345949">
        <w:t>Early confirmation of Alzheimer's disease may be helpful to start proper treatment. If the disease is predicted earlier, the progression of the symptoms of the disease can be slow down and save lives</w:t>
      </w:r>
      <w:r w:rsidR="006B624B" w:rsidRPr="006B624B">
        <w:t>.</w:t>
      </w:r>
    </w:p>
    <w:p w14:paraId="4CED2A10" w14:textId="5A23BD85" w:rsidR="008C3EFA" w:rsidRDefault="009164B8" w:rsidP="009164B8">
      <w:pPr>
        <w:spacing w:after="120"/>
        <w:jc w:val="both"/>
      </w:pPr>
      <w:r>
        <w:t xml:space="preserve">    </w:t>
      </w:r>
      <w:r w:rsidR="00345949" w:rsidRPr="00345949">
        <w:t>Several Machine learning models were tested for MRI data and nor-MRI data to measure the gap between those two approaches. Analyzing MRI data gives more accurate results but is expensive. Analyzing non-MRI data is less efficient but is cheap. In this research, we utilize the effectiveness of the popular Machine learning algorithms to prove that analyzing non-MRI data is a viable option for starting the AD treatment. Our research can be summarized as</w:t>
      </w:r>
      <w:r w:rsidR="006B624B" w:rsidRPr="006B624B">
        <w:t>,</w:t>
      </w:r>
    </w:p>
    <w:p w14:paraId="41737E48" w14:textId="3FB52E2D" w:rsidR="008C3EFA" w:rsidRDefault="00345949" w:rsidP="008C3EFA">
      <w:pPr>
        <w:pStyle w:val="ListParagraph"/>
        <w:numPr>
          <w:ilvl w:val="0"/>
          <w:numId w:val="4"/>
        </w:numPr>
        <w:spacing w:after="120"/>
        <w:jc w:val="both"/>
      </w:pPr>
      <w:r w:rsidRPr="00345949">
        <w:t>We investigated the existing Machine learning algorithms to produce the best result possible for both of our tests, with and without MRI data. Our research is the first research to perform this benchmark</w:t>
      </w:r>
      <w:r w:rsidR="008C3EFA">
        <w:t>.</w:t>
      </w:r>
    </w:p>
    <w:p w14:paraId="06C05B2A" w14:textId="4E6E04E9" w:rsidR="008C3EFA" w:rsidRDefault="00345949" w:rsidP="008C3EFA">
      <w:pPr>
        <w:pStyle w:val="ListParagraph"/>
        <w:numPr>
          <w:ilvl w:val="0"/>
          <w:numId w:val="4"/>
        </w:numPr>
        <w:spacing w:after="120"/>
        <w:jc w:val="both"/>
      </w:pPr>
      <w:r w:rsidRPr="00345949">
        <w:t>We experimented with several Machine learning algorithms and found AdaBoost gives the best result in MRI data analysis, and our Hybrid model gives the best result for non-MRI data analysis.</w:t>
      </w:r>
      <w:r w:rsidR="008C3EFA">
        <w:t>.</w:t>
      </w:r>
    </w:p>
    <w:p w14:paraId="1C7606EB" w14:textId="73BB8832" w:rsidR="008C3EFA" w:rsidRPr="00087900" w:rsidRDefault="00FF1389" w:rsidP="00FF1389">
      <w:pPr>
        <w:spacing w:after="120"/>
        <w:jc w:val="both"/>
      </w:pPr>
      <w:r>
        <w:t xml:space="preserve">    </w:t>
      </w:r>
      <w:r w:rsidR="00345949" w:rsidRPr="00345949">
        <w:t>The rest of this paper is written as follows: In section II, we conducted a literature review. In section III, we described the detailed description of our study, finally, in section IV, the conclusion of our research</w:t>
      </w:r>
      <w:r w:rsidR="008C3EFA" w:rsidRPr="00C77357">
        <w:t>.</w:t>
      </w:r>
    </w:p>
    <w:p w14:paraId="76F422BC" w14:textId="77777777" w:rsidR="008C3EFA" w:rsidRDefault="008C3EFA" w:rsidP="008C3EFA">
      <w:pPr>
        <w:pStyle w:val="Heading1"/>
        <w:spacing w:before="0" w:after="120"/>
      </w:pPr>
      <w:bookmarkStart w:id="5" w:name="_Hlk71750758"/>
      <w:bookmarkEnd w:id="4"/>
      <w:r>
        <w:t>Literature review</w:t>
      </w:r>
    </w:p>
    <w:p w14:paraId="4246ADB6" w14:textId="7D62EC8B" w:rsidR="009164B8" w:rsidRDefault="008C3EFA" w:rsidP="009164B8">
      <w:pPr>
        <w:spacing w:after="120"/>
        <w:jc w:val="both"/>
      </w:pPr>
      <w:r>
        <w:t xml:space="preserve">    </w:t>
      </w:r>
      <w:r w:rsidR="00345949" w:rsidRPr="00345949">
        <w:t xml:space="preserve">Predicting Alzheimer's disease is a popular research field for researchers. A significant amount of work has been done in this field. MRI and PET data analysis is the dominant subfield in predicting Alzheimer's disease. </w:t>
      </w:r>
      <w:proofErr w:type="gramStart"/>
      <w:r w:rsidR="00345949" w:rsidRPr="00345949">
        <w:t>Biomarkers</w:t>
      </w:r>
      <w:proofErr w:type="gramEnd"/>
      <w:r w:rsidR="00345949" w:rsidRPr="00345949">
        <w:t xml:space="preserve"> </w:t>
      </w:r>
      <w:r w:rsidR="00345949" w:rsidRPr="00345949">
        <w:lastRenderedPageBreak/>
        <w:t>analysis and longitudinal data analysis for classification and progression are also much popular. A few of them are</w:t>
      </w:r>
      <w:r w:rsidR="009164B8">
        <w:t xml:space="preserve">, </w:t>
      </w:r>
    </w:p>
    <w:p w14:paraId="2C830446" w14:textId="05C3EB7F" w:rsidR="009164B8" w:rsidRDefault="009164B8" w:rsidP="009164B8">
      <w:pPr>
        <w:spacing w:after="120"/>
        <w:jc w:val="both"/>
      </w:pPr>
      <w:r>
        <w:t xml:space="preserve">    </w:t>
      </w:r>
      <w:r w:rsidR="00345949" w:rsidRPr="00345949">
        <w:t xml:space="preserve">Gopi </w:t>
      </w:r>
      <w:proofErr w:type="spellStart"/>
      <w:r w:rsidR="00345949" w:rsidRPr="00345949">
        <w:t>Battineni</w:t>
      </w:r>
      <w:proofErr w:type="spellEnd"/>
      <w:r w:rsidR="00345949" w:rsidRPr="00345949">
        <w:t xml:space="preserve"> et al. [7] used MRI data to construct various machine learning models for predicting dementia in the elderly. Their study included people experiencing brain abnormalities such as mild atrophy, </w:t>
      </w:r>
      <w:proofErr w:type="spellStart"/>
      <w:r w:rsidR="00345949" w:rsidRPr="00345949">
        <w:t>leukoaraiosis</w:t>
      </w:r>
      <w:proofErr w:type="spellEnd"/>
      <w:r w:rsidR="00345949" w:rsidRPr="00345949">
        <w:t>, and regular dementia cases of Alzheimer's disease. They trained four Machine Learning models. The combination of all four models with selective features enhanced the Accuracy of dementia prediction. The combination of all four models with selective features increased the Accuracy to 98%</w:t>
      </w:r>
    </w:p>
    <w:p w14:paraId="3947AD26" w14:textId="44F7395B" w:rsidR="009164B8" w:rsidRDefault="009164B8" w:rsidP="009164B8">
      <w:pPr>
        <w:spacing w:after="120"/>
        <w:jc w:val="both"/>
      </w:pPr>
      <w:r>
        <w:t xml:space="preserve">    </w:t>
      </w:r>
      <w:proofErr w:type="spellStart"/>
      <w:r w:rsidR="00345949" w:rsidRPr="00345949">
        <w:t>Siqi</w:t>
      </w:r>
      <w:proofErr w:type="spellEnd"/>
      <w:r w:rsidR="00345949" w:rsidRPr="00345949">
        <w:t xml:space="preserve"> Liu et al. [8] proposed a stacked auto-encoder deep learning architecture with a SoftMax output and applied it on ADNI MRI images. They could do it with less minimal domain prior knowledge and labeled training samples. They produced an overall Accuracy score of 87.76%  in the classification of AD.</w:t>
      </w:r>
    </w:p>
    <w:p w14:paraId="0DCA5BBB" w14:textId="219D53EC" w:rsidR="009164B8" w:rsidRDefault="009164B8" w:rsidP="009164B8">
      <w:pPr>
        <w:spacing w:after="120"/>
        <w:jc w:val="both"/>
      </w:pPr>
      <w:r>
        <w:t xml:space="preserve">    </w:t>
      </w:r>
      <w:proofErr w:type="spellStart"/>
      <w:r w:rsidR="00345949" w:rsidRPr="00345949">
        <w:t>Yanyan</w:t>
      </w:r>
      <w:proofErr w:type="spellEnd"/>
      <w:r w:rsidR="00345949" w:rsidRPr="00345949">
        <w:t xml:space="preserve"> Lin et al. [9] studied to develop a longitudinal structural magnetic resonance imaging-based prediction system for MCI progression. They collected longitudinal data from 164 MCI patients. To identify MCI patches, they used a discriminative dictionary learning framework instead of segmenting regions of interest. They had a 97 percent accuracy rate</w:t>
      </w:r>
      <w:r w:rsidR="000A545B" w:rsidRPr="000A545B">
        <w:t>.</w:t>
      </w:r>
    </w:p>
    <w:p w14:paraId="272DCF01" w14:textId="47570F26" w:rsidR="009164B8" w:rsidRDefault="009164B8" w:rsidP="009164B8">
      <w:pPr>
        <w:spacing w:after="120"/>
        <w:jc w:val="both"/>
      </w:pPr>
      <w:r>
        <w:t xml:space="preserve">    </w:t>
      </w:r>
      <w:r w:rsidR="00345949" w:rsidRPr="00345949">
        <w:t xml:space="preserve">Courtney </w:t>
      </w:r>
      <w:proofErr w:type="spellStart"/>
      <w:r w:rsidR="00345949" w:rsidRPr="00345949">
        <w:t>Cocherane</w:t>
      </w:r>
      <w:proofErr w:type="spellEnd"/>
      <w:r w:rsidR="00345949" w:rsidRPr="00345949">
        <w:t xml:space="preserve"> et al. [10] analyzed different pre-processing methods, machine learning models, and feature selection techniques. Instead of using MRI data, they used longitudinal lifestyle interventions. They achieved more than 90% accuracy and recall in predicting Alzheimer's disease. They produced a "lean" diagnostic protocol that can predict AD development in someone with only three tests and four clinical visits with 87% accuracy and 79% recall</w:t>
      </w:r>
      <w:r>
        <w:t>.</w:t>
      </w:r>
    </w:p>
    <w:p w14:paraId="236B2A70" w14:textId="15B92D95" w:rsidR="009164B8" w:rsidRDefault="009164B8" w:rsidP="009164B8">
      <w:pPr>
        <w:spacing w:after="120"/>
        <w:jc w:val="both"/>
      </w:pPr>
      <w:r>
        <w:t xml:space="preserve">    </w:t>
      </w:r>
      <w:r w:rsidR="00345949" w:rsidRPr="00345949">
        <w:t>XIN HONG et al. [11] focused on identify time relative biomarkers associated with disease status. They found that the Cortical Thickness Average (TA) is significant in predicting Alzheimer's disease progression. They propose a predicting model based on Long short-term memory (LSTM), which might connect previous information to the present task</w:t>
      </w:r>
      <w:r>
        <w:t>.</w:t>
      </w:r>
    </w:p>
    <w:p w14:paraId="6147D2B1" w14:textId="04AA06F2" w:rsidR="009164B8" w:rsidRDefault="009164B8" w:rsidP="009164B8">
      <w:pPr>
        <w:spacing w:after="120"/>
        <w:jc w:val="both"/>
      </w:pPr>
      <w:r>
        <w:t xml:space="preserve">    </w:t>
      </w:r>
      <w:r w:rsidR="00345949" w:rsidRPr="00345949">
        <w:t>Garam Lee et al. [12] developed a framework that blends cross-sectional neuroimaging biomarkers at baseline, longitudinal cerebrospinal fluid (CSF), and cognitive performance biomarkers obtained from ADNI. They took advantage of the longitudinal and multi-modal nature of available data for discovering nonlinear patterns associated with MCI progression. The proposed framework integrates longitudinal multi-domain data. The most significant advantage of their approach is that irregular longitudinal data can be used. When they used longitudinal multi-domain data, their model had an accuracy of 81 percent.</w:t>
      </w:r>
    </w:p>
    <w:p w14:paraId="1B6ABF7F" w14:textId="071292F5" w:rsidR="009164B8" w:rsidRDefault="009164B8" w:rsidP="009164B8">
      <w:pPr>
        <w:spacing w:after="120"/>
        <w:jc w:val="both"/>
      </w:pPr>
      <w:r>
        <w:t xml:space="preserve">    </w:t>
      </w:r>
      <w:r w:rsidR="00345949" w:rsidRPr="00345949">
        <w:t xml:space="preserve">Manu          </w:t>
      </w:r>
      <w:proofErr w:type="spellStart"/>
      <w:r w:rsidR="00345949" w:rsidRPr="00345949">
        <w:t>Subramoniam</w:t>
      </w:r>
      <w:proofErr w:type="spellEnd"/>
      <w:r w:rsidR="00345949" w:rsidRPr="00345949">
        <w:t xml:space="preserve"> et al. [13] proposed classifying Alzheimer's disease based on a deep neural network using Magnetic Resonance Images (MRI) as input for the classification task. They have proved that among the VGG architectures, the VGG-16 performed better than VGG-19. Among the residual neural network architectures, Resnet-18 was more accurate than Resnet-101</w:t>
      </w:r>
      <w:r>
        <w:t>.</w:t>
      </w:r>
    </w:p>
    <w:p w14:paraId="5377A218" w14:textId="1EE18D13" w:rsidR="00CF04E1" w:rsidRPr="000C2F87" w:rsidRDefault="009164B8" w:rsidP="009164B8">
      <w:pPr>
        <w:spacing w:after="120"/>
        <w:jc w:val="both"/>
      </w:pPr>
      <w:r>
        <w:t xml:space="preserve">    </w:t>
      </w:r>
      <w:r w:rsidR="00345949" w:rsidRPr="00345949">
        <w:t>We have reviewed many papers, but none focused on the differences in efficiency between MRI and non-MRI data analysis. In this paper, we did precisely that analysis to determine the efficiency difference</w:t>
      </w:r>
    </w:p>
    <w:p w14:paraId="4A9CD6F9" w14:textId="77777777" w:rsidR="008C3EFA" w:rsidRDefault="008C3EFA" w:rsidP="008C3EFA">
      <w:pPr>
        <w:pStyle w:val="Heading1"/>
        <w:spacing w:before="0" w:after="120"/>
      </w:pPr>
      <w:bookmarkStart w:id="6" w:name="_Hlk71750774"/>
      <w:bookmarkEnd w:id="0"/>
      <w:bookmarkEnd w:id="5"/>
      <w:r>
        <w:t>Methodology</w:t>
      </w:r>
    </w:p>
    <w:p w14:paraId="7DEFFB06" w14:textId="77777777" w:rsidR="008C3EFA" w:rsidRDefault="008C3EFA" w:rsidP="008C3EFA">
      <w:pPr>
        <w:pStyle w:val="Heading2"/>
        <w:spacing w:before="0" w:after="120"/>
      </w:pPr>
      <w:r>
        <w:t>Dataset used</w:t>
      </w:r>
    </w:p>
    <w:p w14:paraId="5A3138FD" w14:textId="77777777" w:rsidR="006B624B" w:rsidRPr="006B624B" w:rsidRDefault="006B624B" w:rsidP="006B624B">
      <w:pPr>
        <w:pStyle w:val="Default"/>
        <w:ind w:firstLine="288"/>
        <w:jc w:val="both"/>
        <w:rPr>
          <w:rFonts w:eastAsia="SimSun"/>
          <w:color w:val="auto"/>
          <w:spacing w:val="-1"/>
          <w:sz w:val="20"/>
          <w:szCs w:val="20"/>
          <w:lang w:val="x-none" w:eastAsia="x-none" w:bidi="ar-SA"/>
        </w:rPr>
      </w:pPr>
      <w:r w:rsidRPr="006B624B">
        <w:rPr>
          <w:rFonts w:eastAsia="SimSun"/>
          <w:color w:val="auto"/>
          <w:spacing w:val="-1"/>
          <w:sz w:val="20"/>
          <w:szCs w:val="20"/>
          <w:lang w:val="x-none" w:eastAsia="x-none" w:bidi="ar-SA"/>
        </w:rPr>
        <w:t>For this study, we used the OASIS [14] longitudinal data. OASIS is the Open Access Series of Imaging Studies (OASIS). This project aims to make neuroimaging data sets of the brain freely available to the scientific community.</w:t>
      </w:r>
    </w:p>
    <w:p w14:paraId="2AB44D8B" w14:textId="0CE165B3" w:rsidR="00611B67" w:rsidRPr="003347F6" w:rsidRDefault="006B624B" w:rsidP="006B624B">
      <w:pPr>
        <w:pStyle w:val="Default"/>
        <w:ind w:firstLine="288"/>
        <w:jc w:val="both"/>
        <w:rPr>
          <w:sz w:val="20"/>
          <w:szCs w:val="20"/>
        </w:rPr>
      </w:pPr>
      <w:r w:rsidRPr="003347F6">
        <w:rPr>
          <w:rFonts w:eastAsia="SimSun"/>
          <w:color w:val="auto"/>
          <w:spacing w:val="-1"/>
          <w:sz w:val="20"/>
          <w:szCs w:val="20"/>
          <w:lang w:val="x-none" w:eastAsia="x-none" w:bidi="ar-SA"/>
        </w:rPr>
        <w:t>OASIS Dataset provides several independent variables including sociodemographic and clinical variables. Sociodemographic variables used in this experiment are:</w:t>
      </w:r>
    </w:p>
    <w:p w14:paraId="620F8936" w14:textId="2A8D093F" w:rsidR="00611B67" w:rsidRPr="003347F6" w:rsidRDefault="00611B67" w:rsidP="00611B67">
      <w:pPr>
        <w:pStyle w:val="Default"/>
        <w:numPr>
          <w:ilvl w:val="0"/>
          <w:numId w:val="16"/>
        </w:numPr>
        <w:spacing w:after="34"/>
        <w:rPr>
          <w:sz w:val="20"/>
          <w:szCs w:val="20"/>
        </w:rPr>
      </w:pPr>
      <w:r w:rsidRPr="003347F6">
        <w:rPr>
          <w:sz w:val="20"/>
          <w:szCs w:val="20"/>
        </w:rPr>
        <w:t xml:space="preserve">Gender: Male = 150, Female = 204. </w:t>
      </w:r>
    </w:p>
    <w:p w14:paraId="090FD3E8" w14:textId="0053E79C" w:rsidR="00611B67" w:rsidRPr="003347F6" w:rsidRDefault="00611B67" w:rsidP="00611B67">
      <w:pPr>
        <w:pStyle w:val="Default"/>
        <w:numPr>
          <w:ilvl w:val="0"/>
          <w:numId w:val="16"/>
        </w:numPr>
        <w:spacing w:after="34"/>
        <w:rPr>
          <w:sz w:val="20"/>
          <w:szCs w:val="20"/>
        </w:rPr>
      </w:pPr>
      <w:r w:rsidRPr="003347F6">
        <w:rPr>
          <w:sz w:val="20"/>
          <w:szCs w:val="20"/>
        </w:rPr>
        <w:t xml:space="preserve">Age: Min = 60, Max = 98, Mean = 77.03. </w:t>
      </w:r>
    </w:p>
    <w:p w14:paraId="3F41255A" w14:textId="5D4F34F6" w:rsidR="00611B67" w:rsidRPr="003347F6" w:rsidRDefault="00611B67" w:rsidP="00611B67">
      <w:pPr>
        <w:pStyle w:val="Default"/>
        <w:numPr>
          <w:ilvl w:val="0"/>
          <w:numId w:val="16"/>
        </w:numPr>
        <w:spacing w:after="34"/>
        <w:rPr>
          <w:sz w:val="20"/>
          <w:szCs w:val="20"/>
        </w:rPr>
      </w:pPr>
      <w:r w:rsidRPr="003347F6">
        <w:rPr>
          <w:sz w:val="20"/>
          <w:szCs w:val="20"/>
        </w:rPr>
        <w:t xml:space="preserve">Years of Education (EDUC): Min = 6, Max =23, Mean = 14.7. </w:t>
      </w:r>
    </w:p>
    <w:p w14:paraId="4142BEC5" w14:textId="15365A3E" w:rsidR="00611B67" w:rsidRPr="003347F6" w:rsidRDefault="00611B67" w:rsidP="00611B67">
      <w:pPr>
        <w:pStyle w:val="Default"/>
        <w:numPr>
          <w:ilvl w:val="0"/>
          <w:numId w:val="16"/>
        </w:numPr>
        <w:jc w:val="both"/>
        <w:rPr>
          <w:sz w:val="20"/>
          <w:szCs w:val="20"/>
        </w:rPr>
      </w:pPr>
      <w:r w:rsidRPr="003347F6">
        <w:rPr>
          <w:sz w:val="20"/>
          <w:szCs w:val="20"/>
        </w:rPr>
        <w:t>Socioeconomic Status (SES):</w:t>
      </w:r>
      <w:r w:rsidR="00495D4C">
        <w:rPr>
          <w:sz w:val="20"/>
          <w:szCs w:val="20"/>
        </w:rPr>
        <w:t xml:space="preserve"> </w:t>
      </w:r>
      <w:r w:rsidR="00495D4C" w:rsidRPr="003347F6">
        <w:rPr>
          <w:sz w:val="20"/>
          <w:szCs w:val="20"/>
        </w:rPr>
        <w:t>Upper = 7</w:t>
      </w:r>
      <w:r w:rsidR="00495D4C">
        <w:rPr>
          <w:sz w:val="20"/>
          <w:szCs w:val="20"/>
        </w:rPr>
        <w:t>,</w:t>
      </w:r>
      <w:r w:rsidRPr="003347F6">
        <w:rPr>
          <w:sz w:val="20"/>
          <w:szCs w:val="20"/>
        </w:rPr>
        <w:t xml:space="preserve"> </w:t>
      </w:r>
      <w:r w:rsidR="00495D4C" w:rsidRPr="003347F6">
        <w:rPr>
          <w:sz w:val="20"/>
          <w:szCs w:val="20"/>
        </w:rPr>
        <w:t>Upper Middle = 74</w:t>
      </w:r>
      <w:r w:rsidR="00495D4C">
        <w:rPr>
          <w:sz w:val="20"/>
          <w:szCs w:val="20"/>
        </w:rPr>
        <w:t xml:space="preserve">, </w:t>
      </w:r>
      <w:r w:rsidR="00495D4C" w:rsidRPr="003347F6">
        <w:rPr>
          <w:sz w:val="20"/>
          <w:szCs w:val="20"/>
        </w:rPr>
        <w:t>Middle = 82</w:t>
      </w:r>
      <w:r w:rsidR="00495D4C">
        <w:rPr>
          <w:sz w:val="20"/>
          <w:szCs w:val="20"/>
        </w:rPr>
        <w:t xml:space="preserve">, </w:t>
      </w:r>
      <w:r w:rsidR="00495D4C" w:rsidRPr="003347F6">
        <w:rPr>
          <w:sz w:val="20"/>
          <w:szCs w:val="20"/>
        </w:rPr>
        <w:t>Lower Middle = 103</w:t>
      </w:r>
      <w:r w:rsidR="00495D4C">
        <w:rPr>
          <w:sz w:val="20"/>
          <w:szCs w:val="20"/>
        </w:rPr>
        <w:t xml:space="preserve">, </w:t>
      </w:r>
      <w:r w:rsidRPr="003347F6">
        <w:rPr>
          <w:sz w:val="20"/>
          <w:szCs w:val="20"/>
        </w:rPr>
        <w:t xml:space="preserve">Lower = 88. </w:t>
      </w:r>
    </w:p>
    <w:p w14:paraId="389D5393" w14:textId="77777777" w:rsidR="00611B67" w:rsidRPr="003347F6" w:rsidRDefault="00611B67" w:rsidP="00611B67">
      <w:pPr>
        <w:pStyle w:val="Default"/>
        <w:jc w:val="both"/>
        <w:rPr>
          <w:sz w:val="20"/>
          <w:szCs w:val="20"/>
        </w:rPr>
      </w:pPr>
    </w:p>
    <w:p w14:paraId="069BF73D" w14:textId="77777777" w:rsidR="00611B67" w:rsidRPr="003347F6" w:rsidRDefault="00611B67" w:rsidP="00611B67">
      <w:pPr>
        <w:pStyle w:val="Default"/>
        <w:jc w:val="both"/>
        <w:rPr>
          <w:sz w:val="20"/>
          <w:szCs w:val="20"/>
        </w:rPr>
      </w:pPr>
      <w:r w:rsidRPr="003347F6">
        <w:rPr>
          <w:sz w:val="20"/>
          <w:szCs w:val="20"/>
        </w:rPr>
        <w:t xml:space="preserve">Clinical Variables are: </w:t>
      </w:r>
    </w:p>
    <w:p w14:paraId="232A6BEB" w14:textId="564CC633" w:rsidR="00611B67" w:rsidRPr="003347F6" w:rsidRDefault="006B624B" w:rsidP="00611B67">
      <w:pPr>
        <w:pStyle w:val="Default"/>
        <w:numPr>
          <w:ilvl w:val="0"/>
          <w:numId w:val="17"/>
        </w:numPr>
        <w:spacing w:after="28"/>
        <w:ind w:left="360"/>
        <w:jc w:val="both"/>
        <w:rPr>
          <w:sz w:val="20"/>
          <w:szCs w:val="20"/>
        </w:rPr>
      </w:pPr>
      <w:r w:rsidRPr="003347F6">
        <w:rPr>
          <w:sz w:val="20"/>
          <w:szCs w:val="20"/>
        </w:rPr>
        <w:t xml:space="preserve">Mini-Mental State Examination score (MMSE): </w:t>
      </w:r>
      <w:r w:rsidR="00345949" w:rsidRPr="00345949">
        <w:rPr>
          <w:sz w:val="20"/>
          <w:szCs w:val="20"/>
        </w:rPr>
        <w:t>The MMSE is a 30-point questionnaire widely used to assess cognitive impairment in clinical and research environments [15]. However, MMSE alone cannot be used for the classification of a disease.</w:t>
      </w:r>
    </w:p>
    <w:p w14:paraId="4C3EE65F" w14:textId="245AE27F" w:rsidR="00611B67" w:rsidRPr="003347F6" w:rsidRDefault="006B624B" w:rsidP="00611B67">
      <w:pPr>
        <w:pStyle w:val="Default"/>
        <w:numPr>
          <w:ilvl w:val="0"/>
          <w:numId w:val="17"/>
        </w:numPr>
        <w:spacing w:after="28"/>
        <w:ind w:left="360"/>
        <w:jc w:val="both"/>
        <w:rPr>
          <w:sz w:val="20"/>
          <w:szCs w:val="20"/>
        </w:rPr>
      </w:pPr>
      <w:r w:rsidRPr="003347F6">
        <w:rPr>
          <w:sz w:val="20"/>
          <w:szCs w:val="20"/>
        </w:rPr>
        <w:t>Clinical Dementia Rating (CDR): The CDR is a 5-point scale used to characterizing and tracking a patient's dementia level. CDR is estimated based on a semi-structured interview of the subject and the caregiver (informant) and the clinician's clinical judgment</w:t>
      </w:r>
      <w:r w:rsidR="00611B67" w:rsidRPr="003347F6">
        <w:rPr>
          <w:sz w:val="20"/>
          <w:szCs w:val="20"/>
        </w:rPr>
        <w:t xml:space="preserve">. </w:t>
      </w:r>
    </w:p>
    <w:p w14:paraId="2418B6C9" w14:textId="673C1EE2" w:rsidR="00611B67" w:rsidRPr="003347F6" w:rsidRDefault="00611B67" w:rsidP="00611B67">
      <w:pPr>
        <w:pStyle w:val="Default"/>
        <w:numPr>
          <w:ilvl w:val="0"/>
          <w:numId w:val="17"/>
        </w:numPr>
        <w:spacing w:after="28"/>
        <w:ind w:left="360"/>
        <w:jc w:val="both"/>
        <w:rPr>
          <w:sz w:val="20"/>
          <w:szCs w:val="20"/>
        </w:rPr>
      </w:pPr>
      <w:r w:rsidRPr="003347F6">
        <w:rPr>
          <w:sz w:val="20"/>
          <w:szCs w:val="20"/>
        </w:rPr>
        <w:t>Estimated total intracranial volume (</w:t>
      </w:r>
      <w:proofErr w:type="spellStart"/>
      <w:r w:rsidRPr="003347F6">
        <w:rPr>
          <w:sz w:val="20"/>
          <w:szCs w:val="20"/>
        </w:rPr>
        <w:t>eTIV</w:t>
      </w:r>
      <w:proofErr w:type="spellEnd"/>
      <w:r w:rsidRPr="003347F6">
        <w:rPr>
          <w:sz w:val="20"/>
          <w:szCs w:val="20"/>
        </w:rPr>
        <w:t xml:space="preserve">): </w:t>
      </w:r>
      <w:r w:rsidR="00B94D0D" w:rsidRPr="00B94D0D">
        <w:rPr>
          <w:sz w:val="20"/>
          <w:szCs w:val="20"/>
        </w:rPr>
        <w:t xml:space="preserve">The </w:t>
      </w:r>
      <w:proofErr w:type="spellStart"/>
      <w:r w:rsidR="00B94D0D" w:rsidRPr="00B94D0D">
        <w:rPr>
          <w:sz w:val="20"/>
          <w:szCs w:val="20"/>
        </w:rPr>
        <w:t>eTIV</w:t>
      </w:r>
      <w:proofErr w:type="spellEnd"/>
      <w:r w:rsidR="00B94D0D" w:rsidRPr="00B94D0D">
        <w:rPr>
          <w:sz w:val="20"/>
          <w:szCs w:val="20"/>
        </w:rPr>
        <w:t xml:space="preserve"> variable is the estimation of total intracranial brain volume.</w:t>
      </w:r>
    </w:p>
    <w:p w14:paraId="6329028D" w14:textId="5651258F" w:rsidR="00611B67" w:rsidRPr="003347F6" w:rsidRDefault="00611B67" w:rsidP="00611B67">
      <w:pPr>
        <w:pStyle w:val="Default"/>
        <w:numPr>
          <w:ilvl w:val="0"/>
          <w:numId w:val="17"/>
        </w:numPr>
        <w:spacing w:after="28"/>
        <w:ind w:left="360"/>
        <w:jc w:val="both"/>
        <w:rPr>
          <w:sz w:val="20"/>
          <w:szCs w:val="20"/>
        </w:rPr>
      </w:pPr>
      <w:r w:rsidRPr="003347F6">
        <w:rPr>
          <w:sz w:val="20"/>
          <w:szCs w:val="20"/>
        </w:rPr>
        <w:t>Normalize Whole Brain Volume (</w:t>
      </w:r>
      <w:proofErr w:type="spellStart"/>
      <w:r w:rsidRPr="003347F6">
        <w:rPr>
          <w:sz w:val="20"/>
          <w:szCs w:val="20"/>
        </w:rPr>
        <w:t>nWVB</w:t>
      </w:r>
      <w:proofErr w:type="spellEnd"/>
      <w:r w:rsidRPr="003347F6">
        <w:rPr>
          <w:sz w:val="20"/>
          <w:szCs w:val="20"/>
        </w:rPr>
        <w:t xml:space="preserve">): The </w:t>
      </w:r>
      <w:proofErr w:type="spellStart"/>
      <w:r w:rsidRPr="003347F6">
        <w:rPr>
          <w:sz w:val="20"/>
          <w:szCs w:val="20"/>
        </w:rPr>
        <w:t>nWVB</w:t>
      </w:r>
      <w:proofErr w:type="spellEnd"/>
      <w:r w:rsidRPr="003347F6">
        <w:rPr>
          <w:sz w:val="20"/>
          <w:szCs w:val="20"/>
        </w:rPr>
        <w:t xml:space="preserve"> variable measures the volume of the whole brain. </w:t>
      </w:r>
    </w:p>
    <w:p w14:paraId="024E7F50" w14:textId="70CA9B2B" w:rsidR="00611B67" w:rsidRPr="003347F6" w:rsidRDefault="00611B67" w:rsidP="00611B67">
      <w:pPr>
        <w:pStyle w:val="Default"/>
        <w:numPr>
          <w:ilvl w:val="0"/>
          <w:numId w:val="17"/>
        </w:numPr>
        <w:ind w:left="360"/>
        <w:jc w:val="both"/>
        <w:rPr>
          <w:sz w:val="20"/>
          <w:szCs w:val="20"/>
        </w:rPr>
      </w:pPr>
      <w:r w:rsidRPr="003347F6">
        <w:rPr>
          <w:sz w:val="20"/>
          <w:szCs w:val="20"/>
        </w:rPr>
        <w:t xml:space="preserve">Atlas Scaling Factor (ASF): </w:t>
      </w:r>
      <w:r w:rsidR="006B624B" w:rsidRPr="003347F6">
        <w:rPr>
          <w:sz w:val="20"/>
          <w:szCs w:val="20"/>
        </w:rPr>
        <w:t>Atlas Scaling Factor is a computed scaling factor that transforms native-space brain and skull to the atlas target (i.e., the determinant of the transform matrix)</w:t>
      </w:r>
      <w:r w:rsidRPr="003347F6">
        <w:rPr>
          <w:sz w:val="20"/>
          <w:szCs w:val="20"/>
        </w:rPr>
        <w:t xml:space="preserve">. [16] </w:t>
      </w:r>
    </w:p>
    <w:p w14:paraId="1876DB09" w14:textId="77777777" w:rsidR="00611B67" w:rsidRPr="003347F6" w:rsidRDefault="00611B67" w:rsidP="00611B67">
      <w:pPr>
        <w:pStyle w:val="Default"/>
        <w:rPr>
          <w:sz w:val="20"/>
          <w:szCs w:val="20"/>
        </w:rPr>
      </w:pPr>
    </w:p>
    <w:p w14:paraId="460B6118" w14:textId="1BD5C3DD" w:rsidR="00611B67" w:rsidRPr="005B520E" w:rsidRDefault="006B624B" w:rsidP="00611B67">
      <w:pPr>
        <w:pStyle w:val="BodyText"/>
      </w:pPr>
      <w:r w:rsidRPr="003347F6">
        <w:t>In our test, we used Gender, Age, Years of education, Socioeconomic Status, Mini-Mental State Examination score, and Clinical Dementia Rating for the non-MRI test. In our Test with MRI data, we used all of these variables.</w:t>
      </w:r>
    </w:p>
    <w:p w14:paraId="53297536" w14:textId="77777777" w:rsidR="008C3EFA" w:rsidRDefault="008C3EFA" w:rsidP="008C3EFA">
      <w:pPr>
        <w:pStyle w:val="Heading2"/>
        <w:spacing w:before="0" w:after="120"/>
      </w:pPr>
      <w:r>
        <w:t>Data processing</w:t>
      </w:r>
    </w:p>
    <w:p w14:paraId="3BF2709E" w14:textId="0AA0DAC0" w:rsidR="006B624B" w:rsidRDefault="008C3EFA" w:rsidP="006B624B">
      <w:pPr>
        <w:spacing w:after="120"/>
        <w:jc w:val="both"/>
      </w:pPr>
      <w:r>
        <w:t xml:space="preserve">    </w:t>
      </w:r>
      <w:r w:rsidR="00345949" w:rsidRPr="00345949">
        <w:t>First, we removed all the rows with empty data. Initially, we had 373 subjects, but after modifying our dataset, we had 354 subjects. Then we used the One-hot encoder to encoded all categorical variables and performed feature engineering. Finally, we split the data into two parts, the train set and the test set. We used 80% of the data for training our models and 20% for testing purposes</w:t>
      </w:r>
      <w:r w:rsidR="006B624B">
        <w:t>.</w:t>
      </w:r>
    </w:p>
    <w:p w14:paraId="162A106D" w14:textId="6E4B011F" w:rsidR="00BE5098" w:rsidRPr="000022EA" w:rsidRDefault="006B624B" w:rsidP="006B624B">
      <w:pPr>
        <w:spacing w:after="120"/>
        <w:jc w:val="both"/>
      </w:pPr>
      <w:r>
        <w:t xml:space="preserve">    </w:t>
      </w:r>
      <w:r w:rsidR="00345949" w:rsidRPr="00345949">
        <w:t xml:space="preserve">We conducted our experiment in two steps. In the first step, we included all the MRI data and longitudinal lifestyle data like age, gender, income, education, and other lifestyle data and neuropsychological scores like MMSC. In the second </w:t>
      </w:r>
      <w:r w:rsidR="00345949" w:rsidRPr="00345949">
        <w:lastRenderedPageBreak/>
        <w:t>step, we excluded all the MRI-related data and did the same experiment again. Our dataset has multiple classes like demented, non-demented, and converters.</w:t>
      </w:r>
    </w:p>
    <w:p w14:paraId="74D99403" w14:textId="77777777" w:rsidR="008C3EFA" w:rsidRDefault="008C3EFA" w:rsidP="008C3EFA">
      <w:pPr>
        <w:pStyle w:val="Heading2"/>
        <w:spacing w:before="0" w:after="120"/>
      </w:pPr>
      <w:r>
        <w:t>Machine learning algorithms.</w:t>
      </w:r>
    </w:p>
    <w:p w14:paraId="54C61B00" w14:textId="06E13E54" w:rsidR="00B94D0D" w:rsidRDefault="009164B8" w:rsidP="009164B8">
      <w:pPr>
        <w:pStyle w:val="bulletlist"/>
        <w:numPr>
          <w:ilvl w:val="0"/>
          <w:numId w:val="0"/>
        </w:numPr>
      </w:pPr>
      <w:r>
        <w:t xml:space="preserve">    </w:t>
      </w:r>
      <w:r w:rsidR="00345949" w:rsidRPr="00345949">
        <w:rPr>
          <w:lang w:val="en-US"/>
        </w:rPr>
        <w:t>After processing our data, we moved onto selecting an efficient Machine learning. Selecting the best machine learning algorithm is very important. So, we experimented with several machine learning algorithms. We used both classification and ensemble learner algorithms. Ensemble learners can sometimes perform better than the classification algorithms by combining the predictions of multiple base estimators</w:t>
      </w:r>
      <w:r w:rsidR="00B94D0D" w:rsidRPr="00B94D0D">
        <w:t>.</w:t>
      </w:r>
    </w:p>
    <w:p w14:paraId="39CA39B8" w14:textId="78EF05C7" w:rsidR="008C3EFA" w:rsidRDefault="009164B8" w:rsidP="009164B8">
      <w:pPr>
        <w:pStyle w:val="bulletlist"/>
        <w:numPr>
          <w:ilvl w:val="0"/>
          <w:numId w:val="0"/>
        </w:numPr>
        <w:rPr>
          <w:lang w:val="en-US"/>
        </w:rPr>
      </w:pPr>
      <w:r>
        <w:t xml:space="preserve">    </w:t>
      </w:r>
      <w:r w:rsidR="00345949" w:rsidRPr="00345949">
        <w:t xml:space="preserve">For our test with MRI data, we started with several Machine learning models. We first run all the models without hyper-parameter tuning. We only selected the models that had more than 50% accuracy and Recall. Some models performed very poorly. For example, </w:t>
      </w:r>
      <w:proofErr w:type="spellStart"/>
      <w:r w:rsidR="00345949" w:rsidRPr="00345949">
        <w:t>KNeighbours</w:t>
      </w:r>
      <w:proofErr w:type="spellEnd"/>
      <w:r w:rsidR="00345949" w:rsidRPr="00345949">
        <w:t xml:space="preserve"> Classifier trained with MRI data only got an accuracy score of 45.07% and recall 0.45. So, we did not invest time in tunning hyper-parameters of these models</w:t>
      </w:r>
      <w:r w:rsidR="008C3EFA">
        <w:rPr>
          <w:lang w:val="en-US"/>
        </w:rPr>
        <w:t xml:space="preserve">. </w:t>
      </w:r>
    </w:p>
    <w:p w14:paraId="48C1D6C1" w14:textId="21CADD9F" w:rsidR="008600F2" w:rsidRDefault="000C0359" w:rsidP="00747C18">
      <w:pPr>
        <w:pStyle w:val="bulletlist"/>
        <w:numPr>
          <w:ilvl w:val="0"/>
          <w:numId w:val="0"/>
        </w:numPr>
        <w:rPr>
          <w:lang w:val="en-US"/>
        </w:rPr>
      </w:pPr>
      <w:r>
        <w:rPr>
          <w:lang w:val="en-US"/>
        </w:rPr>
        <w:tab/>
      </w:r>
      <w:r w:rsidR="00345949" w:rsidRPr="00345949">
        <w:rPr>
          <w:lang w:val="en-US"/>
        </w:rPr>
        <w:t xml:space="preserve">We got five models that performed well: Random Forest Classifier, Gaussian NB, Linear SVC, Logistic Regression, and Ada boost classifier. So, we moved on to tunning these models. The supervised learning module performs a stratified ten-fold cross-validation and grid search over selected features for each model. For example, for the Random Forest method, we tunned </w:t>
      </w:r>
      <w:proofErr w:type="spellStart"/>
      <w:r w:rsidR="00345949" w:rsidRPr="00345949">
        <w:rPr>
          <w:lang w:val="en-US"/>
        </w:rPr>
        <w:t>n_estimators</w:t>
      </w:r>
      <w:proofErr w:type="spellEnd"/>
      <w:r w:rsidR="00345949" w:rsidRPr="00345949">
        <w:rPr>
          <w:lang w:val="en-US"/>
        </w:rPr>
        <w:t xml:space="preserve">, </w:t>
      </w:r>
      <w:proofErr w:type="spellStart"/>
      <w:r w:rsidR="00345949" w:rsidRPr="00345949">
        <w:rPr>
          <w:lang w:val="en-US"/>
        </w:rPr>
        <w:t>max_depth</w:t>
      </w:r>
      <w:proofErr w:type="spellEnd"/>
      <w:r w:rsidR="00345949" w:rsidRPr="00345949">
        <w:rPr>
          <w:lang w:val="en-US"/>
        </w:rPr>
        <w:t xml:space="preserve">, </w:t>
      </w:r>
      <w:proofErr w:type="spellStart"/>
      <w:r w:rsidR="00345949" w:rsidRPr="00345949">
        <w:rPr>
          <w:lang w:val="en-US"/>
        </w:rPr>
        <w:t>max_features</w:t>
      </w:r>
      <w:proofErr w:type="spellEnd"/>
      <w:r w:rsidR="00345949" w:rsidRPr="00345949">
        <w:rPr>
          <w:lang w:val="en-US"/>
        </w:rPr>
        <w:t xml:space="preserve">, </w:t>
      </w:r>
      <w:proofErr w:type="spellStart"/>
      <w:r w:rsidR="00345949" w:rsidRPr="00345949">
        <w:rPr>
          <w:lang w:val="en-US"/>
        </w:rPr>
        <w:t>min_samples_split</w:t>
      </w:r>
      <w:proofErr w:type="spellEnd"/>
      <w:r w:rsidR="00345949" w:rsidRPr="00345949">
        <w:rPr>
          <w:lang w:val="en-US"/>
        </w:rPr>
        <w:t xml:space="preserve">, </w:t>
      </w:r>
      <w:proofErr w:type="spellStart"/>
      <w:r w:rsidR="00345949" w:rsidRPr="00345949">
        <w:rPr>
          <w:lang w:val="en-US"/>
        </w:rPr>
        <w:t>min_samples_leaf</w:t>
      </w:r>
      <w:proofErr w:type="spellEnd"/>
      <w:r w:rsidR="00345949" w:rsidRPr="00345949">
        <w:rPr>
          <w:lang w:val="en-US"/>
        </w:rPr>
        <w:t xml:space="preserve">, and bootstrap for tunning the model. We created a list of different values for each and searched for the best parameters using grid search. After finding the best parameters the first time, for the numerical value parameters like </w:t>
      </w:r>
      <w:proofErr w:type="spellStart"/>
      <w:r w:rsidR="00345949" w:rsidRPr="00345949">
        <w:rPr>
          <w:lang w:val="en-US"/>
        </w:rPr>
        <w:t>n_estimators</w:t>
      </w:r>
      <w:proofErr w:type="spellEnd"/>
      <w:r w:rsidR="00345949" w:rsidRPr="00345949">
        <w:rPr>
          <w:lang w:val="en-US"/>
        </w:rPr>
        <w:t>, we changed the list of values, this time, we took values close to the previous best and ran again to get the maximum accuracy recall possible. We repeated this process until the Accuracy was not increasing anymore. Then using the parameters that maximized the Accuracy and Recall, we predicted the results for our test dataset</w:t>
      </w:r>
      <w:r w:rsidRPr="003B420F">
        <w:rPr>
          <w:lang w:val="en-US"/>
        </w:rPr>
        <w:t>.</w:t>
      </w:r>
    </w:p>
    <w:p w14:paraId="016688FB" w14:textId="5A01754B" w:rsidR="000C0359" w:rsidRDefault="000C0359" w:rsidP="00747C18">
      <w:pPr>
        <w:pStyle w:val="bulletlist"/>
        <w:numPr>
          <w:ilvl w:val="0"/>
          <w:numId w:val="0"/>
        </w:numPr>
        <w:rPr>
          <w:lang w:val="en-US"/>
        </w:rPr>
      </w:pPr>
      <w:r>
        <w:rPr>
          <w:lang w:val="en-US"/>
        </w:rPr>
        <w:tab/>
        <w:t>W</w:t>
      </w:r>
      <w:r w:rsidRPr="009164B8">
        <w:rPr>
          <w:lang w:val="en-US"/>
        </w:rPr>
        <w:t>e repeated the same procedure for our experiment without MRI data.</w:t>
      </w:r>
    </w:p>
    <w:p w14:paraId="27FCD350" w14:textId="3E207B45" w:rsidR="008C3EFA" w:rsidRPr="00DE3C0F" w:rsidRDefault="009C4E9D" w:rsidP="009164B8">
      <w:pPr>
        <w:pStyle w:val="bulletlist"/>
        <w:numPr>
          <w:ilvl w:val="0"/>
          <w:numId w:val="0"/>
        </w:numPr>
        <w:rPr>
          <w:lang w:val="en-US"/>
        </w:rPr>
      </w:pPr>
      <w:r>
        <w:rPr>
          <w:lang w:val="en-US"/>
        </w:rPr>
        <w:tab/>
      </w:r>
      <w:r w:rsidR="00345949" w:rsidRPr="00345949">
        <w:rPr>
          <w:lang w:val="en-US"/>
        </w:rPr>
        <w:t xml:space="preserve">After that, we used our tunned model to create a hybrid model for both tests. We used soft voting classifier for building the hybrid models. We combined </w:t>
      </w:r>
      <w:proofErr w:type="spellStart"/>
      <w:r w:rsidR="00345949" w:rsidRPr="00345949">
        <w:rPr>
          <w:lang w:val="en-US"/>
        </w:rPr>
        <w:t>Adaboost</w:t>
      </w:r>
      <w:proofErr w:type="spellEnd"/>
      <w:r w:rsidR="00345949" w:rsidRPr="00345949">
        <w:rPr>
          <w:lang w:val="en-US"/>
        </w:rPr>
        <w:t xml:space="preserve"> classifier, Random Forest, Linear SVC, and Logistic Regression with soft voting classifier for building this hybrid model for MRI data. For non-MRI data, We combined five models. They are Random Forest Classifier, </w:t>
      </w:r>
      <w:proofErr w:type="spellStart"/>
      <w:r w:rsidR="00345949" w:rsidRPr="00345949">
        <w:rPr>
          <w:lang w:val="en-US"/>
        </w:rPr>
        <w:t>GaussianNB</w:t>
      </w:r>
      <w:proofErr w:type="spellEnd"/>
      <w:r w:rsidR="00345949" w:rsidRPr="00345949">
        <w:rPr>
          <w:lang w:val="en-US"/>
        </w:rPr>
        <w:t xml:space="preserve">, </w:t>
      </w:r>
      <w:proofErr w:type="spellStart"/>
      <w:r w:rsidR="00345949" w:rsidRPr="00345949">
        <w:rPr>
          <w:lang w:val="en-US"/>
        </w:rPr>
        <w:t>LinearSVC</w:t>
      </w:r>
      <w:proofErr w:type="spellEnd"/>
      <w:r w:rsidR="00345949" w:rsidRPr="00345949">
        <w:rPr>
          <w:lang w:val="en-US"/>
        </w:rPr>
        <w:t>, Logistic Regression, and AdaBoost Classifier.</w:t>
      </w:r>
    </w:p>
    <w:p w14:paraId="294374B0" w14:textId="77777777" w:rsidR="008C3EFA" w:rsidRDefault="008C3EFA" w:rsidP="008C3EFA">
      <w:pPr>
        <w:pStyle w:val="Heading2"/>
        <w:spacing w:before="0" w:after="120"/>
      </w:pPr>
      <w:bookmarkStart w:id="7" w:name="_Hlk71750842"/>
      <w:bookmarkEnd w:id="6"/>
      <w:r>
        <w:t>Comparison</w:t>
      </w:r>
    </w:p>
    <w:p w14:paraId="1BE04880" w14:textId="3D37393D" w:rsidR="008C3EFA" w:rsidRDefault="008C3EFA" w:rsidP="008C3EFA">
      <w:pPr>
        <w:pStyle w:val="bulletlist"/>
        <w:numPr>
          <w:ilvl w:val="0"/>
          <w:numId w:val="0"/>
        </w:numPr>
        <w:rPr>
          <w:spacing w:val="0"/>
          <w:lang w:val="en-US" w:eastAsia="en-US"/>
        </w:rPr>
      </w:pPr>
      <w:r>
        <w:rPr>
          <w:spacing w:val="0"/>
          <w:lang w:val="en-US" w:eastAsia="en-US"/>
        </w:rPr>
        <w:tab/>
      </w:r>
      <w:r w:rsidR="00345949" w:rsidRPr="00345949">
        <w:rPr>
          <w:spacing w:val="0"/>
          <w:lang w:val="en-US" w:eastAsia="en-US"/>
        </w:rPr>
        <w:t>We compared the result of the two experiments. We compared the result in different scales like Accuracy, F1 score, Recall, Precision. Accuracy is the percentage of correct predictions for the test data. The equations are of Accuracy is</w:t>
      </w:r>
      <w:r w:rsidR="009164B8">
        <w:rPr>
          <w:spacing w:val="0"/>
          <w:lang w:val="en-US" w:eastAsia="en-US"/>
        </w:rPr>
        <w:t>,</w:t>
      </w:r>
    </w:p>
    <w:p w14:paraId="064A11B2" w14:textId="77777777" w:rsidR="008C3EFA" w:rsidRPr="00893516" w:rsidRDefault="008C3EFA" w:rsidP="008C3EFA">
      <w:pPr>
        <w:pStyle w:val="bulletlist"/>
        <w:numPr>
          <w:ilvl w:val="0"/>
          <w:numId w:val="0"/>
        </w:numPr>
        <w:rPr>
          <w:spacing w:val="0"/>
          <w:lang w:val="en-US" w:eastAsia="en-US"/>
        </w:rPr>
      </w:pPr>
      <m:oMathPara>
        <m:oMath>
          <m:r>
            <w:rPr>
              <w:rFonts w:ascii="Cambria Math" w:hAnsi="Cambria Math"/>
              <w:spacing w:val="0"/>
              <w:lang w:val="en-US" w:eastAsia="en-US"/>
            </w:rPr>
            <m:t>Accuracy=</m:t>
          </m:r>
          <m:f>
            <m:fPr>
              <m:ctrlPr>
                <w:rPr>
                  <w:rFonts w:ascii="Cambria Math" w:hAnsi="Cambria Math"/>
                  <w:i/>
                  <w:spacing w:val="0"/>
                  <w:lang w:val="en-US" w:eastAsia="en-US"/>
                </w:rPr>
              </m:ctrlPr>
            </m:fPr>
            <m:num>
              <m:r>
                <w:rPr>
                  <w:rFonts w:ascii="Cambria Math" w:hAnsi="Cambria Math"/>
                  <w:spacing w:val="0"/>
                  <w:lang w:val="en-US" w:eastAsia="en-US"/>
                </w:rPr>
                <m:t>TP+TN</m:t>
              </m:r>
            </m:num>
            <m:den>
              <m:r>
                <w:rPr>
                  <w:rFonts w:ascii="Cambria Math" w:hAnsi="Cambria Math"/>
                  <w:spacing w:val="0"/>
                  <w:lang w:val="en-US" w:eastAsia="en-US"/>
                </w:rPr>
                <m:t>TP+TN+FP+FN</m:t>
              </m:r>
            </m:den>
          </m:f>
        </m:oMath>
      </m:oMathPara>
    </w:p>
    <w:p w14:paraId="6295A02B" w14:textId="3090AE07" w:rsidR="008C3EFA" w:rsidRDefault="008C3EFA" w:rsidP="008C3EFA">
      <w:pPr>
        <w:pStyle w:val="bulletlist"/>
        <w:numPr>
          <w:ilvl w:val="0"/>
          <w:numId w:val="0"/>
        </w:numPr>
        <w:rPr>
          <w:spacing w:val="0"/>
          <w:lang w:val="en-US" w:eastAsia="en-US"/>
        </w:rPr>
      </w:pPr>
      <w:r>
        <w:rPr>
          <w:spacing w:val="0"/>
          <w:lang w:val="en-US" w:eastAsia="en-US"/>
        </w:rPr>
        <w:tab/>
      </w:r>
      <w:r w:rsidR="00345949" w:rsidRPr="00345949">
        <w:rPr>
          <w:spacing w:val="0"/>
          <w:lang w:val="en-US" w:eastAsia="en-US"/>
        </w:rPr>
        <w:t xml:space="preserve">Here, TP stands for True Positive, TN denotes True Negative, FP denotes False Positive, and FN denotes False Negative. However, Accuracy is not always the best scale to </w:t>
      </w:r>
      <w:r w:rsidR="00345949" w:rsidRPr="00345949">
        <w:rPr>
          <w:spacing w:val="0"/>
          <w:lang w:val="en-US" w:eastAsia="en-US"/>
        </w:rPr>
        <w:t>measure a model's performance. Precision tells us how many of the predicted positive results are positive. While Recall tells us how many of the positives are captured by our model. The equation of Recall and Precision are</w:t>
      </w:r>
      <w:r>
        <w:rPr>
          <w:spacing w:val="0"/>
          <w:lang w:val="en-US" w:eastAsia="en-US"/>
        </w:rPr>
        <w:t>,</w:t>
      </w:r>
    </w:p>
    <w:p w14:paraId="212E8EE7" w14:textId="77777777" w:rsidR="008C3EFA" w:rsidRPr="008E10C9" w:rsidRDefault="008C3EFA" w:rsidP="008C3EFA">
      <w:pPr>
        <w:pStyle w:val="bulletlist"/>
        <w:numPr>
          <w:ilvl w:val="0"/>
          <w:numId w:val="0"/>
        </w:numPr>
        <w:rPr>
          <w:spacing w:val="0"/>
          <w:lang w:val="en-US" w:eastAsia="en-US"/>
        </w:rPr>
      </w:pPr>
      <m:oMathPara>
        <m:oMath>
          <m:r>
            <w:rPr>
              <w:rFonts w:ascii="Cambria Math" w:hAnsi="Cambria Math"/>
              <w:spacing w:val="0"/>
              <w:lang w:val="en-US" w:eastAsia="en-US"/>
            </w:rPr>
            <m:t xml:space="preserve">Recall= </m:t>
          </m:r>
          <m:f>
            <m:fPr>
              <m:ctrlPr>
                <w:rPr>
                  <w:rFonts w:ascii="Cambria Math" w:hAnsi="Cambria Math"/>
                  <w:i/>
                  <w:spacing w:val="0"/>
                  <w:lang w:val="en-US" w:eastAsia="en-US"/>
                </w:rPr>
              </m:ctrlPr>
            </m:fPr>
            <m:num>
              <m:r>
                <w:rPr>
                  <w:rFonts w:ascii="Cambria Math" w:hAnsi="Cambria Math"/>
                  <w:spacing w:val="0"/>
                  <w:lang w:val="en-US" w:eastAsia="en-US"/>
                </w:rPr>
                <m:t>TP</m:t>
              </m:r>
            </m:num>
            <m:den>
              <m:r>
                <w:rPr>
                  <w:rFonts w:ascii="Cambria Math" w:hAnsi="Cambria Math"/>
                  <w:spacing w:val="0"/>
                  <w:lang w:val="en-US" w:eastAsia="en-US"/>
                </w:rPr>
                <m:t>TP+FN</m:t>
              </m:r>
            </m:den>
          </m:f>
        </m:oMath>
      </m:oMathPara>
    </w:p>
    <w:p w14:paraId="122D025F" w14:textId="77777777" w:rsidR="008C3EFA" w:rsidRPr="008E10C9" w:rsidRDefault="008C3EFA" w:rsidP="008C3EFA">
      <w:pPr>
        <w:pStyle w:val="bulletlist"/>
        <w:numPr>
          <w:ilvl w:val="0"/>
          <w:numId w:val="0"/>
        </w:numPr>
        <w:rPr>
          <w:spacing w:val="0"/>
          <w:lang w:val="en-US" w:eastAsia="en-US"/>
        </w:rPr>
      </w:pPr>
      <m:oMathPara>
        <m:oMath>
          <m:r>
            <m:rPr>
              <m:sty m:val="p"/>
            </m:rPr>
            <w:rPr>
              <w:rFonts w:ascii="Cambria Math" w:hAnsi="Cambria Math"/>
              <w:spacing w:val="0"/>
              <w:lang w:val="en-US" w:eastAsia="en-US"/>
            </w:rPr>
            <m:t>Precision</m:t>
          </m:r>
          <m:r>
            <m:rPr>
              <m:sty m:val="p"/>
            </m:rPr>
            <w:rPr>
              <w:rFonts w:ascii="Cambria Math"/>
              <w:spacing w:val="0"/>
              <w:lang w:val="en-US" w:eastAsia="en-US"/>
            </w:rPr>
            <m:t>=</m:t>
          </m:r>
          <m:f>
            <m:fPr>
              <m:ctrlPr>
                <w:rPr>
                  <w:rFonts w:ascii="Cambria Math" w:hAnsi="Cambria Math"/>
                  <w:spacing w:val="0"/>
                  <w:lang w:val="en-US" w:eastAsia="en-US"/>
                </w:rPr>
              </m:ctrlPr>
            </m:fPr>
            <m:num>
              <m:r>
                <w:rPr>
                  <w:rFonts w:ascii="Cambria Math"/>
                  <w:spacing w:val="0"/>
                  <w:lang w:val="en-US" w:eastAsia="en-US"/>
                </w:rPr>
                <m:t>TP</m:t>
              </m:r>
            </m:num>
            <m:den>
              <m:r>
                <w:rPr>
                  <w:rFonts w:ascii="Cambria Math"/>
                  <w:spacing w:val="0"/>
                  <w:lang w:val="en-US" w:eastAsia="en-US"/>
                </w:rPr>
                <m:t>TP+FP</m:t>
              </m:r>
            </m:den>
          </m:f>
        </m:oMath>
      </m:oMathPara>
    </w:p>
    <w:p w14:paraId="63C0B0CE" w14:textId="124B9D93" w:rsidR="008C3EFA" w:rsidRDefault="008C3EFA" w:rsidP="008C3EFA">
      <w:pPr>
        <w:pStyle w:val="bulletlist"/>
        <w:numPr>
          <w:ilvl w:val="0"/>
          <w:numId w:val="0"/>
        </w:numPr>
        <w:rPr>
          <w:spacing w:val="0"/>
          <w:lang w:val="en-US" w:eastAsia="en-US"/>
        </w:rPr>
      </w:pPr>
      <w:r>
        <w:rPr>
          <w:spacing w:val="0"/>
          <w:lang w:val="en-US" w:eastAsia="en-US"/>
        </w:rPr>
        <w:tab/>
      </w:r>
      <w:r w:rsidR="00345949" w:rsidRPr="00345949">
        <w:rPr>
          <w:spacing w:val="0"/>
          <w:lang w:val="en-US" w:eastAsia="en-US"/>
        </w:rPr>
        <w:t>F1 score is used when we need to balance between Precision and Recall. The equation for measuring the F1 score is</w:t>
      </w:r>
      <w:r>
        <w:rPr>
          <w:spacing w:val="0"/>
          <w:lang w:val="en-US" w:eastAsia="en-US"/>
        </w:rPr>
        <w:t>,</w:t>
      </w:r>
    </w:p>
    <w:p w14:paraId="724BB4D0" w14:textId="77777777" w:rsidR="008C3EFA" w:rsidRDefault="008C3EFA" w:rsidP="008C3EFA">
      <w:pPr>
        <w:pStyle w:val="bulletlist"/>
        <w:numPr>
          <w:ilvl w:val="0"/>
          <w:numId w:val="0"/>
        </w:numPr>
        <w:rPr>
          <w:spacing w:val="0"/>
          <w:lang w:val="en-US" w:eastAsia="en-US"/>
        </w:rPr>
      </w:pPr>
      <m:oMathPara>
        <m:oMath>
          <m:r>
            <w:rPr>
              <w:rFonts w:ascii="Cambria Math" w:hAnsi="Cambria Math"/>
              <w:spacing w:val="0"/>
              <w:lang w:val="en-US" w:eastAsia="en-US"/>
            </w:rPr>
            <m:t>F1 score=2*</m:t>
          </m:r>
          <m:f>
            <m:fPr>
              <m:ctrlPr>
                <w:rPr>
                  <w:rFonts w:ascii="Cambria Math" w:hAnsi="Cambria Math"/>
                  <w:i/>
                  <w:spacing w:val="0"/>
                  <w:lang w:val="en-US" w:eastAsia="en-US"/>
                </w:rPr>
              </m:ctrlPr>
            </m:fPr>
            <m:num>
              <m:r>
                <w:rPr>
                  <w:rFonts w:ascii="Cambria Math" w:hAnsi="Cambria Math"/>
                  <w:spacing w:val="0"/>
                  <w:lang w:val="en-US" w:eastAsia="en-US"/>
                </w:rPr>
                <m:t>Precision*Recall</m:t>
              </m:r>
            </m:num>
            <m:den>
              <m:r>
                <w:rPr>
                  <w:rFonts w:ascii="Cambria Math" w:hAnsi="Cambria Math"/>
                  <w:spacing w:val="0"/>
                  <w:lang w:val="en-US" w:eastAsia="en-US"/>
                </w:rPr>
                <m:t>Precision+Recall</m:t>
              </m:r>
            </m:den>
          </m:f>
        </m:oMath>
      </m:oMathPara>
    </w:p>
    <w:p w14:paraId="7392004D" w14:textId="6A55252C" w:rsidR="00CD2203" w:rsidRPr="00BE5098" w:rsidRDefault="000E7B0E" w:rsidP="00BE5098">
      <w:pPr>
        <w:pStyle w:val="bulletlist"/>
        <w:numPr>
          <w:ilvl w:val="0"/>
          <w:numId w:val="0"/>
        </w:numPr>
        <w:rPr>
          <w:lang w:val="en-US"/>
        </w:rPr>
      </w:pPr>
      <w:r>
        <w:rPr>
          <w:spacing w:val="0"/>
          <w:lang w:val="en-US" w:eastAsia="en-US"/>
        </w:rPr>
        <w:tab/>
      </w:r>
      <w:r w:rsidR="009E43B3" w:rsidRPr="009E43B3">
        <w:rPr>
          <w:spacing w:val="0"/>
          <w:lang w:val="en-US" w:eastAsia="en-US"/>
        </w:rPr>
        <w:t>We analyzed the Area Under the Receiver Operating Characteristics to determine which model best distinguishes classes. The model with the highest ROC – AUC value has the best separability. F1 score also tells us which model has the optimal false positive and true positive rates</w:t>
      </w:r>
      <w:r w:rsidR="008C3EFA">
        <w:rPr>
          <w:lang w:val="en-US"/>
        </w:rPr>
        <w:t>.</w:t>
      </w:r>
    </w:p>
    <w:p w14:paraId="7165B7FE" w14:textId="77777777" w:rsidR="008C3EFA" w:rsidRDefault="008C3EFA" w:rsidP="008C3EFA">
      <w:pPr>
        <w:pStyle w:val="Heading2"/>
        <w:spacing w:before="0" w:after="120"/>
      </w:pPr>
      <w:r>
        <w:t>Results</w:t>
      </w:r>
    </w:p>
    <w:p w14:paraId="66506FD3" w14:textId="31584745" w:rsidR="008C3EFA" w:rsidRPr="008B62DB" w:rsidRDefault="008C3EFA" w:rsidP="008C3EFA">
      <w:pPr>
        <w:pStyle w:val="Heading4"/>
        <w:spacing w:before="0" w:after="120"/>
      </w:pPr>
      <w:r w:rsidRPr="00354D5E">
        <w:t>MRI data</w:t>
      </w:r>
      <w:r>
        <w:t xml:space="preserve"> results:</w:t>
      </w:r>
      <w:r w:rsidRPr="008006D1">
        <w:rPr>
          <w:i w:val="0"/>
          <w:iCs w:val="0"/>
        </w:rPr>
        <w:t xml:space="preserve"> </w:t>
      </w:r>
      <w:r w:rsidR="009E43B3" w:rsidRPr="009E43B3">
        <w:rPr>
          <w:i w:val="0"/>
          <w:iCs w:val="0"/>
        </w:rPr>
        <w:t>We got the best Accuracy and a recall score from AdaBoost Classifier. It had an Accuracy score of 96.07%, a Recall of 0.96, a Precision of 0.96, and an F1 score of 0.96. The Accuracy score of Logistic Regression was 94.37%, a Recall score of 0.94, a Precision score of 0.94, and an F1 score of 0.94.</w:t>
      </w:r>
      <w:r w:rsidRPr="00C0109A">
        <w:rPr>
          <w:i w:val="0"/>
          <w:iCs w:val="0"/>
        </w:rPr>
        <w:t xml:space="preserve"> </w:t>
      </w:r>
    </w:p>
    <w:p w14:paraId="36DEE8DD" w14:textId="573432B0" w:rsidR="008C3EFA" w:rsidRPr="00D27943" w:rsidRDefault="008C3EFA" w:rsidP="008C3EFA">
      <w:pPr>
        <w:pStyle w:val="Heading4"/>
        <w:numPr>
          <w:ilvl w:val="0"/>
          <w:numId w:val="0"/>
        </w:numPr>
        <w:spacing w:before="0" w:after="120"/>
        <w:rPr>
          <w:i w:val="0"/>
          <w:iCs w:val="0"/>
        </w:rPr>
      </w:pPr>
      <w:r>
        <w:t xml:space="preserve">    </w:t>
      </w:r>
      <w:r w:rsidR="009E43B3" w:rsidRPr="009E43B3">
        <w:rPr>
          <w:i w:val="0"/>
          <w:iCs w:val="0"/>
        </w:rPr>
        <w:t>We got the best AUC score from Logistic Regression, 0.97,  AdaBoost Classifier had an AUC score of 0.95. The Area Under the Curve (AUC) equals a classifier's probability of ranking a randomly chosen positive instance higher than a randomly chosen negative example. So the logistic Regression model has the best separability between positive and negative results</w:t>
      </w:r>
      <w:r w:rsidRPr="00D27943">
        <w:rPr>
          <w:i w:val="0"/>
          <w:iCs w:val="0"/>
        </w:rPr>
        <w:t xml:space="preserve">. </w:t>
      </w:r>
    </w:p>
    <w:p w14:paraId="20983FC0" w14:textId="56515B06" w:rsidR="008C3EFA" w:rsidRDefault="008C3EFA" w:rsidP="008C3EFA">
      <w:pPr>
        <w:pStyle w:val="Heading4"/>
        <w:numPr>
          <w:ilvl w:val="0"/>
          <w:numId w:val="0"/>
        </w:numPr>
        <w:spacing w:before="0" w:after="120"/>
        <w:rPr>
          <w:i w:val="0"/>
          <w:iCs w:val="0"/>
        </w:rPr>
      </w:pPr>
      <w:r>
        <w:t xml:space="preserve">    </w:t>
      </w:r>
      <w:r w:rsidR="009E43B3" w:rsidRPr="009E43B3">
        <w:rPr>
          <w:i w:val="0"/>
          <w:iCs w:val="0"/>
        </w:rPr>
        <w:t>The results of our hybrid model were not as good as the individual models. Our hybrid model scored an Accuracy score of 92.55%, a Recall score of 0.93, a Precision score of 0.93, an F1 score of 0.93, and an AUC score of 0.95</w:t>
      </w:r>
      <w:r w:rsidRPr="00245A0B">
        <w:t>.</w:t>
      </w:r>
      <w:r w:rsidR="008600F2">
        <w:rPr>
          <w:i w:val="0"/>
          <w:iCs w:val="0"/>
        </w:rPr>
        <w:t xml:space="preserve"> </w:t>
      </w:r>
      <w:bookmarkStart w:id="8" w:name="_Hlk76745974"/>
    </w:p>
    <w:p w14:paraId="2F6B0EEE" w14:textId="77777777" w:rsidR="00550218" w:rsidRPr="00550218" w:rsidRDefault="00550218" w:rsidP="00550218"/>
    <w:p w14:paraId="64C09823" w14:textId="77777777" w:rsidR="00550218" w:rsidRPr="00757910" w:rsidRDefault="00550218" w:rsidP="00550218">
      <w:pPr>
        <w:spacing w:after="120"/>
        <w:jc w:val="both"/>
      </w:pPr>
      <w:r w:rsidRPr="00757910">
        <w:t>TABLE I.   This table shows the accuracy, recall, precision and f1 score of all the models trained using MRI data.</w:t>
      </w:r>
    </w:p>
    <w:tbl>
      <w:tblPr>
        <w:tblStyle w:val="TableGrid"/>
        <w:tblW w:w="0" w:type="dxa"/>
        <w:tblBorders>
          <w:left w:val="none" w:sz="0" w:space="0" w:color="auto"/>
          <w:right w:val="none" w:sz="0" w:space="0" w:color="auto"/>
          <w:insideV w:val="none" w:sz="0" w:space="0" w:color="auto"/>
        </w:tblBorders>
        <w:tblLook w:val="04A0" w:firstRow="1" w:lastRow="0" w:firstColumn="1" w:lastColumn="0" w:noHBand="0" w:noVBand="1"/>
      </w:tblPr>
      <w:tblGrid>
        <w:gridCol w:w="1228"/>
        <w:gridCol w:w="972"/>
        <w:gridCol w:w="851"/>
        <w:gridCol w:w="967"/>
        <w:gridCol w:w="848"/>
      </w:tblGrid>
      <w:tr w:rsidR="00550218" w14:paraId="0FF244BA" w14:textId="77777777" w:rsidTr="00AA6C86">
        <w:tc>
          <w:tcPr>
            <w:tcW w:w="971" w:type="dxa"/>
          </w:tcPr>
          <w:p w14:paraId="4B99538D" w14:textId="77777777" w:rsidR="00550218" w:rsidRDefault="00550218" w:rsidP="00AA6C86">
            <w:pPr>
              <w:spacing w:after="120"/>
              <w:jc w:val="left"/>
              <w:rPr>
                <w:i/>
                <w:iCs/>
                <w:noProof/>
              </w:rPr>
            </w:pPr>
            <w:r>
              <w:rPr>
                <w:i/>
                <w:iCs/>
                <w:noProof/>
              </w:rPr>
              <w:t>Models</w:t>
            </w:r>
          </w:p>
        </w:tc>
        <w:tc>
          <w:tcPr>
            <w:tcW w:w="971" w:type="dxa"/>
          </w:tcPr>
          <w:p w14:paraId="54272415" w14:textId="77777777" w:rsidR="00550218" w:rsidRDefault="00550218" w:rsidP="00AA6C86">
            <w:pPr>
              <w:spacing w:after="120"/>
              <w:jc w:val="left"/>
              <w:rPr>
                <w:i/>
                <w:iCs/>
                <w:noProof/>
              </w:rPr>
            </w:pPr>
            <w:r>
              <w:rPr>
                <w:i/>
                <w:iCs/>
                <w:noProof/>
              </w:rPr>
              <w:t>Accuracy</w:t>
            </w:r>
          </w:p>
        </w:tc>
        <w:tc>
          <w:tcPr>
            <w:tcW w:w="971" w:type="dxa"/>
          </w:tcPr>
          <w:p w14:paraId="7CA02DFD" w14:textId="77777777" w:rsidR="00550218" w:rsidRDefault="00550218" w:rsidP="00AA6C86">
            <w:pPr>
              <w:spacing w:after="120"/>
              <w:jc w:val="left"/>
              <w:rPr>
                <w:i/>
                <w:iCs/>
                <w:noProof/>
              </w:rPr>
            </w:pPr>
            <w:r w:rsidRPr="00621836">
              <w:rPr>
                <w:i/>
                <w:iCs/>
                <w:noProof/>
              </w:rPr>
              <w:t>recall</w:t>
            </w:r>
          </w:p>
        </w:tc>
        <w:tc>
          <w:tcPr>
            <w:tcW w:w="971" w:type="dxa"/>
          </w:tcPr>
          <w:p w14:paraId="2811467C" w14:textId="77777777" w:rsidR="00550218" w:rsidRDefault="00550218" w:rsidP="00AA6C86">
            <w:pPr>
              <w:spacing w:after="120"/>
              <w:jc w:val="left"/>
              <w:rPr>
                <w:i/>
                <w:iCs/>
                <w:noProof/>
              </w:rPr>
            </w:pPr>
            <w:r w:rsidRPr="00621836">
              <w:rPr>
                <w:i/>
                <w:iCs/>
                <w:noProof/>
              </w:rPr>
              <w:t>precision</w:t>
            </w:r>
          </w:p>
        </w:tc>
        <w:tc>
          <w:tcPr>
            <w:tcW w:w="972" w:type="dxa"/>
          </w:tcPr>
          <w:p w14:paraId="39C9DB63" w14:textId="77777777" w:rsidR="00550218" w:rsidRDefault="00550218" w:rsidP="00AA6C86">
            <w:pPr>
              <w:spacing w:after="120"/>
              <w:jc w:val="left"/>
              <w:rPr>
                <w:i/>
                <w:iCs/>
                <w:noProof/>
              </w:rPr>
            </w:pPr>
            <w:r>
              <w:rPr>
                <w:i/>
                <w:iCs/>
                <w:noProof/>
              </w:rPr>
              <w:t>F1 Score</w:t>
            </w:r>
          </w:p>
        </w:tc>
      </w:tr>
      <w:tr w:rsidR="00550218" w14:paraId="51EFD690" w14:textId="77777777" w:rsidTr="00AA6C86">
        <w:tc>
          <w:tcPr>
            <w:tcW w:w="971" w:type="dxa"/>
          </w:tcPr>
          <w:p w14:paraId="5C434C4A" w14:textId="77777777" w:rsidR="00550218" w:rsidRDefault="00550218" w:rsidP="00AA6C86">
            <w:pPr>
              <w:spacing w:after="120"/>
              <w:jc w:val="left"/>
              <w:rPr>
                <w:i/>
                <w:iCs/>
                <w:noProof/>
              </w:rPr>
            </w:pPr>
            <w:r>
              <w:rPr>
                <w:i/>
                <w:iCs/>
                <w:noProof/>
              </w:rPr>
              <w:t>Random Forest</w:t>
            </w:r>
          </w:p>
        </w:tc>
        <w:tc>
          <w:tcPr>
            <w:tcW w:w="971" w:type="dxa"/>
          </w:tcPr>
          <w:p w14:paraId="1CD29FFB" w14:textId="77777777" w:rsidR="00550218" w:rsidRDefault="00550218" w:rsidP="00AA6C86">
            <w:pPr>
              <w:spacing w:after="120"/>
              <w:jc w:val="left"/>
              <w:rPr>
                <w:i/>
                <w:iCs/>
                <w:noProof/>
              </w:rPr>
            </w:pPr>
            <w:r>
              <w:rPr>
                <w:i/>
                <w:iCs/>
                <w:noProof/>
              </w:rPr>
              <w:t>93.14%</w:t>
            </w:r>
          </w:p>
        </w:tc>
        <w:tc>
          <w:tcPr>
            <w:tcW w:w="971" w:type="dxa"/>
          </w:tcPr>
          <w:p w14:paraId="575025A4" w14:textId="77777777" w:rsidR="00550218" w:rsidRDefault="00550218" w:rsidP="00AA6C86">
            <w:pPr>
              <w:spacing w:after="120"/>
              <w:jc w:val="left"/>
              <w:rPr>
                <w:i/>
                <w:iCs/>
                <w:noProof/>
              </w:rPr>
            </w:pPr>
            <w:r>
              <w:rPr>
                <w:i/>
                <w:iCs/>
                <w:noProof/>
              </w:rPr>
              <w:t>0.93</w:t>
            </w:r>
          </w:p>
        </w:tc>
        <w:tc>
          <w:tcPr>
            <w:tcW w:w="971" w:type="dxa"/>
          </w:tcPr>
          <w:p w14:paraId="38C0ED07" w14:textId="77777777" w:rsidR="00550218" w:rsidRDefault="00550218" w:rsidP="00AA6C86">
            <w:pPr>
              <w:spacing w:after="120"/>
              <w:jc w:val="left"/>
              <w:rPr>
                <w:i/>
                <w:iCs/>
                <w:noProof/>
              </w:rPr>
            </w:pPr>
            <w:r>
              <w:rPr>
                <w:i/>
                <w:iCs/>
                <w:noProof/>
              </w:rPr>
              <w:t>0.93</w:t>
            </w:r>
          </w:p>
        </w:tc>
        <w:tc>
          <w:tcPr>
            <w:tcW w:w="972" w:type="dxa"/>
          </w:tcPr>
          <w:p w14:paraId="5C520753" w14:textId="77777777" w:rsidR="00550218" w:rsidRDefault="00550218" w:rsidP="00AA6C86">
            <w:pPr>
              <w:spacing w:after="120"/>
              <w:jc w:val="left"/>
              <w:rPr>
                <w:i/>
                <w:iCs/>
                <w:noProof/>
              </w:rPr>
            </w:pPr>
            <w:r>
              <w:rPr>
                <w:i/>
                <w:iCs/>
                <w:noProof/>
              </w:rPr>
              <w:t>0.93</w:t>
            </w:r>
          </w:p>
        </w:tc>
      </w:tr>
      <w:tr w:rsidR="00550218" w14:paraId="388F98C6" w14:textId="77777777" w:rsidTr="00AA6C86">
        <w:tc>
          <w:tcPr>
            <w:tcW w:w="971" w:type="dxa"/>
          </w:tcPr>
          <w:p w14:paraId="7907433A" w14:textId="77777777" w:rsidR="00550218" w:rsidRDefault="00550218" w:rsidP="00AA6C86">
            <w:pPr>
              <w:spacing w:after="120"/>
              <w:jc w:val="left"/>
              <w:rPr>
                <w:i/>
                <w:iCs/>
                <w:noProof/>
              </w:rPr>
            </w:pPr>
            <w:r w:rsidRPr="00621836">
              <w:rPr>
                <w:i/>
                <w:iCs/>
                <w:noProof/>
              </w:rPr>
              <w:t>GaussianNB</w:t>
            </w:r>
          </w:p>
        </w:tc>
        <w:tc>
          <w:tcPr>
            <w:tcW w:w="971" w:type="dxa"/>
          </w:tcPr>
          <w:p w14:paraId="26AAFE02" w14:textId="77777777" w:rsidR="00550218" w:rsidRDefault="00550218" w:rsidP="00AA6C86">
            <w:pPr>
              <w:spacing w:after="120"/>
              <w:jc w:val="left"/>
              <w:rPr>
                <w:i/>
                <w:iCs/>
                <w:noProof/>
              </w:rPr>
            </w:pPr>
            <w:r>
              <w:rPr>
                <w:i/>
                <w:iCs/>
                <w:noProof/>
              </w:rPr>
              <w:t>86.00%</w:t>
            </w:r>
          </w:p>
        </w:tc>
        <w:tc>
          <w:tcPr>
            <w:tcW w:w="971" w:type="dxa"/>
          </w:tcPr>
          <w:p w14:paraId="08DF68F9" w14:textId="77777777" w:rsidR="00550218" w:rsidRDefault="00550218" w:rsidP="00AA6C86">
            <w:pPr>
              <w:spacing w:after="120"/>
              <w:jc w:val="left"/>
              <w:rPr>
                <w:i/>
                <w:iCs/>
                <w:noProof/>
              </w:rPr>
            </w:pPr>
            <w:r>
              <w:rPr>
                <w:i/>
                <w:iCs/>
                <w:noProof/>
              </w:rPr>
              <w:t>0.86</w:t>
            </w:r>
          </w:p>
        </w:tc>
        <w:tc>
          <w:tcPr>
            <w:tcW w:w="971" w:type="dxa"/>
          </w:tcPr>
          <w:p w14:paraId="7DCACE8D" w14:textId="77777777" w:rsidR="00550218" w:rsidRDefault="00550218" w:rsidP="00AA6C86">
            <w:pPr>
              <w:spacing w:after="120"/>
              <w:jc w:val="left"/>
              <w:rPr>
                <w:i/>
                <w:iCs/>
                <w:noProof/>
              </w:rPr>
            </w:pPr>
            <w:r>
              <w:rPr>
                <w:i/>
                <w:iCs/>
                <w:noProof/>
              </w:rPr>
              <w:t>0.86</w:t>
            </w:r>
          </w:p>
        </w:tc>
        <w:tc>
          <w:tcPr>
            <w:tcW w:w="972" w:type="dxa"/>
          </w:tcPr>
          <w:p w14:paraId="6862FCF8" w14:textId="77777777" w:rsidR="00550218" w:rsidRDefault="00550218" w:rsidP="00AA6C86">
            <w:pPr>
              <w:spacing w:after="120"/>
              <w:jc w:val="left"/>
              <w:rPr>
                <w:i/>
                <w:iCs/>
                <w:noProof/>
              </w:rPr>
            </w:pPr>
            <w:r>
              <w:rPr>
                <w:i/>
                <w:iCs/>
                <w:noProof/>
              </w:rPr>
              <w:t>0.86</w:t>
            </w:r>
          </w:p>
        </w:tc>
      </w:tr>
      <w:tr w:rsidR="00550218" w14:paraId="50D7E8D4" w14:textId="77777777" w:rsidTr="00AA6C86">
        <w:tc>
          <w:tcPr>
            <w:tcW w:w="971" w:type="dxa"/>
          </w:tcPr>
          <w:p w14:paraId="77E4C63C" w14:textId="77777777" w:rsidR="00550218" w:rsidRDefault="00550218" w:rsidP="00AA6C86">
            <w:pPr>
              <w:spacing w:after="120"/>
              <w:jc w:val="left"/>
              <w:rPr>
                <w:i/>
                <w:iCs/>
                <w:noProof/>
              </w:rPr>
            </w:pPr>
            <w:r w:rsidRPr="00621836">
              <w:rPr>
                <w:i/>
                <w:iCs/>
                <w:noProof/>
              </w:rPr>
              <w:t>Logistic Regression</w:t>
            </w:r>
          </w:p>
        </w:tc>
        <w:tc>
          <w:tcPr>
            <w:tcW w:w="971" w:type="dxa"/>
          </w:tcPr>
          <w:p w14:paraId="1E95D1A0" w14:textId="77777777" w:rsidR="00550218" w:rsidRDefault="00550218" w:rsidP="00AA6C86">
            <w:pPr>
              <w:spacing w:after="120"/>
              <w:jc w:val="left"/>
              <w:rPr>
                <w:i/>
                <w:iCs/>
                <w:noProof/>
              </w:rPr>
            </w:pPr>
            <w:r>
              <w:rPr>
                <w:i/>
                <w:iCs/>
                <w:noProof/>
              </w:rPr>
              <w:t>94.37%</w:t>
            </w:r>
          </w:p>
        </w:tc>
        <w:tc>
          <w:tcPr>
            <w:tcW w:w="971" w:type="dxa"/>
          </w:tcPr>
          <w:p w14:paraId="7497BB44" w14:textId="77777777" w:rsidR="00550218" w:rsidRDefault="00550218" w:rsidP="00AA6C86">
            <w:pPr>
              <w:spacing w:after="120"/>
              <w:jc w:val="left"/>
              <w:rPr>
                <w:i/>
                <w:iCs/>
                <w:noProof/>
              </w:rPr>
            </w:pPr>
            <w:r>
              <w:rPr>
                <w:i/>
                <w:iCs/>
                <w:noProof/>
              </w:rPr>
              <w:t>0.94</w:t>
            </w:r>
          </w:p>
        </w:tc>
        <w:tc>
          <w:tcPr>
            <w:tcW w:w="971" w:type="dxa"/>
          </w:tcPr>
          <w:p w14:paraId="7BF81F3A" w14:textId="77777777" w:rsidR="00550218" w:rsidRDefault="00550218" w:rsidP="00AA6C86">
            <w:pPr>
              <w:spacing w:after="120"/>
              <w:jc w:val="left"/>
              <w:rPr>
                <w:i/>
                <w:iCs/>
                <w:noProof/>
              </w:rPr>
            </w:pPr>
            <w:r>
              <w:rPr>
                <w:i/>
                <w:iCs/>
                <w:noProof/>
              </w:rPr>
              <w:t>0.94</w:t>
            </w:r>
          </w:p>
        </w:tc>
        <w:tc>
          <w:tcPr>
            <w:tcW w:w="972" w:type="dxa"/>
          </w:tcPr>
          <w:p w14:paraId="78D2FA44" w14:textId="77777777" w:rsidR="00550218" w:rsidRDefault="00550218" w:rsidP="00AA6C86">
            <w:pPr>
              <w:spacing w:after="120"/>
              <w:jc w:val="left"/>
              <w:rPr>
                <w:i/>
                <w:iCs/>
                <w:noProof/>
              </w:rPr>
            </w:pPr>
            <w:r>
              <w:rPr>
                <w:i/>
                <w:iCs/>
                <w:noProof/>
              </w:rPr>
              <w:t>0.94</w:t>
            </w:r>
          </w:p>
        </w:tc>
      </w:tr>
      <w:tr w:rsidR="00550218" w14:paraId="6E00DE0E" w14:textId="77777777" w:rsidTr="00AA6C86">
        <w:tc>
          <w:tcPr>
            <w:tcW w:w="971" w:type="dxa"/>
          </w:tcPr>
          <w:p w14:paraId="060BFD0A" w14:textId="77777777" w:rsidR="00550218" w:rsidRDefault="00550218" w:rsidP="00AA6C86">
            <w:pPr>
              <w:spacing w:after="120"/>
              <w:jc w:val="left"/>
              <w:rPr>
                <w:i/>
                <w:iCs/>
                <w:noProof/>
              </w:rPr>
            </w:pPr>
            <w:r w:rsidRPr="00621836">
              <w:rPr>
                <w:i/>
                <w:iCs/>
                <w:noProof/>
              </w:rPr>
              <w:t>AdaBoost Classifier</w:t>
            </w:r>
          </w:p>
        </w:tc>
        <w:tc>
          <w:tcPr>
            <w:tcW w:w="971" w:type="dxa"/>
          </w:tcPr>
          <w:p w14:paraId="14F70AF4" w14:textId="77777777" w:rsidR="00550218" w:rsidRDefault="00550218" w:rsidP="00AA6C86">
            <w:pPr>
              <w:spacing w:after="120"/>
              <w:jc w:val="left"/>
              <w:rPr>
                <w:i/>
                <w:iCs/>
                <w:noProof/>
              </w:rPr>
            </w:pPr>
            <w:r>
              <w:rPr>
                <w:i/>
                <w:iCs/>
                <w:noProof/>
              </w:rPr>
              <w:t>96.07%</w:t>
            </w:r>
          </w:p>
        </w:tc>
        <w:tc>
          <w:tcPr>
            <w:tcW w:w="971" w:type="dxa"/>
          </w:tcPr>
          <w:p w14:paraId="646BED75" w14:textId="77777777" w:rsidR="00550218" w:rsidRDefault="00550218" w:rsidP="00AA6C86">
            <w:pPr>
              <w:spacing w:after="120"/>
              <w:jc w:val="left"/>
              <w:rPr>
                <w:i/>
                <w:iCs/>
                <w:noProof/>
              </w:rPr>
            </w:pPr>
            <w:r>
              <w:rPr>
                <w:i/>
                <w:iCs/>
                <w:noProof/>
              </w:rPr>
              <w:t>0.96</w:t>
            </w:r>
          </w:p>
        </w:tc>
        <w:tc>
          <w:tcPr>
            <w:tcW w:w="971" w:type="dxa"/>
          </w:tcPr>
          <w:p w14:paraId="1B8191E6" w14:textId="77777777" w:rsidR="00550218" w:rsidRDefault="00550218" w:rsidP="00AA6C86">
            <w:pPr>
              <w:spacing w:after="120"/>
              <w:jc w:val="left"/>
              <w:rPr>
                <w:i/>
                <w:iCs/>
                <w:noProof/>
              </w:rPr>
            </w:pPr>
            <w:r>
              <w:rPr>
                <w:i/>
                <w:iCs/>
                <w:noProof/>
              </w:rPr>
              <w:t>0.96</w:t>
            </w:r>
          </w:p>
        </w:tc>
        <w:tc>
          <w:tcPr>
            <w:tcW w:w="972" w:type="dxa"/>
          </w:tcPr>
          <w:p w14:paraId="54C6E9B6" w14:textId="77777777" w:rsidR="00550218" w:rsidRDefault="00550218" w:rsidP="00AA6C86">
            <w:pPr>
              <w:spacing w:after="120"/>
              <w:jc w:val="left"/>
              <w:rPr>
                <w:i/>
                <w:iCs/>
                <w:noProof/>
              </w:rPr>
            </w:pPr>
            <w:r>
              <w:rPr>
                <w:i/>
                <w:iCs/>
                <w:noProof/>
              </w:rPr>
              <w:t>0.96</w:t>
            </w:r>
          </w:p>
        </w:tc>
      </w:tr>
      <w:tr w:rsidR="00550218" w14:paraId="2FFE9F49" w14:textId="77777777" w:rsidTr="00AA6C86">
        <w:tc>
          <w:tcPr>
            <w:tcW w:w="971" w:type="dxa"/>
          </w:tcPr>
          <w:p w14:paraId="3253B15A" w14:textId="77777777" w:rsidR="00550218" w:rsidRDefault="00550218" w:rsidP="00AA6C86">
            <w:pPr>
              <w:spacing w:after="120"/>
              <w:jc w:val="left"/>
              <w:rPr>
                <w:i/>
                <w:iCs/>
                <w:noProof/>
              </w:rPr>
            </w:pPr>
            <w:r w:rsidRPr="00621836">
              <w:rPr>
                <w:i/>
                <w:iCs/>
                <w:noProof/>
              </w:rPr>
              <w:t>Linear SVC</w:t>
            </w:r>
          </w:p>
        </w:tc>
        <w:tc>
          <w:tcPr>
            <w:tcW w:w="971" w:type="dxa"/>
          </w:tcPr>
          <w:p w14:paraId="4FC7A3AF" w14:textId="77777777" w:rsidR="00550218" w:rsidRDefault="00550218" w:rsidP="00AA6C86">
            <w:pPr>
              <w:spacing w:after="120"/>
              <w:jc w:val="left"/>
              <w:rPr>
                <w:i/>
                <w:iCs/>
                <w:noProof/>
              </w:rPr>
            </w:pPr>
            <w:r>
              <w:rPr>
                <w:i/>
                <w:iCs/>
                <w:noProof/>
              </w:rPr>
              <w:t>90.14%</w:t>
            </w:r>
          </w:p>
        </w:tc>
        <w:tc>
          <w:tcPr>
            <w:tcW w:w="971" w:type="dxa"/>
          </w:tcPr>
          <w:p w14:paraId="38DF502F" w14:textId="77777777" w:rsidR="00550218" w:rsidRDefault="00550218" w:rsidP="00AA6C86">
            <w:pPr>
              <w:spacing w:after="120"/>
              <w:jc w:val="left"/>
              <w:rPr>
                <w:i/>
                <w:iCs/>
                <w:noProof/>
              </w:rPr>
            </w:pPr>
            <w:r>
              <w:rPr>
                <w:i/>
                <w:iCs/>
                <w:noProof/>
              </w:rPr>
              <w:t>0.90</w:t>
            </w:r>
          </w:p>
        </w:tc>
        <w:tc>
          <w:tcPr>
            <w:tcW w:w="971" w:type="dxa"/>
          </w:tcPr>
          <w:p w14:paraId="6A13EC38" w14:textId="77777777" w:rsidR="00550218" w:rsidRDefault="00550218" w:rsidP="00AA6C86">
            <w:pPr>
              <w:spacing w:after="120"/>
              <w:jc w:val="left"/>
              <w:rPr>
                <w:i/>
                <w:iCs/>
                <w:noProof/>
              </w:rPr>
            </w:pPr>
            <w:r>
              <w:rPr>
                <w:i/>
                <w:iCs/>
                <w:noProof/>
              </w:rPr>
              <w:t>0.90</w:t>
            </w:r>
          </w:p>
        </w:tc>
        <w:tc>
          <w:tcPr>
            <w:tcW w:w="972" w:type="dxa"/>
          </w:tcPr>
          <w:p w14:paraId="195A15AF" w14:textId="77777777" w:rsidR="00550218" w:rsidRDefault="00550218" w:rsidP="00AA6C86">
            <w:pPr>
              <w:spacing w:after="120"/>
              <w:jc w:val="left"/>
              <w:rPr>
                <w:i/>
                <w:iCs/>
                <w:noProof/>
              </w:rPr>
            </w:pPr>
            <w:r>
              <w:rPr>
                <w:i/>
                <w:iCs/>
                <w:noProof/>
              </w:rPr>
              <w:t>0.90</w:t>
            </w:r>
          </w:p>
        </w:tc>
      </w:tr>
      <w:tr w:rsidR="00550218" w14:paraId="6C7F1B0A" w14:textId="77777777" w:rsidTr="00AA6C86">
        <w:tc>
          <w:tcPr>
            <w:tcW w:w="971" w:type="dxa"/>
          </w:tcPr>
          <w:p w14:paraId="56317CA6" w14:textId="77777777" w:rsidR="00550218" w:rsidRPr="00621836" w:rsidRDefault="00550218" w:rsidP="00AA6C86">
            <w:pPr>
              <w:spacing w:after="120"/>
              <w:jc w:val="left"/>
              <w:rPr>
                <w:i/>
                <w:iCs/>
                <w:noProof/>
              </w:rPr>
            </w:pPr>
            <w:r>
              <w:rPr>
                <w:i/>
                <w:iCs/>
                <w:noProof/>
              </w:rPr>
              <w:t>Hybrid</w:t>
            </w:r>
          </w:p>
        </w:tc>
        <w:tc>
          <w:tcPr>
            <w:tcW w:w="971" w:type="dxa"/>
          </w:tcPr>
          <w:p w14:paraId="4387D0EF" w14:textId="77777777" w:rsidR="00550218" w:rsidRDefault="00550218" w:rsidP="00AA6C86">
            <w:pPr>
              <w:spacing w:after="120"/>
              <w:jc w:val="left"/>
              <w:rPr>
                <w:i/>
                <w:iCs/>
                <w:noProof/>
              </w:rPr>
            </w:pPr>
            <w:r>
              <w:rPr>
                <w:i/>
                <w:iCs/>
                <w:noProof/>
              </w:rPr>
              <w:t>92.55%</w:t>
            </w:r>
          </w:p>
        </w:tc>
        <w:tc>
          <w:tcPr>
            <w:tcW w:w="971" w:type="dxa"/>
          </w:tcPr>
          <w:p w14:paraId="4C67387D" w14:textId="77777777" w:rsidR="00550218" w:rsidRDefault="00550218" w:rsidP="00AA6C86">
            <w:pPr>
              <w:spacing w:after="120"/>
              <w:jc w:val="left"/>
              <w:rPr>
                <w:i/>
                <w:iCs/>
                <w:noProof/>
              </w:rPr>
            </w:pPr>
            <w:r>
              <w:rPr>
                <w:i/>
                <w:iCs/>
                <w:noProof/>
              </w:rPr>
              <w:t>0.92</w:t>
            </w:r>
          </w:p>
        </w:tc>
        <w:tc>
          <w:tcPr>
            <w:tcW w:w="971" w:type="dxa"/>
          </w:tcPr>
          <w:p w14:paraId="2EEF012E" w14:textId="77777777" w:rsidR="00550218" w:rsidRDefault="00550218" w:rsidP="00AA6C86">
            <w:pPr>
              <w:spacing w:after="120"/>
              <w:jc w:val="left"/>
              <w:rPr>
                <w:i/>
                <w:iCs/>
                <w:noProof/>
              </w:rPr>
            </w:pPr>
            <w:r>
              <w:rPr>
                <w:i/>
                <w:iCs/>
                <w:noProof/>
              </w:rPr>
              <w:t>0.92</w:t>
            </w:r>
          </w:p>
        </w:tc>
        <w:tc>
          <w:tcPr>
            <w:tcW w:w="972" w:type="dxa"/>
          </w:tcPr>
          <w:p w14:paraId="220D1F86" w14:textId="77777777" w:rsidR="00550218" w:rsidRDefault="00550218" w:rsidP="00AA6C86">
            <w:pPr>
              <w:spacing w:after="120"/>
              <w:jc w:val="left"/>
              <w:rPr>
                <w:i/>
                <w:iCs/>
                <w:noProof/>
              </w:rPr>
            </w:pPr>
            <w:r>
              <w:rPr>
                <w:i/>
                <w:iCs/>
                <w:noProof/>
              </w:rPr>
              <w:t>0.92</w:t>
            </w:r>
          </w:p>
        </w:tc>
      </w:tr>
    </w:tbl>
    <w:p w14:paraId="633D33C9" w14:textId="77777777" w:rsidR="00550218" w:rsidRDefault="00550218" w:rsidP="00550218">
      <w:pPr>
        <w:pStyle w:val="Heading4"/>
        <w:numPr>
          <w:ilvl w:val="0"/>
          <w:numId w:val="0"/>
        </w:numPr>
        <w:spacing w:before="0" w:after="120"/>
      </w:pPr>
    </w:p>
    <w:p w14:paraId="758E0105" w14:textId="77777777" w:rsidR="00550218" w:rsidRPr="00550218" w:rsidRDefault="00550218" w:rsidP="00550218"/>
    <w:bookmarkEnd w:id="8"/>
    <w:p w14:paraId="0BD27DF2" w14:textId="77777777" w:rsidR="008C3EFA" w:rsidRPr="00D27943" w:rsidRDefault="008C3EFA" w:rsidP="00E708F3">
      <w:pPr>
        <w:spacing w:after="120"/>
        <w:jc w:val="both"/>
      </w:pPr>
    </w:p>
    <w:bookmarkEnd w:id="3"/>
    <w:bookmarkEnd w:id="7"/>
    <w:p w14:paraId="3B5741DF" w14:textId="294EB56E" w:rsidR="00E708F3" w:rsidRPr="00CD2203" w:rsidRDefault="00E708F3" w:rsidP="00E708F3">
      <w:pPr>
        <w:spacing w:after="120"/>
        <w:ind w:firstLine="360"/>
        <w:jc w:val="both"/>
        <w:sectPr w:rsidR="00E708F3" w:rsidRPr="00CD2203" w:rsidSect="003B4E04">
          <w:type w:val="continuous"/>
          <w:pgSz w:w="11906" w:h="16838" w:code="9"/>
          <w:pgMar w:top="1080" w:right="907" w:bottom="1440" w:left="907" w:header="720" w:footer="720" w:gutter="0"/>
          <w:cols w:num="2" w:space="360"/>
          <w:docGrid w:linePitch="360"/>
        </w:sectPr>
      </w:pPr>
    </w:p>
    <w:p w14:paraId="185DDCF9" w14:textId="77777777" w:rsidR="002E3F7F" w:rsidRDefault="00E1223B" w:rsidP="002E3F7F">
      <w:r>
        <w:rPr>
          <w:i/>
          <w:iCs/>
          <w:noProof/>
        </w:rPr>
        <w:drawing>
          <wp:inline distT="0" distB="0" distL="0" distR="0" wp14:anchorId="26609991" wp14:editId="3CB9B03A">
            <wp:extent cx="2093976" cy="15087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093976" cy="1508760"/>
                    </a:xfrm>
                    <a:prstGeom prst="rect">
                      <a:avLst/>
                    </a:prstGeom>
                  </pic:spPr>
                </pic:pic>
              </a:graphicData>
            </a:graphic>
          </wp:inline>
        </w:drawing>
      </w:r>
      <w:r>
        <w:rPr>
          <w:i/>
          <w:iCs/>
          <w:noProof/>
        </w:rPr>
        <w:drawing>
          <wp:inline distT="0" distB="0" distL="0" distR="0" wp14:anchorId="50767930" wp14:editId="064FC15D">
            <wp:extent cx="2093976" cy="15087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093976" cy="1508760"/>
                    </a:xfrm>
                    <a:prstGeom prst="rect">
                      <a:avLst/>
                    </a:prstGeom>
                  </pic:spPr>
                </pic:pic>
              </a:graphicData>
            </a:graphic>
          </wp:inline>
        </w:drawing>
      </w:r>
      <w:r>
        <w:rPr>
          <w:noProof/>
        </w:rPr>
        <w:drawing>
          <wp:inline distT="0" distB="0" distL="0" distR="0" wp14:anchorId="09BA5F83" wp14:editId="17969145">
            <wp:extent cx="2093976" cy="15087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093976" cy="1508760"/>
                    </a:xfrm>
                    <a:prstGeom prst="rect">
                      <a:avLst/>
                    </a:prstGeom>
                  </pic:spPr>
                </pic:pic>
              </a:graphicData>
            </a:graphic>
          </wp:inline>
        </w:drawing>
      </w:r>
    </w:p>
    <w:p w14:paraId="147B904B" w14:textId="77777777" w:rsidR="002E3F7F" w:rsidRDefault="002E3F7F" w:rsidP="002E3F7F">
      <w:pPr>
        <w:pStyle w:val="ListParagraph"/>
        <w:numPr>
          <w:ilvl w:val="0"/>
          <w:numId w:val="7"/>
        </w:numPr>
        <w:jc w:val="both"/>
        <w:rPr>
          <w:sz w:val="16"/>
          <w:szCs w:val="16"/>
        </w:rPr>
      </w:pPr>
      <w:r>
        <w:rPr>
          <w:sz w:val="16"/>
          <w:szCs w:val="16"/>
        </w:rPr>
        <w:t xml:space="preserve">                                                                          (2)                                                                               (3) </w:t>
      </w:r>
    </w:p>
    <w:p w14:paraId="571C6A75" w14:textId="72BB4851" w:rsidR="002E3F7F" w:rsidRPr="002E3F7F" w:rsidRDefault="002E3F7F" w:rsidP="002E3F7F">
      <w:pPr>
        <w:jc w:val="both"/>
        <w:rPr>
          <w:sz w:val="16"/>
          <w:szCs w:val="16"/>
        </w:rPr>
        <w:sectPr w:rsidR="002E3F7F" w:rsidRPr="002E3F7F" w:rsidSect="002E3F7F">
          <w:type w:val="continuous"/>
          <w:pgSz w:w="11906" w:h="16838" w:code="9"/>
          <w:pgMar w:top="1080" w:right="893" w:bottom="1440" w:left="893" w:header="720" w:footer="720" w:gutter="0"/>
          <w:cols w:space="720"/>
          <w:docGrid w:linePitch="360"/>
        </w:sectPr>
      </w:pPr>
      <w:r w:rsidRPr="002E3F7F">
        <w:rPr>
          <w:sz w:val="16"/>
          <w:szCs w:val="16"/>
        </w:rPr>
        <w:t xml:space="preserve">Fig 1. </w:t>
      </w:r>
      <w:r w:rsidR="009E43B3" w:rsidRPr="009E43B3">
        <w:rPr>
          <w:sz w:val="16"/>
          <w:szCs w:val="16"/>
        </w:rPr>
        <w:t xml:space="preserve">The Receiver Operating Characteristic curve (ROC) and with Area Under the Curve (AUC) score of Logistic Regression (1), AdaBoost Classifier (2), and Our Hybrid model that was created by combining </w:t>
      </w:r>
      <w:proofErr w:type="spellStart"/>
      <w:r w:rsidR="009E43B3" w:rsidRPr="009E43B3">
        <w:rPr>
          <w:sz w:val="16"/>
          <w:szCs w:val="16"/>
        </w:rPr>
        <w:t>Adaboost</w:t>
      </w:r>
      <w:proofErr w:type="spellEnd"/>
      <w:r w:rsidR="009E43B3" w:rsidRPr="009E43B3">
        <w:rPr>
          <w:sz w:val="16"/>
          <w:szCs w:val="16"/>
        </w:rPr>
        <w:t xml:space="preserve"> classifier, Random Forest, Linear SVC, and Logistic Regression with soft voting classifier in the experiment using MRI data</w:t>
      </w:r>
      <w:r w:rsidRPr="002E3F7F">
        <w:rPr>
          <w:sz w:val="16"/>
          <w:szCs w:val="16"/>
        </w:rPr>
        <w:t xml:space="preserve">.         </w:t>
      </w:r>
      <w:r w:rsidR="00B94FF0">
        <w:rPr>
          <w:sz w:val="16"/>
          <w:szCs w:val="16"/>
        </w:rPr>
        <w:t xml:space="preserve"> </w:t>
      </w:r>
    </w:p>
    <w:p w14:paraId="6FB93930" w14:textId="77777777" w:rsidR="002E3F7F" w:rsidRDefault="002E3F7F" w:rsidP="002E3F7F">
      <w:pPr>
        <w:jc w:val="both"/>
        <w:sectPr w:rsidR="002E3F7F" w:rsidSect="002E3F7F">
          <w:type w:val="continuous"/>
          <w:pgSz w:w="11906" w:h="16838" w:code="9"/>
          <w:pgMar w:top="1080" w:right="893" w:bottom="1440" w:left="893" w:header="720" w:footer="720" w:gutter="0"/>
          <w:cols w:num="3" w:space="720"/>
          <w:docGrid w:linePitch="360"/>
        </w:sectPr>
      </w:pPr>
    </w:p>
    <w:p w14:paraId="53E00E17" w14:textId="4258C8DB" w:rsidR="00DB39DC" w:rsidRDefault="002E3F7F" w:rsidP="00B94FF0">
      <w:r>
        <w:rPr>
          <w:noProof/>
        </w:rPr>
        <w:drawing>
          <wp:inline distT="0" distB="0" distL="0" distR="0" wp14:anchorId="74B07A42" wp14:editId="7D463628">
            <wp:extent cx="2103120" cy="1508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2103120" cy="1508760"/>
                    </a:xfrm>
                    <a:prstGeom prst="rect">
                      <a:avLst/>
                    </a:prstGeom>
                  </pic:spPr>
                </pic:pic>
              </a:graphicData>
            </a:graphic>
          </wp:inline>
        </w:drawing>
      </w:r>
      <w:r w:rsidR="00B94FF0">
        <w:rPr>
          <w:noProof/>
        </w:rPr>
        <w:drawing>
          <wp:inline distT="0" distB="0" distL="0" distR="0" wp14:anchorId="33854423" wp14:editId="64A79061">
            <wp:extent cx="2093976" cy="15087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093976" cy="1508760"/>
                    </a:xfrm>
                    <a:prstGeom prst="rect">
                      <a:avLst/>
                    </a:prstGeom>
                  </pic:spPr>
                </pic:pic>
              </a:graphicData>
            </a:graphic>
          </wp:inline>
        </w:drawing>
      </w:r>
      <w:r w:rsidR="00B94FF0">
        <w:rPr>
          <w:noProof/>
        </w:rPr>
        <w:drawing>
          <wp:inline distT="0" distB="0" distL="0" distR="0" wp14:anchorId="1FAB5C54" wp14:editId="57CBD936">
            <wp:extent cx="2093976" cy="150876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093976" cy="1508760"/>
                    </a:xfrm>
                    <a:prstGeom prst="rect">
                      <a:avLst/>
                    </a:prstGeom>
                  </pic:spPr>
                </pic:pic>
              </a:graphicData>
            </a:graphic>
          </wp:inline>
        </w:drawing>
      </w:r>
    </w:p>
    <w:p w14:paraId="52E9AE92" w14:textId="587B95C6" w:rsidR="00B94FF0" w:rsidRDefault="00B94FF0" w:rsidP="00B94FF0">
      <w:pPr>
        <w:pStyle w:val="ListParagraph"/>
        <w:numPr>
          <w:ilvl w:val="0"/>
          <w:numId w:val="8"/>
        </w:numPr>
        <w:jc w:val="both"/>
        <w:rPr>
          <w:sz w:val="16"/>
          <w:szCs w:val="16"/>
        </w:rPr>
      </w:pPr>
      <w:r>
        <w:rPr>
          <w:sz w:val="16"/>
          <w:szCs w:val="16"/>
        </w:rPr>
        <w:t xml:space="preserve">                                                                           (2)                                                                             (3)</w:t>
      </w:r>
    </w:p>
    <w:p w14:paraId="74D4D541" w14:textId="77777777" w:rsidR="009E43B3" w:rsidRDefault="00B94FF0" w:rsidP="009E43B3">
      <w:pPr>
        <w:jc w:val="both"/>
        <w:rPr>
          <w:sz w:val="16"/>
          <w:szCs w:val="16"/>
        </w:rPr>
      </w:pPr>
      <w:r w:rsidRPr="00B94FF0">
        <w:rPr>
          <w:sz w:val="16"/>
          <w:szCs w:val="16"/>
        </w:rPr>
        <w:t xml:space="preserve">Fig </w:t>
      </w:r>
      <w:r>
        <w:rPr>
          <w:sz w:val="16"/>
          <w:szCs w:val="16"/>
        </w:rPr>
        <w:t>2</w:t>
      </w:r>
      <w:r w:rsidRPr="00B94FF0">
        <w:rPr>
          <w:sz w:val="16"/>
          <w:szCs w:val="16"/>
        </w:rPr>
        <w:t xml:space="preserve">. </w:t>
      </w:r>
      <w:r w:rsidRPr="002E3F7F">
        <w:rPr>
          <w:sz w:val="16"/>
          <w:szCs w:val="16"/>
        </w:rPr>
        <w:t xml:space="preserve">The Receiver Operating Characteristic curve (ROC) </w:t>
      </w:r>
      <w:r>
        <w:rPr>
          <w:sz w:val="16"/>
          <w:szCs w:val="16"/>
        </w:rPr>
        <w:t xml:space="preserve">and </w:t>
      </w:r>
      <w:r w:rsidRPr="002E3F7F">
        <w:rPr>
          <w:sz w:val="16"/>
          <w:szCs w:val="16"/>
        </w:rPr>
        <w:t xml:space="preserve">with Area Under the Curve (AUC) score of </w:t>
      </w:r>
      <w:r>
        <w:rPr>
          <w:sz w:val="16"/>
          <w:szCs w:val="16"/>
        </w:rPr>
        <w:t xml:space="preserve">Random Forest Classifier (1), </w:t>
      </w:r>
      <w:r w:rsidRPr="002E3F7F">
        <w:rPr>
          <w:sz w:val="16"/>
          <w:szCs w:val="16"/>
        </w:rPr>
        <w:t>AdaBoost Classifier</w:t>
      </w:r>
      <w:r>
        <w:rPr>
          <w:sz w:val="16"/>
          <w:szCs w:val="16"/>
        </w:rPr>
        <w:t xml:space="preserve"> (2), and Our Hybrid model that was created by </w:t>
      </w:r>
      <w:r w:rsidR="009E43B3" w:rsidRPr="009E43B3">
        <w:rPr>
          <w:sz w:val="16"/>
          <w:szCs w:val="16"/>
        </w:rPr>
        <w:t xml:space="preserve">combining </w:t>
      </w:r>
      <w:r w:rsidRPr="00B94FF0">
        <w:rPr>
          <w:sz w:val="16"/>
          <w:szCs w:val="16"/>
        </w:rPr>
        <w:t xml:space="preserve">Random Forest Classifier, </w:t>
      </w:r>
      <w:proofErr w:type="spellStart"/>
      <w:r w:rsidRPr="00B94FF0">
        <w:rPr>
          <w:sz w:val="16"/>
          <w:szCs w:val="16"/>
        </w:rPr>
        <w:t>GaussianNB</w:t>
      </w:r>
      <w:proofErr w:type="spellEnd"/>
      <w:r w:rsidRPr="00B94FF0">
        <w:rPr>
          <w:sz w:val="16"/>
          <w:szCs w:val="16"/>
        </w:rPr>
        <w:t xml:space="preserve">, </w:t>
      </w:r>
      <w:proofErr w:type="spellStart"/>
      <w:r w:rsidRPr="00B94FF0">
        <w:rPr>
          <w:sz w:val="16"/>
          <w:szCs w:val="16"/>
        </w:rPr>
        <w:t>LinearSVC</w:t>
      </w:r>
      <w:proofErr w:type="spellEnd"/>
      <w:r w:rsidRPr="00B94FF0">
        <w:rPr>
          <w:sz w:val="16"/>
          <w:szCs w:val="16"/>
        </w:rPr>
        <w:t xml:space="preserve">, Logistic Regression, and AdaBoost Classifier </w:t>
      </w:r>
      <w:r w:rsidRPr="002E3F7F">
        <w:rPr>
          <w:sz w:val="16"/>
          <w:szCs w:val="16"/>
        </w:rPr>
        <w:t>with soft voting classifier in the</w:t>
      </w:r>
      <w:r>
        <w:rPr>
          <w:sz w:val="16"/>
          <w:szCs w:val="16"/>
        </w:rPr>
        <w:t xml:space="preserve"> </w:t>
      </w:r>
      <w:r w:rsidRPr="002E3F7F">
        <w:rPr>
          <w:sz w:val="16"/>
          <w:szCs w:val="16"/>
        </w:rPr>
        <w:t xml:space="preserve">experiment </w:t>
      </w:r>
      <w:r>
        <w:rPr>
          <w:sz w:val="16"/>
          <w:szCs w:val="16"/>
        </w:rPr>
        <w:t xml:space="preserve">without </w:t>
      </w:r>
      <w:r w:rsidRPr="002E3F7F">
        <w:rPr>
          <w:sz w:val="16"/>
          <w:szCs w:val="16"/>
        </w:rPr>
        <w:t xml:space="preserve">using MRI data.      </w:t>
      </w:r>
      <w:bookmarkStart w:id="9" w:name="_Hlk71750892"/>
    </w:p>
    <w:p w14:paraId="39635B11" w14:textId="77777777" w:rsidR="009E43B3" w:rsidRDefault="009E43B3" w:rsidP="009E43B3">
      <w:pPr>
        <w:jc w:val="both"/>
      </w:pPr>
    </w:p>
    <w:p w14:paraId="68974E96" w14:textId="497F72C9" w:rsidR="009E43B3" w:rsidRPr="009E43B3" w:rsidRDefault="009E43B3" w:rsidP="009E43B3">
      <w:pPr>
        <w:jc w:val="both"/>
        <w:sectPr w:rsidR="009E43B3" w:rsidRPr="009E43B3" w:rsidSect="002E3F7F">
          <w:type w:val="continuous"/>
          <w:pgSz w:w="11906" w:h="16838" w:code="9"/>
          <w:pgMar w:top="1080" w:right="893" w:bottom="1440" w:left="893" w:header="720" w:footer="720" w:gutter="0"/>
          <w:cols w:space="720"/>
          <w:docGrid w:linePitch="360"/>
        </w:sectPr>
      </w:pPr>
    </w:p>
    <w:p w14:paraId="66C7855D" w14:textId="4CD2CDED" w:rsidR="009E43B3" w:rsidRDefault="009E43B3" w:rsidP="009E43B3">
      <w:pPr>
        <w:pStyle w:val="Heading4"/>
        <w:numPr>
          <w:ilvl w:val="3"/>
          <w:numId w:val="10"/>
        </w:numPr>
        <w:spacing w:before="0" w:after="120"/>
      </w:pPr>
      <w:r>
        <w:t>Non-MRI data results</w:t>
      </w:r>
      <w:r w:rsidRPr="00354D5E">
        <w:t xml:space="preserve">: </w:t>
      </w:r>
      <w:r w:rsidRPr="009E43B3">
        <w:rPr>
          <w:i w:val="0"/>
          <w:iCs w:val="0"/>
        </w:rPr>
        <w:t>Our best performing model was the Random forest classifier when we trained our models without MRI data. This model scored an Accuracy score of 90.14%, a Recall of 0.90, a Precision of 0.90, and an F1 score of 0.90. The second-best performing models were LinearSVC and the AdaBoost classifier. Both models achieved an Accuracy score of 89.14%, a Recall of 0.89, a Precision of 0.89, and an F1 score of 0.89. The AUC scores for these Random forest Classifiers, AdaBoost classifier, and LinearSVC were 0.945 and 0.923 and 0.92, respectively.</w:t>
      </w:r>
    </w:p>
    <w:p w14:paraId="6C7BFFFA" w14:textId="100C69C6" w:rsidR="00611B67" w:rsidRPr="00550218" w:rsidRDefault="004B3B09" w:rsidP="00611B67">
      <w:pPr>
        <w:spacing w:after="120"/>
        <w:jc w:val="both"/>
        <w:rPr>
          <w:i/>
          <w:iCs/>
        </w:rPr>
      </w:pPr>
      <w:r>
        <w:t xml:space="preserve">     </w:t>
      </w:r>
      <w:r w:rsidR="009E43B3" w:rsidRPr="009E43B3">
        <w:t xml:space="preserve">In our training with MRI data </w:t>
      </w:r>
      <w:proofErr w:type="spellStart"/>
      <w:r w:rsidR="009E43B3" w:rsidRPr="009E43B3">
        <w:t>KNeighbors</w:t>
      </w:r>
      <w:proofErr w:type="spellEnd"/>
      <w:r w:rsidR="009E43B3" w:rsidRPr="009E43B3">
        <w:t xml:space="preserve"> Classifier performed very poorly. However, in this case, when trained without MRI data, this model performed better than before. It is a perfect example that modifying a dataset can improve the performance of a model</w:t>
      </w:r>
      <w:r w:rsidR="00611B67" w:rsidRPr="00275EE5">
        <w:t>.</w:t>
      </w:r>
      <w:r w:rsidR="00611B67">
        <w:t xml:space="preserve"> </w:t>
      </w:r>
      <w:r w:rsidR="00CF112B">
        <w:t xml:space="preserve">    </w:t>
      </w:r>
    </w:p>
    <w:p w14:paraId="260A08BA" w14:textId="45611276" w:rsidR="008B199B" w:rsidRDefault="004B3B09" w:rsidP="004B3B09">
      <w:pPr>
        <w:spacing w:after="120"/>
        <w:jc w:val="both"/>
      </w:pPr>
      <w:r>
        <w:t xml:space="preserve">     </w:t>
      </w:r>
      <w:r w:rsidR="009E43B3" w:rsidRPr="009E43B3">
        <w:t>We got our best result when we combined all the models. Our Hybrid model scored an Accuracy score of 93.37%, a Recall of 0.93, a Precision of 0.93, and an F1 score of 0.93. The AUC score for this hybrid model was 0.917.</w:t>
      </w:r>
      <w:r w:rsidR="00CF112B" w:rsidRPr="00C27274">
        <w:t xml:space="preserve"> </w:t>
      </w:r>
    </w:p>
    <w:p w14:paraId="016FCE6D" w14:textId="4E32D357" w:rsidR="008B199B" w:rsidRDefault="001A18C3" w:rsidP="00034567">
      <w:pPr>
        <w:pStyle w:val="Heading4"/>
        <w:numPr>
          <w:ilvl w:val="0"/>
          <w:numId w:val="0"/>
        </w:numPr>
        <w:spacing w:before="0" w:after="120"/>
        <w:rPr>
          <w:i w:val="0"/>
          <w:iCs w:val="0"/>
        </w:rPr>
      </w:pPr>
      <w:r>
        <w:rPr>
          <w:i w:val="0"/>
          <w:iCs w:val="0"/>
        </w:rPr>
        <w:t xml:space="preserve"> </w:t>
      </w:r>
      <w:r>
        <w:t xml:space="preserve">    </w:t>
      </w:r>
      <w:r w:rsidR="009E43B3" w:rsidRPr="009E43B3">
        <w:rPr>
          <w:i w:val="0"/>
          <w:iCs w:val="0"/>
        </w:rPr>
        <w:t xml:space="preserve">Comparing this result with our previous results shows that GaussianNB and Hybrid models also performed better when trained without MRI data, like KNeighbors Classifier. Linear SVC performed the same as before. However, our overall Accuracy decreased. Previously our best model had 96.07% Accuracy, but when we removed all the MRI data, our Accuracy was 93.37%. So, we got an Accuracy drop of 2.7%. When it comes to detecting a patient, we always want to avoid False Negatives. So, we </w:t>
      </w:r>
      <w:r w:rsidR="009E43B3" w:rsidRPr="009E43B3">
        <w:rPr>
          <w:i w:val="0"/>
          <w:iCs w:val="0"/>
        </w:rPr>
        <w:t>can consider the recall score for selecting our optimal model. The Recall decreased by 0.03, from 0.96 to 0.93, which is not a significant drop. The drop in the AUC score was 0.03. It dropped from 0.97 to 0.94.</w:t>
      </w:r>
    </w:p>
    <w:p w14:paraId="5FB0E74A" w14:textId="77777777" w:rsidR="00550218" w:rsidRPr="00550218" w:rsidRDefault="00550218" w:rsidP="00550218"/>
    <w:p w14:paraId="7A45B20E" w14:textId="77777777" w:rsidR="00550218" w:rsidRPr="00D27943" w:rsidRDefault="00550218" w:rsidP="00550218">
      <w:pPr>
        <w:spacing w:after="120"/>
        <w:jc w:val="both"/>
      </w:pPr>
      <w:r>
        <w:t>TABLE II.  This table shows the accuracy, recall, precision and f1 score of all the models trained without MRI data.</w:t>
      </w:r>
    </w:p>
    <w:tbl>
      <w:tblPr>
        <w:tblStyle w:val="TableGrid"/>
        <w:tblW w:w="4866" w:type="dxa"/>
        <w:tblBorders>
          <w:left w:val="none" w:sz="0" w:space="0" w:color="auto"/>
          <w:right w:val="none" w:sz="0" w:space="0" w:color="auto"/>
          <w:insideV w:val="none" w:sz="0" w:space="0" w:color="auto"/>
        </w:tblBorders>
        <w:tblLook w:val="04A0" w:firstRow="1" w:lastRow="0" w:firstColumn="1" w:lastColumn="0" w:noHBand="0" w:noVBand="1"/>
      </w:tblPr>
      <w:tblGrid>
        <w:gridCol w:w="1228"/>
        <w:gridCol w:w="972"/>
        <w:gridCol w:w="683"/>
        <w:gridCol w:w="987"/>
        <w:gridCol w:w="996"/>
      </w:tblGrid>
      <w:tr w:rsidR="00550218" w14:paraId="62C9A80E" w14:textId="77777777" w:rsidTr="00AA6C86">
        <w:tc>
          <w:tcPr>
            <w:tcW w:w="1228" w:type="dxa"/>
          </w:tcPr>
          <w:p w14:paraId="5ECCB166" w14:textId="77777777" w:rsidR="00550218" w:rsidRDefault="00550218" w:rsidP="00AA6C86">
            <w:pPr>
              <w:spacing w:after="120"/>
              <w:jc w:val="left"/>
              <w:rPr>
                <w:i/>
                <w:iCs/>
                <w:noProof/>
              </w:rPr>
            </w:pPr>
            <w:r>
              <w:rPr>
                <w:i/>
                <w:iCs/>
                <w:noProof/>
              </w:rPr>
              <w:t>Model</w:t>
            </w:r>
          </w:p>
        </w:tc>
        <w:tc>
          <w:tcPr>
            <w:tcW w:w="972" w:type="dxa"/>
          </w:tcPr>
          <w:p w14:paraId="6DBE767C" w14:textId="77777777" w:rsidR="00550218" w:rsidRDefault="00550218" w:rsidP="00AA6C86">
            <w:pPr>
              <w:spacing w:after="120"/>
              <w:jc w:val="left"/>
              <w:rPr>
                <w:i/>
                <w:iCs/>
                <w:noProof/>
              </w:rPr>
            </w:pPr>
            <w:r>
              <w:rPr>
                <w:i/>
                <w:iCs/>
                <w:noProof/>
              </w:rPr>
              <w:t>Accuracy</w:t>
            </w:r>
          </w:p>
        </w:tc>
        <w:tc>
          <w:tcPr>
            <w:tcW w:w="683" w:type="dxa"/>
          </w:tcPr>
          <w:p w14:paraId="3ED46A7C" w14:textId="77777777" w:rsidR="00550218" w:rsidRDefault="00550218" w:rsidP="00AA6C86">
            <w:pPr>
              <w:spacing w:after="120"/>
              <w:jc w:val="left"/>
              <w:rPr>
                <w:i/>
                <w:iCs/>
                <w:noProof/>
              </w:rPr>
            </w:pPr>
            <w:r w:rsidRPr="00621836">
              <w:rPr>
                <w:i/>
                <w:iCs/>
                <w:noProof/>
              </w:rPr>
              <w:t>recall</w:t>
            </w:r>
          </w:p>
        </w:tc>
        <w:tc>
          <w:tcPr>
            <w:tcW w:w="987" w:type="dxa"/>
          </w:tcPr>
          <w:p w14:paraId="7605DF33" w14:textId="77777777" w:rsidR="00550218" w:rsidRDefault="00550218" w:rsidP="00AA6C86">
            <w:pPr>
              <w:spacing w:after="120"/>
              <w:jc w:val="left"/>
              <w:rPr>
                <w:i/>
                <w:iCs/>
                <w:noProof/>
              </w:rPr>
            </w:pPr>
            <w:r w:rsidRPr="00621836">
              <w:rPr>
                <w:i/>
                <w:iCs/>
                <w:noProof/>
              </w:rPr>
              <w:t>precision</w:t>
            </w:r>
          </w:p>
        </w:tc>
        <w:tc>
          <w:tcPr>
            <w:tcW w:w="996" w:type="dxa"/>
          </w:tcPr>
          <w:p w14:paraId="5A50A4A8" w14:textId="77777777" w:rsidR="00550218" w:rsidRDefault="00550218" w:rsidP="00AA6C86">
            <w:pPr>
              <w:spacing w:after="120"/>
              <w:jc w:val="left"/>
              <w:rPr>
                <w:i/>
                <w:iCs/>
                <w:noProof/>
              </w:rPr>
            </w:pPr>
            <w:r>
              <w:rPr>
                <w:i/>
                <w:iCs/>
                <w:noProof/>
              </w:rPr>
              <w:t>F1 Score</w:t>
            </w:r>
          </w:p>
        </w:tc>
      </w:tr>
      <w:tr w:rsidR="00550218" w14:paraId="590A2D4D" w14:textId="77777777" w:rsidTr="00AA6C86">
        <w:tc>
          <w:tcPr>
            <w:tcW w:w="1228" w:type="dxa"/>
          </w:tcPr>
          <w:p w14:paraId="6D4117EB" w14:textId="77777777" w:rsidR="00550218" w:rsidRDefault="00550218" w:rsidP="00AA6C86">
            <w:pPr>
              <w:spacing w:after="120"/>
              <w:jc w:val="left"/>
              <w:rPr>
                <w:i/>
                <w:iCs/>
                <w:noProof/>
              </w:rPr>
            </w:pPr>
            <w:r>
              <w:rPr>
                <w:i/>
                <w:iCs/>
                <w:noProof/>
              </w:rPr>
              <w:t>Random Forest</w:t>
            </w:r>
          </w:p>
        </w:tc>
        <w:tc>
          <w:tcPr>
            <w:tcW w:w="972" w:type="dxa"/>
          </w:tcPr>
          <w:p w14:paraId="753F95B8" w14:textId="77777777" w:rsidR="00550218" w:rsidRDefault="00550218" w:rsidP="00AA6C86">
            <w:pPr>
              <w:spacing w:after="120"/>
              <w:jc w:val="left"/>
              <w:rPr>
                <w:i/>
                <w:iCs/>
                <w:noProof/>
              </w:rPr>
            </w:pPr>
            <w:r>
              <w:rPr>
                <w:i/>
                <w:iCs/>
                <w:noProof/>
              </w:rPr>
              <w:t>90.14%</w:t>
            </w:r>
          </w:p>
        </w:tc>
        <w:tc>
          <w:tcPr>
            <w:tcW w:w="683" w:type="dxa"/>
          </w:tcPr>
          <w:p w14:paraId="235F9DB8" w14:textId="77777777" w:rsidR="00550218" w:rsidRDefault="00550218" w:rsidP="00AA6C86">
            <w:pPr>
              <w:spacing w:after="120"/>
              <w:jc w:val="left"/>
              <w:rPr>
                <w:i/>
                <w:iCs/>
                <w:noProof/>
              </w:rPr>
            </w:pPr>
            <w:r>
              <w:rPr>
                <w:i/>
                <w:iCs/>
                <w:noProof/>
              </w:rPr>
              <w:t>0.90</w:t>
            </w:r>
          </w:p>
        </w:tc>
        <w:tc>
          <w:tcPr>
            <w:tcW w:w="987" w:type="dxa"/>
          </w:tcPr>
          <w:p w14:paraId="263268A6" w14:textId="77777777" w:rsidR="00550218" w:rsidRDefault="00550218" w:rsidP="00AA6C86">
            <w:pPr>
              <w:spacing w:after="120"/>
              <w:jc w:val="left"/>
              <w:rPr>
                <w:i/>
                <w:iCs/>
                <w:noProof/>
              </w:rPr>
            </w:pPr>
            <w:r>
              <w:rPr>
                <w:i/>
                <w:iCs/>
                <w:noProof/>
              </w:rPr>
              <w:t>0.90</w:t>
            </w:r>
          </w:p>
        </w:tc>
        <w:tc>
          <w:tcPr>
            <w:tcW w:w="996" w:type="dxa"/>
          </w:tcPr>
          <w:p w14:paraId="76E562BF" w14:textId="77777777" w:rsidR="00550218" w:rsidRDefault="00550218" w:rsidP="00AA6C86">
            <w:pPr>
              <w:spacing w:after="120"/>
              <w:jc w:val="left"/>
              <w:rPr>
                <w:i/>
                <w:iCs/>
                <w:noProof/>
              </w:rPr>
            </w:pPr>
            <w:r>
              <w:rPr>
                <w:i/>
                <w:iCs/>
                <w:noProof/>
              </w:rPr>
              <w:t>0.90</w:t>
            </w:r>
          </w:p>
        </w:tc>
      </w:tr>
      <w:tr w:rsidR="00550218" w14:paraId="61C9E1B6" w14:textId="77777777" w:rsidTr="00AA6C86">
        <w:tc>
          <w:tcPr>
            <w:tcW w:w="1228" w:type="dxa"/>
          </w:tcPr>
          <w:p w14:paraId="7678BCCF" w14:textId="77777777" w:rsidR="00550218" w:rsidRDefault="00550218" w:rsidP="00AA6C86">
            <w:pPr>
              <w:spacing w:after="120"/>
              <w:jc w:val="left"/>
              <w:rPr>
                <w:i/>
                <w:iCs/>
                <w:noProof/>
              </w:rPr>
            </w:pPr>
            <w:r w:rsidRPr="00621836">
              <w:rPr>
                <w:i/>
                <w:iCs/>
                <w:noProof/>
              </w:rPr>
              <w:t>GaussianNB</w:t>
            </w:r>
          </w:p>
        </w:tc>
        <w:tc>
          <w:tcPr>
            <w:tcW w:w="972" w:type="dxa"/>
          </w:tcPr>
          <w:p w14:paraId="10F0493D" w14:textId="77777777" w:rsidR="00550218" w:rsidRDefault="00550218" w:rsidP="00AA6C86">
            <w:pPr>
              <w:spacing w:after="120"/>
              <w:jc w:val="left"/>
              <w:rPr>
                <w:i/>
                <w:iCs/>
                <w:noProof/>
              </w:rPr>
            </w:pPr>
            <w:r>
              <w:rPr>
                <w:i/>
                <w:iCs/>
                <w:noProof/>
              </w:rPr>
              <w:t>88.73%</w:t>
            </w:r>
          </w:p>
        </w:tc>
        <w:tc>
          <w:tcPr>
            <w:tcW w:w="683" w:type="dxa"/>
          </w:tcPr>
          <w:p w14:paraId="6D365C55" w14:textId="77777777" w:rsidR="00550218" w:rsidRDefault="00550218" w:rsidP="00AA6C86">
            <w:pPr>
              <w:spacing w:after="120"/>
              <w:jc w:val="left"/>
              <w:rPr>
                <w:i/>
                <w:iCs/>
                <w:noProof/>
              </w:rPr>
            </w:pPr>
            <w:r>
              <w:rPr>
                <w:i/>
                <w:iCs/>
                <w:noProof/>
              </w:rPr>
              <w:t>0.89</w:t>
            </w:r>
          </w:p>
        </w:tc>
        <w:tc>
          <w:tcPr>
            <w:tcW w:w="987" w:type="dxa"/>
          </w:tcPr>
          <w:p w14:paraId="59812B67" w14:textId="77777777" w:rsidR="00550218" w:rsidRDefault="00550218" w:rsidP="00AA6C86">
            <w:pPr>
              <w:spacing w:after="120"/>
              <w:jc w:val="left"/>
              <w:rPr>
                <w:i/>
                <w:iCs/>
                <w:noProof/>
              </w:rPr>
            </w:pPr>
            <w:r>
              <w:rPr>
                <w:i/>
                <w:iCs/>
                <w:noProof/>
              </w:rPr>
              <w:t>0.89</w:t>
            </w:r>
          </w:p>
        </w:tc>
        <w:tc>
          <w:tcPr>
            <w:tcW w:w="996" w:type="dxa"/>
          </w:tcPr>
          <w:p w14:paraId="4B6AF871" w14:textId="77777777" w:rsidR="00550218" w:rsidRDefault="00550218" w:rsidP="00AA6C86">
            <w:pPr>
              <w:spacing w:after="120"/>
              <w:jc w:val="left"/>
              <w:rPr>
                <w:i/>
                <w:iCs/>
                <w:noProof/>
              </w:rPr>
            </w:pPr>
            <w:r>
              <w:rPr>
                <w:i/>
                <w:iCs/>
                <w:noProof/>
              </w:rPr>
              <w:t>0.89</w:t>
            </w:r>
          </w:p>
        </w:tc>
      </w:tr>
      <w:tr w:rsidR="00550218" w14:paraId="0F9B8037" w14:textId="77777777" w:rsidTr="00AA6C86">
        <w:tc>
          <w:tcPr>
            <w:tcW w:w="1228" w:type="dxa"/>
          </w:tcPr>
          <w:p w14:paraId="18E4FB15" w14:textId="77777777" w:rsidR="00550218" w:rsidRDefault="00550218" w:rsidP="00AA6C86">
            <w:pPr>
              <w:spacing w:after="120"/>
              <w:jc w:val="left"/>
              <w:rPr>
                <w:i/>
                <w:iCs/>
                <w:noProof/>
              </w:rPr>
            </w:pPr>
            <w:r w:rsidRPr="00621836">
              <w:rPr>
                <w:i/>
                <w:iCs/>
                <w:noProof/>
              </w:rPr>
              <w:t>Logistic Regression</w:t>
            </w:r>
          </w:p>
        </w:tc>
        <w:tc>
          <w:tcPr>
            <w:tcW w:w="972" w:type="dxa"/>
          </w:tcPr>
          <w:p w14:paraId="238100B0" w14:textId="77777777" w:rsidR="00550218" w:rsidRDefault="00550218" w:rsidP="00AA6C86">
            <w:pPr>
              <w:spacing w:after="120"/>
              <w:jc w:val="left"/>
              <w:rPr>
                <w:i/>
                <w:iCs/>
                <w:noProof/>
              </w:rPr>
            </w:pPr>
            <w:r>
              <w:rPr>
                <w:i/>
                <w:iCs/>
                <w:noProof/>
              </w:rPr>
              <w:t>88.73%</w:t>
            </w:r>
          </w:p>
        </w:tc>
        <w:tc>
          <w:tcPr>
            <w:tcW w:w="683" w:type="dxa"/>
          </w:tcPr>
          <w:p w14:paraId="27043249" w14:textId="77777777" w:rsidR="00550218" w:rsidRDefault="00550218" w:rsidP="00AA6C86">
            <w:pPr>
              <w:spacing w:after="120"/>
              <w:jc w:val="left"/>
              <w:rPr>
                <w:i/>
                <w:iCs/>
                <w:noProof/>
              </w:rPr>
            </w:pPr>
            <w:r>
              <w:rPr>
                <w:i/>
                <w:iCs/>
                <w:noProof/>
              </w:rPr>
              <w:t>0.88</w:t>
            </w:r>
          </w:p>
        </w:tc>
        <w:tc>
          <w:tcPr>
            <w:tcW w:w="987" w:type="dxa"/>
          </w:tcPr>
          <w:p w14:paraId="6709E5E5" w14:textId="77777777" w:rsidR="00550218" w:rsidRDefault="00550218" w:rsidP="00AA6C86">
            <w:pPr>
              <w:spacing w:after="120"/>
              <w:jc w:val="left"/>
              <w:rPr>
                <w:i/>
                <w:iCs/>
                <w:noProof/>
              </w:rPr>
            </w:pPr>
            <w:r>
              <w:rPr>
                <w:i/>
                <w:iCs/>
                <w:noProof/>
              </w:rPr>
              <w:t>0.88</w:t>
            </w:r>
          </w:p>
        </w:tc>
        <w:tc>
          <w:tcPr>
            <w:tcW w:w="996" w:type="dxa"/>
          </w:tcPr>
          <w:p w14:paraId="01C5780F" w14:textId="77777777" w:rsidR="00550218" w:rsidRDefault="00550218" w:rsidP="00AA6C86">
            <w:pPr>
              <w:spacing w:after="120"/>
              <w:jc w:val="left"/>
              <w:rPr>
                <w:i/>
                <w:iCs/>
                <w:noProof/>
              </w:rPr>
            </w:pPr>
            <w:r>
              <w:rPr>
                <w:i/>
                <w:iCs/>
                <w:noProof/>
              </w:rPr>
              <w:t>0.88</w:t>
            </w:r>
          </w:p>
        </w:tc>
      </w:tr>
      <w:tr w:rsidR="00550218" w14:paraId="4E52F974" w14:textId="77777777" w:rsidTr="00AA6C86">
        <w:tc>
          <w:tcPr>
            <w:tcW w:w="1228" w:type="dxa"/>
          </w:tcPr>
          <w:p w14:paraId="5B926A44" w14:textId="77777777" w:rsidR="00550218" w:rsidRDefault="00550218" w:rsidP="00AA6C86">
            <w:pPr>
              <w:spacing w:after="120"/>
              <w:jc w:val="left"/>
              <w:rPr>
                <w:i/>
                <w:iCs/>
                <w:noProof/>
              </w:rPr>
            </w:pPr>
            <w:r w:rsidRPr="00621836">
              <w:rPr>
                <w:i/>
                <w:iCs/>
                <w:noProof/>
              </w:rPr>
              <w:t>AdaBoost Classifier</w:t>
            </w:r>
          </w:p>
        </w:tc>
        <w:tc>
          <w:tcPr>
            <w:tcW w:w="972" w:type="dxa"/>
          </w:tcPr>
          <w:p w14:paraId="1B038A99" w14:textId="77777777" w:rsidR="00550218" w:rsidRDefault="00550218" w:rsidP="00AA6C86">
            <w:pPr>
              <w:spacing w:after="120"/>
              <w:jc w:val="left"/>
              <w:rPr>
                <w:i/>
                <w:iCs/>
                <w:noProof/>
              </w:rPr>
            </w:pPr>
            <w:r>
              <w:rPr>
                <w:i/>
                <w:iCs/>
                <w:noProof/>
              </w:rPr>
              <w:t>89.14%</w:t>
            </w:r>
          </w:p>
        </w:tc>
        <w:tc>
          <w:tcPr>
            <w:tcW w:w="683" w:type="dxa"/>
          </w:tcPr>
          <w:p w14:paraId="71E8C587" w14:textId="77777777" w:rsidR="00550218" w:rsidRDefault="00550218" w:rsidP="00AA6C86">
            <w:pPr>
              <w:spacing w:after="120"/>
              <w:jc w:val="left"/>
              <w:rPr>
                <w:i/>
                <w:iCs/>
                <w:noProof/>
              </w:rPr>
            </w:pPr>
            <w:r>
              <w:rPr>
                <w:i/>
                <w:iCs/>
                <w:noProof/>
              </w:rPr>
              <w:t>0.89</w:t>
            </w:r>
          </w:p>
        </w:tc>
        <w:tc>
          <w:tcPr>
            <w:tcW w:w="987" w:type="dxa"/>
          </w:tcPr>
          <w:p w14:paraId="09EEC3DB" w14:textId="77777777" w:rsidR="00550218" w:rsidRDefault="00550218" w:rsidP="00AA6C86">
            <w:pPr>
              <w:spacing w:after="120"/>
              <w:jc w:val="left"/>
              <w:rPr>
                <w:i/>
                <w:iCs/>
                <w:noProof/>
              </w:rPr>
            </w:pPr>
            <w:r>
              <w:rPr>
                <w:i/>
                <w:iCs/>
                <w:noProof/>
              </w:rPr>
              <w:t>0.89</w:t>
            </w:r>
          </w:p>
        </w:tc>
        <w:tc>
          <w:tcPr>
            <w:tcW w:w="996" w:type="dxa"/>
          </w:tcPr>
          <w:p w14:paraId="27DC6D1F" w14:textId="77777777" w:rsidR="00550218" w:rsidRDefault="00550218" w:rsidP="00AA6C86">
            <w:pPr>
              <w:spacing w:after="120"/>
              <w:jc w:val="left"/>
              <w:rPr>
                <w:i/>
                <w:iCs/>
                <w:noProof/>
              </w:rPr>
            </w:pPr>
            <w:r>
              <w:rPr>
                <w:i/>
                <w:iCs/>
                <w:noProof/>
              </w:rPr>
              <w:t>0.89</w:t>
            </w:r>
          </w:p>
        </w:tc>
      </w:tr>
      <w:tr w:rsidR="00550218" w14:paraId="5D26ED80" w14:textId="77777777" w:rsidTr="00AA6C86">
        <w:tc>
          <w:tcPr>
            <w:tcW w:w="1228" w:type="dxa"/>
          </w:tcPr>
          <w:p w14:paraId="6038C403" w14:textId="77777777" w:rsidR="00550218" w:rsidRDefault="00550218" w:rsidP="00AA6C86">
            <w:pPr>
              <w:spacing w:after="120"/>
              <w:jc w:val="left"/>
              <w:rPr>
                <w:i/>
                <w:iCs/>
                <w:noProof/>
              </w:rPr>
            </w:pPr>
            <w:r w:rsidRPr="00621836">
              <w:rPr>
                <w:i/>
                <w:iCs/>
                <w:noProof/>
              </w:rPr>
              <w:t>Linear SVC</w:t>
            </w:r>
          </w:p>
        </w:tc>
        <w:tc>
          <w:tcPr>
            <w:tcW w:w="972" w:type="dxa"/>
          </w:tcPr>
          <w:p w14:paraId="7CC47E01" w14:textId="77777777" w:rsidR="00550218" w:rsidRDefault="00550218" w:rsidP="00AA6C86">
            <w:pPr>
              <w:spacing w:after="120"/>
              <w:jc w:val="left"/>
              <w:rPr>
                <w:i/>
                <w:iCs/>
                <w:noProof/>
              </w:rPr>
            </w:pPr>
            <w:r>
              <w:rPr>
                <w:i/>
                <w:iCs/>
                <w:noProof/>
              </w:rPr>
              <w:t>89.14%</w:t>
            </w:r>
          </w:p>
        </w:tc>
        <w:tc>
          <w:tcPr>
            <w:tcW w:w="683" w:type="dxa"/>
          </w:tcPr>
          <w:p w14:paraId="1922E12E" w14:textId="77777777" w:rsidR="00550218" w:rsidRDefault="00550218" w:rsidP="00AA6C86">
            <w:pPr>
              <w:spacing w:after="120"/>
              <w:jc w:val="left"/>
              <w:rPr>
                <w:i/>
                <w:iCs/>
                <w:noProof/>
              </w:rPr>
            </w:pPr>
            <w:r>
              <w:rPr>
                <w:i/>
                <w:iCs/>
                <w:noProof/>
              </w:rPr>
              <w:t>0.89</w:t>
            </w:r>
          </w:p>
        </w:tc>
        <w:tc>
          <w:tcPr>
            <w:tcW w:w="987" w:type="dxa"/>
          </w:tcPr>
          <w:p w14:paraId="6A255C14" w14:textId="77777777" w:rsidR="00550218" w:rsidRDefault="00550218" w:rsidP="00AA6C86">
            <w:pPr>
              <w:spacing w:after="120"/>
              <w:jc w:val="left"/>
              <w:rPr>
                <w:i/>
                <w:iCs/>
                <w:noProof/>
              </w:rPr>
            </w:pPr>
            <w:r>
              <w:rPr>
                <w:i/>
                <w:iCs/>
                <w:noProof/>
              </w:rPr>
              <w:t>0.89</w:t>
            </w:r>
          </w:p>
        </w:tc>
        <w:tc>
          <w:tcPr>
            <w:tcW w:w="996" w:type="dxa"/>
          </w:tcPr>
          <w:p w14:paraId="364A5836" w14:textId="77777777" w:rsidR="00550218" w:rsidRDefault="00550218" w:rsidP="00AA6C86">
            <w:pPr>
              <w:spacing w:after="120"/>
              <w:jc w:val="left"/>
              <w:rPr>
                <w:i/>
                <w:iCs/>
                <w:noProof/>
              </w:rPr>
            </w:pPr>
            <w:r>
              <w:rPr>
                <w:i/>
                <w:iCs/>
                <w:noProof/>
              </w:rPr>
              <w:t>0.89</w:t>
            </w:r>
          </w:p>
        </w:tc>
      </w:tr>
      <w:tr w:rsidR="00550218" w14:paraId="3B0540CB" w14:textId="77777777" w:rsidTr="00AA6C86">
        <w:tc>
          <w:tcPr>
            <w:tcW w:w="1228" w:type="dxa"/>
          </w:tcPr>
          <w:p w14:paraId="39723831" w14:textId="77777777" w:rsidR="00550218" w:rsidRPr="00621836" w:rsidRDefault="00550218" w:rsidP="00AA6C86">
            <w:pPr>
              <w:spacing w:after="120"/>
              <w:jc w:val="left"/>
              <w:rPr>
                <w:i/>
                <w:iCs/>
                <w:noProof/>
              </w:rPr>
            </w:pPr>
            <w:r w:rsidRPr="00C04FFE">
              <w:rPr>
                <w:i/>
                <w:iCs/>
                <w:noProof/>
              </w:rPr>
              <w:t>KNeighbors</w:t>
            </w:r>
            <w:r>
              <w:rPr>
                <w:i/>
                <w:iCs/>
                <w:noProof/>
              </w:rPr>
              <w:t xml:space="preserve"> </w:t>
            </w:r>
          </w:p>
        </w:tc>
        <w:tc>
          <w:tcPr>
            <w:tcW w:w="972" w:type="dxa"/>
          </w:tcPr>
          <w:p w14:paraId="6DE290D5" w14:textId="77777777" w:rsidR="00550218" w:rsidRDefault="00550218" w:rsidP="00AA6C86">
            <w:pPr>
              <w:spacing w:after="120"/>
              <w:jc w:val="left"/>
              <w:rPr>
                <w:i/>
                <w:iCs/>
                <w:noProof/>
              </w:rPr>
            </w:pPr>
            <w:r>
              <w:rPr>
                <w:i/>
                <w:iCs/>
                <w:noProof/>
              </w:rPr>
              <w:t>83.10%</w:t>
            </w:r>
          </w:p>
        </w:tc>
        <w:tc>
          <w:tcPr>
            <w:tcW w:w="683" w:type="dxa"/>
          </w:tcPr>
          <w:p w14:paraId="27DB1DD6" w14:textId="77777777" w:rsidR="00550218" w:rsidRDefault="00550218" w:rsidP="00AA6C86">
            <w:pPr>
              <w:spacing w:after="120"/>
              <w:jc w:val="left"/>
              <w:rPr>
                <w:i/>
                <w:iCs/>
                <w:noProof/>
              </w:rPr>
            </w:pPr>
            <w:r>
              <w:rPr>
                <w:i/>
                <w:iCs/>
                <w:noProof/>
              </w:rPr>
              <w:t>0.83</w:t>
            </w:r>
          </w:p>
        </w:tc>
        <w:tc>
          <w:tcPr>
            <w:tcW w:w="987" w:type="dxa"/>
          </w:tcPr>
          <w:p w14:paraId="1C14684C" w14:textId="77777777" w:rsidR="00550218" w:rsidRDefault="00550218" w:rsidP="00AA6C86">
            <w:pPr>
              <w:spacing w:after="120"/>
              <w:jc w:val="left"/>
              <w:rPr>
                <w:i/>
                <w:iCs/>
                <w:noProof/>
              </w:rPr>
            </w:pPr>
            <w:r>
              <w:rPr>
                <w:i/>
                <w:iCs/>
                <w:noProof/>
              </w:rPr>
              <w:t>0.83</w:t>
            </w:r>
          </w:p>
        </w:tc>
        <w:tc>
          <w:tcPr>
            <w:tcW w:w="996" w:type="dxa"/>
          </w:tcPr>
          <w:p w14:paraId="55F1DF02" w14:textId="77777777" w:rsidR="00550218" w:rsidRDefault="00550218" w:rsidP="00AA6C86">
            <w:pPr>
              <w:spacing w:after="120"/>
              <w:jc w:val="left"/>
              <w:rPr>
                <w:i/>
                <w:iCs/>
                <w:noProof/>
              </w:rPr>
            </w:pPr>
            <w:r>
              <w:rPr>
                <w:i/>
                <w:iCs/>
                <w:noProof/>
              </w:rPr>
              <w:t>0.83</w:t>
            </w:r>
          </w:p>
        </w:tc>
      </w:tr>
      <w:tr w:rsidR="00550218" w14:paraId="508F9749" w14:textId="77777777" w:rsidTr="00AA6C86">
        <w:tc>
          <w:tcPr>
            <w:tcW w:w="1228" w:type="dxa"/>
          </w:tcPr>
          <w:p w14:paraId="53938941" w14:textId="77777777" w:rsidR="00550218" w:rsidRPr="00621836" w:rsidRDefault="00550218" w:rsidP="00AA6C86">
            <w:pPr>
              <w:spacing w:after="120"/>
              <w:jc w:val="left"/>
              <w:rPr>
                <w:i/>
                <w:iCs/>
                <w:noProof/>
              </w:rPr>
            </w:pPr>
            <w:r>
              <w:rPr>
                <w:i/>
                <w:iCs/>
                <w:noProof/>
              </w:rPr>
              <w:t>Hybrid</w:t>
            </w:r>
          </w:p>
        </w:tc>
        <w:tc>
          <w:tcPr>
            <w:tcW w:w="972" w:type="dxa"/>
          </w:tcPr>
          <w:p w14:paraId="5E0576D3" w14:textId="77777777" w:rsidR="00550218" w:rsidRDefault="00550218" w:rsidP="00AA6C86">
            <w:pPr>
              <w:spacing w:after="120"/>
              <w:jc w:val="left"/>
              <w:rPr>
                <w:i/>
                <w:iCs/>
                <w:noProof/>
              </w:rPr>
            </w:pPr>
            <w:r>
              <w:rPr>
                <w:i/>
                <w:iCs/>
                <w:noProof/>
              </w:rPr>
              <w:t>93.37%</w:t>
            </w:r>
          </w:p>
        </w:tc>
        <w:tc>
          <w:tcPr>
            <w:tcW w:w="683" w:type="dxa"/>
          </w:tcPr>
          <w:p w14:paraId="12AC724B" w14:textId="77777777" w:rsidR="00550218" w:rsidRDefault="00550218" w:rsidP="00AA6C86">
            <w:pPr>
              <w:spacing w:after="120"/>
              <w:jc w:val="left"/>
              <w:rPr>
                <w:i/>
                <w:iCs/>
                <w:noProof/>
              </w:rPr>
            </w:pPr>
            <w:r>
              <w:rPr>
                <w:i/>
                <w:iCs/>
                <w:noProof/>
              </w:rPr>
              <w:t>0.93</w:t>
            </w:r>
          </w:p>
        </w:tc>
        <w:tc>
          <w:tcPr>
            <w:tcW w:w="987" w:type="dxa"/>
          </w:tcPr>
          <w:p w14:paraId="7CA96176" w14:textId="77777777" w:rsidR="00550218" w:rsidRDefault="00550218" w:rsidP="00AA6C86">
            <w:pPr>
              <w:spacing w:after="120"/>
              <w:jc w:val="left"/>
              <w:rPr>
                <w:i/>
                <w:iCs/>
                <w:noProof/>
              </w:rPr>
            </w:pPr>
            <w:r>
              <w:rPr>
                <w:i/>
                <w:iCs/>
                <w:noProof/>
              </w:rPr>
              <w:t>0.93</w:t>
            </w:r>
          </w:p>
        </w:tc>
        <w:tc>
          <w:tcPr>
            <w:tcW w:w="996" w:type="dxa"/>
          </w:tcPr>
          <w:p w14:paraId="090CF13E" w14:textId="77777777" w:rsidR="00550218" w:rsidRDefault="00550218" w:rsidP="00AA6C86">
            <w:pPr>
              <w:spacing w:after="120"/>
              <w:jc w:val="left"/>
              <w:rPr>
                <w:i/>
                <w:iCs/>
                <w:noProof/>
              </w:rPr>
            </w:pPr>
            <w:r>
              <w:rPr>
                <w:i/>
                <w:iCs/>
                <w:noProof/>
              </w:rPr>
              <w:t>0.93</w:t>
            </w:r>
          </w:p>
        </w:tc>
      </w:tr>
    </w:tbl>
    <w:p w14:paraId="0A29A258" w14:textId="77777777" w:rsidR="00550218" w:rsidRPr="00550218" w:rsidRDefault="00550218" w:rsidP="00550218"/>
    <w:p w14:paraId="20BC0F2A" w14:textId="77777777" w:rsidR="007A6D57" w:rsidRPr="007A6D57" w:rsidRDefault="007A6D57" w:rsidP="007A6D57">
      <w:pPr>
        <w:jc w:val="both"/>
      </w:pPr>
    </w:p>
    <w:p w14:paraId="718061EE" w14:textId="6FEDBE06" w:rsidR="00B94FF0" w:rsidRDefault="00B94FF0" w:rsidP="00B94FF0">
      <w:pPr>
        <w:pStyle w:val="Heading1"/>
        <w:spacing w:before="0" w:after="120"/>
      </w:pPr>
      <w:r>
        <w:t>Conclusion &amp; future scope</w:t>
      </w:r>
    </w:p>
    <w:p w14:paraId="0E9FE32B" w14:textId="739F12B0" w:rsidR="00276F70" w:rsidRPr="00276F70" w:rsidRDefault="009E43B3" w:rsidP="00276F70">
      <w:pPr>
        <w:spacing w:after="120"/>
        <w:ind w:firstLine="288"/>
        <w:jc w:val="both"/>
      </w:pPr>
      <w:r w:rsidRPr="009E43B3">
        <w:t xml:space="preserve">From our result, we can see no considerable gap in efficiency between our two experiments, only about a 3% difference in Accuracy. MRI tests have significant importance for monitoring the disease and treatment. Some </w:t>
      </w:r>
      <w:r w:rsidRPr="009E43B3">
        <w:lastRenderedPageBreak/>
        <w:t>papers have found better Accuracy with MRI data than ours. Fulton et al. [17] found a 99.34% correct classification rate using MRI images and 91.3% accuracy in predicting CDR using non-MRI data. So, MRI classification is nearly perfect. So non-MRI methods have about a 7% gap, which is significant. However, the main objective of our research was not to find an optimal way of predicting Alzheimer's disease but to show that the non-MRI methods are not too inefficient comparing to MRI data analysis methods</w:t>
      </w:r>
      <w:r w:rsidR="00276F70" w:rsidRPr="001C6530">
        <w:t>.</w:t>
      </w:r>
    </w:p>
    <w:p w14:paraId="03D2216C" w14:textId="77777777" w:rsidR="009E43B3" w:rsidRDefault="009E43B3" w:rsidP="009E43B3">
      <w:pPr>
        <w:spacing w:after="120"/>
        <w:ind w:firstLine="288"/>
        <w:jc w:val="both"/>
      </w:pPr>
      <w:r>
        <w:t>Though the Non-MRI method has good results, it is not perfect. Some Demented patients may not be detected with this approach. It is recommended to do an MRI test if possible for better detection and avoid the risk of false-negative prediction. False-negative predictions can be dangerous sometimes when it comes to detecting a disease. However, the non-MRI methods can provide reliable results when there is a lack of diagnostic assessment or cannot afford an MRI test. This will reduce their initial cost by a margin. The non-MRI method can raise awareness in developing nations, as most of them are unaware of Alzheimer's disease.</w:t>
      </w:r>
    </w:p>
    <w:p w14:paraId="2F58DF7D" w14:textId="5656594E" w:rsidR="009E43B3" w:rsidRDefault="009E43B3" w:rsidP="009E43B3">
      <w:pPr>
        <w:spacing w:after="120"/>
        <w:ind w:firstLine="288"/>
        <w:jc w:val="both"/>
      </w:pPr>
      <w:r w:rsidRPr="009E43B3">
        <w:t>These results can be further improved by counting more AD-related factors, like depression, head trauma, epilepsy, diabetes, stroke, and similar factors. We firmly believe our research will pave the way to raise awareness and cheap diagnosis of AD with excellent efficiency</w:t>
      </w:r>
      <w:r>
        <w:t>.</w:t>
      </w:r>
    </w:p>
    <w:p w14:paraId="781D663A" w14:textId="77777777" w:rsidR="00B94FF0" w:rsidRPr="00A7558B" w:rsidRDefault="00B94FF0" w:rsidP="00B94FF0">
      <w:pPr>
        <w:pStyle w:val="Heading5"/>
        <w:spacing w:before="0" w:after="120"/>
      </w:pPr>
      <w:bookmarkStart w:id="10" w:name="_Hlk71750910"/>
      <w:bookmarkEnd w:id="9"/>
      <w:r w:rsidRPr="005B520E">
        <w:t>Acknowledgment</w:t>
      </w:r>
    </w:p>
    <w:p w14:paraId="4830922B" w14:textId="268D6488" w:rsidR="00C13113" w:rsidRPr="00C13113" w:rsidRDefault="00B94FF0" w:rsidP="00C13113">
      <w:pPr>
        <w:pStyle w:val="Heading5"/>
        <w:spacing w:before="0" w:after="120"/>
        <w:jc w:val="both"/>
        <w:rPr>
          <w:smallCaps w:val="0"/>
          <w:noProof w:val="0"/>
          <w:spacing w:val="-1"/>
          <w:lang w:eastAsia="x-none"/>
        </w:rPr>
      </w:pPr>
      <w:r>
        <w:t xml:space="preserve">    </w:t>
      </w:r>
      <w:r w:rsidRPr="00585657">
        <w:rPr>
          <w:smallCaps w:val="0"/>
          <w:noProof w:val="0"/>
          <w:spacing w:val="-1"/>
          <w:lang w:eastAsia="x-none"/>
        </w:rPr>
        <w:t>Our research work uses the dataset from OASIS. The</w:t>
      </w:r>
      <w:r>
        <w:rPr>
          <w:smallCaps w:val="0"/>
          <w:noProof w:val="0"/>
          <w:spacing w:val="-1"/>
          <w:lang w:eastAsia="x-none"/>
        </w:rPr>
        <w:t xml:space="preserve"> </w:t>
      </w:r>
      <w:r w:rsidRPr="00585657">
        <w:rPr>
          <w:smallCaps w:val="0"/>
          <w:noProof w:val="0"/>
          <w:spacing w:val="-1"/>
          <w:lang w:eastAsia="x-none"/>
        </w:rPr>
        <w:t>OASIS project is supported in part by grants</w:t>
      </w:r>
      <w:r>
        <w:rPr>
          <w:smallCaps w:val="0"/>
          <w:noProof w:val="0"/>
          <w:spacing w:val="-1"/>
          <w:lang w:eastAsia="x-none"/>
        </w:rPr>
        <w:t xml:space="preserve"> </w:t>
      </w:r>
      <w:r w:rsidRPr="00585657">
        <w:rPr>
          <w:smallCaps w:val="0"/>
          <w:noProof w:val="0"/>
          <w:spacing w:val="-1"/>
          <w:lang w:eastAsia="x-none"/>
        </w:rPr>
        <w:t>P50 AG05681, P01 AG03991, R01 AG021910, P20 MH071616, U24 RR0213</w:t>
      </w:r>
      <w:r w:rsidR="00AF44F5">
        <w:rPr>
          <w:smallCaps w:val="0"/>
          <w:noProof w:val="0"/>
          <w:spacing w:val="-1"/>
          <w:lang w:eastAsia="x-none"/>
        </w:rPr>
        <w:t>.</w:t>
      </w:r>
    </w:p>
    <w:p w14:paraId="43E47D51" w14:textId="77777777" w:rsidR="00B94FF0" w:rsidRPr="00A7558B" w:rsidRDefault="00B94FF0" w:rsidP="00B94FF0">
      <w:pPr>
        <w:pStyle w:val="Heading5"/>
        <w:spacing w:before="0" w:after="120"/>
      </w:pPr>
      <w:r>
        <w:t xml:space="preserve">References </w:t>
      </w:r>
    </w:p>
    <w:p w14:paraId="2FA86AFD" w14:textId="77777777" w:rsidR="00B94FF0" w:rsidRPr="002628CD" w:rsidRDefault="00B94FF0" w:rsidP="00B94FF0">
      <w:pPr>
        <w:pStyle w:val="references"/>
        <w:spacing w:after="120"/>
        <w:rPr>
          <w:rFonts w:eastAsia="SimSun"/>
          <w:noProof w:val="0"/>
          <w:spacing w:val="-1"/>
          <w:lang w:val="x-none" w:eastAsia="x-none"/>
        </w:rPr>
      </w:pPr>
      <w:r w:rsidRPr="002628CD">
        <w:rPr>
          <w:rFonts w:eastAsia="SimSun"/>
          <w:noProof w:val="0"/>
          <w:spacing w:val="-1"/>
          <w:lang w:val="x-none" w:eastAsia="x-none"/>
        </w:rPr>
        <w:t xml:space="preserve">C. P. </w:t>
      </w:r>
      <w:proofErr w:type="spellStart"/>
      <w:r w:rsidRPr="002628CD">
        <w:rPr>
          <w:rFonts w:eastAsia="SimSun"/>
          <w:noProof w:val="0"/>
          <w:spacing w:val="-1"/>
          <w:lang w:val="x-none" w:eastAsia="x-none"/>
        </w:rPr>
        <w:t>Ferri</w:t>
      </w:r>
      <w:proofErr w:type="spellEnd"/>
      <w:r w:rsidRPr="002628CD">
        <w:rPr>
          <w:rFonts w:eastAsia="SimSun"/>
          <w:noProof w:val="0"/>
          <w:spacing w:val="-1"/>
          <w:lang w:val="x-none" w:eastAsia="x-none"/>
        </w:rPr>
        <w:t xml:space="preserve">, M. Prince, C. </w:t>
      </w:r>
      <w:proofErr w:type="spellStart"/>
      <w:r w:rsidRPr="002628CD">
        <w:rPr>
          <w:rFonts w:eastAsia="SimSun"/>
          <w:noProof w:val="0"/>
          <w:spacing w:val="-1"/>
          <w:lang w:val="x-none" w:eastAsia="x-none"/>
        </w:rPr>
        <w:t>Brayne</w:t>
      </w:r>
      <w:proofErr w:type="spellEnd"/>
      <w:r w:rsidRPr="002628CD">
        <w:rPr>
          <w:rFonts w:eastAsia="SimSun"/>
          <w:noProof w:val="0"/>
          <w:spacing w:val="-1"/>
          <w:lang w:val="x-none" w:eastAsia="x-none"/>
        </w:rPr>
        <w:t xml:space="preserve">, H. </w:t>
      </w:r>
      <w:proofErr w:type="spellStart"/>
      <w:r w:rsidRPr="002628CD">
        <w:rPr>
          <w:rFonts w:eastAsia="SimSun"/>
          <w:noProof w:val="0"/>
          <w:spacing w:val="-1"/>
          <w:lang w:val="x-none" w:eastAsia="x-none"/>
        </w:rPr>
        <w:t>Brodaty</w:t>
      </w:r>
      <w:proofErr w:type="spellEnd"/>
      <w:r w:rsidRPr="002628CD">
        <w:rPr>
          <w:rFonts w:eastAsia="SimSun"/>
          <w:noProof w:val="0"/>
          <w:spacing w:val="-1"/>
          <w:lang w:val="x-none" w:eastAsia="x-none"/>
        </w:rPr>
        <w:t xml:space="preserve">, L. </w:t>
      </w:r>
      <w:proofErr w:type="spellStart"/>
      <w:r w:rsidRPr="002628CD">
        <w:rPr>
          <w:rFonts w:eastAsia="SimSun"/>
          <w:noProof w:val="0"/>
          <w:spacing w:val="-1"/>
          <w:lang w:val="x-none" w:eastAsia="x-none"/>
        </w:rPr>
        <w:t>Fratiglioni</w:t>
      </w:r>
      <w:proofErr w:type="spellEnd"/>
      <w:r w:rsidRPr="002628CD">
        <w:rPr>
          <w:rFonts w:eastAsia="SimSun"/>
          <w:noProof w:val="0"/>
          <w:spacing w:val="-1"/>
          <w:lang w:val="x-none" w:eastAsia="x-none"/>
        </w:rPr>
        <w:t xml:space="preserve">, M. Ganguli, K. Hall, K. Hasegawa, H. Hendrie, Y. Huang, A. </w:t>
      </w:r>
      <w:proofErr w:type="spellStart"/>
      <w:r w:rsidRPr="002628CD">
        <w:rPr>
          <w:rFonts w:eastAsia="SimSun"/>
          <w:noProof w:val="0"/>
          <w:spacing w:val="-1"/>
          <w:lang w:val="x-none" w:eastAsia="x-none"/>
        </w:rPr>
        <w:t>Jorm</w:t>
      </w:r>
      <w:proofErr w:type="spellEnd"/>
      <w:r w:rsidRPr="002628CD">
        <w:rPr>
          <w:rFonts w:eastAsia="SimSun"/>
          <w:noProof w:val="0"/>
          <w:spacing w:val="-1"/>
          <w:lang w:val="x-none" w:eastAsia="x-none"/>
        </w:rPr>
        <w:t xml:space="preserve">, C. Mathers, P. R. Menezes, E. </w:t>
      </w:r>
      <w:proofErr w:type="spellStart"/>
      <w:r w:rsidRPr="002628CD">
        <w:rPr>
          <w:rFonts w:eastAsia="SimSun"/>
          <w:noProof w:val="0"/>
          <w:spacing w:val="-1"/>
          <w:lang w:val="x-none" w:eastAsia="x-none"/>
        </w:rPr>
        <w:t>Rimmer</w:t>
      </w:r>
      <w:proofErr w:type="spellEnd"/>
      <w:r w:rsidRPr="002628CD">
        <w:rPr>
          <w:rFonts w:eastAsia="SimSun"/>
          <w:noProof w:val="0"/>
          <w:spacing w:val="-1"/>
          <w:lang w:val="x-none" w:eastAsia="x-none"/>
        </w:rPr>
        <w:t xml:space="preserve">, and M. </w:t>
      </w:r>
      <w:proofErr w:type="spellStart"/>
      <w:r w:rsidRPr="002628CD">
        <w:rPr>
          <w:rFonts w:eastAsia="SimSun"/>
          <w:noProof w:val="0"/>
          <w:spacing w:val="-1"/>
          <w:lang w:val="x-none" w:eastAsia="x-none"/>
        </w:rPr>
        <w:t>Scazufca</w:t>
      </w:r>
      <w:proofErr w:type="spellEnd"/>
      <w:r w:rsidRPr="002628CD">
        <w:rPr>
          <w:rFonts w:eastAsia="SimSun"/>
          <w:noProof w:val="0"/>
          <w:spacing w:val="-1"/>
          <w:lang w:val="x-none" w:eastAsia="x-none"/>
        </w:rPr>
        <w:t>, “</w:t>
      </w:r>
      <w:r w:rsidRPr="002628CD">
        <w:rPr>
          <w:rFonts w:eastAsia="SimSun"/>
          <w:i/>
          <w:iCs/>
          <w:noProof w:val="0"/>
          <w:spacing w:val="-1"/>
          <w:lang w:val="x-none" w:eastAsia="x-none"/>
        </w:rPr>
        <w:t>Global prevalence of dementia: a Delphi consensus study</w:t>
      </w:r>
      <w:r w:rsidRPr="002628CD">
        <w:rPr>
          <w:rFonts w:eastAsia="SimSun"/>
          <w:noProof w:val="0"/>
          <w:spacing w:val="-1"/>
          <w:lang w:val="x-none" w:eastAsia="x-none"/>
        </w:rPr>
        <w:t>,” The Lancet, vol. 366, no. 9503, pp. 2112–2117, 2005.</w:t>
      </w:r>
    </w:p>
    <w:p w14:paraId="6B1D283A" w14:textId="77777777" w:rsidR="00B94FF0" w:rsidRDefault="00B94FF0" w:rsidP="00B94FF0">
      <w:pPr>
        <w:pStyle w:val="references"/>
        <w:spacing w:after="120"/>
        <w:rPr>
          <w:rFonts w:eastAsia="SimSun"/>
          <w:noProof w:val="0"/>
          <w:spacing w:val="-1"/>
          <w:lang w:val="x-none" w:eastAsia="x-none"/>
        </w:rPr>
      </w:pPr>
      <w:r w:rsidRPr="002628CD">
        <w:rPr>
          <w:rFonts w:eastAsia="SimSun"/>
          <w:noProof w:val="0"/>
          <w:spacing w:val="-1"/>
          <w:lang w:val="x-none" w:eastAsia="x-none"/>
        </w:rPr>
        <w:t xml:space="preserve">I. </w:t>
      </w:r>
      <w:proofErr w:type="spellStart"/>
      <w:r w:rsidRPr="002628CD">
        <w:rPr>
          <w:rFonts w:eastAsia="SimSun"/>
          <w:noProof w:val="0"/>
          <w:spacing w:val="-1"/>
          <w:lang w:val="x-none" w:eastAsia="x-none"/>
        </w:rPr>
        <w:t>Raicher</w:t>
      </w:r>
      <w:proofErr w:type="spellEnd"/>
      <w:r w:rsidRPr="002628CD">
        <w:rPr>
          <w:rFonts w:eastAsia="SimSun"/>
          <w:noProof w:val="0"/>
          <w:spacing w:val="-1"/>
          <w:lang w:val="x-none" w:eastAsia="x-none"/>
        </w:rPr>
        <w:t xml:space="preserve">, M. M. Shimizu, D. Y. Takahashi, R. </w:t>
      </w:r>
      <w:proofErr w:type="spellStart"/>
      <w:r w:rsidRPr="002628CD">
        <w:rPr>
          <w:rFonts w:eastAsia="SimSun"/>
          <w:noProof w:val="0"/>
          <w:spacing w:val="-1"/>
          <w:lang w:val="x-none" w:eastAsia="x-none"/>
        </w:rPr>
        <w:t>Nitrini</w:t>
      </w:r>
      <w:proofErr w:type="spellEnd"/>
      <w:r w:rsidRPr="002628CD">
        <w:rPr>
          <w:rFonts w:eastAsia="SimSun"/>
          <w:noProof w:val="0"/>
          <w:spacing w:val="-1"/>
          <w:lang w:val="x-none" w:eastAsia="x-none"/>
        </w:rPr>
        <w:t xml:space="preserve">, and P. </w:t>
      </w:r>
      <w:proofErr w:type="spellStart"/>
      <w:r w:rsidRPr="002628CD">
        <w:rPr>
          <w:rFonts w:eastAsia="SimSun"/>
          <w:noProof w:val="0"/>
          <w:spacing w:val="-1"/>
          <w:lang w:val="x-none" w:eastAsia="x-none"/>
        </w:rPr>
        <w:t>Caramelli</w:t>
      </w:r>
      <w:proofErr w:type="spellEnd"/>
      <w:r w:rsidRPr="002628CD">
        <w:rPr>
          <w:rFonts w:eastAsia="SimSun"/>
          <w:noProof w:val="0"/>
          <w:spacing w:val="-1"/>
          <w:lang w:val="x-none" w:eastAsia="x-none"/>
        </w:rPr>
        <w:t>, “</w:t>
      </w:r>
      <w:r w:rsidRPr="002628CD">
        <w:rPr>
          <w:rFonts w:eastAsia="SimSun"/>
          <w:i/>
          <w:iCs/>
          <w:noProof w:val="0"/>
          <w:spacing w:val="-1"/>
          <w:lang w:val="x-none" w:eastAsia="x-none"/>
        </w:rPr>
        <w:t>Alzheimer's disease diagnosis disclosure in Brazil: a survey of specialized physicians' current practice and attitudes</w:t>
      </w:r>
      <w:r w:rsidRPr="002628CD">
        <w:rPr>
          <w:rFonts w:eastAsia="SimSun"/>
          <w:noProof w:val="0"/>
          <w:spacing w:val="-1"/>
          <w:lang w:val="x-none" w:eastAsia="x-none"/>
        </w:rPr>
        <w:t>,” International Psychogeriatrics, vol. 20, no. 03, 2007.</w:t>
      </w:r>
    </w:p>
    <w:p w14:paraId="589D1B60" w14:textId="77777777" w:rsidR="00B94FF0" w:rsidRPr="000E019B" w:rsidRDefault="00B94FF0" w:rsidP="00B94FF0">
      <w:pPr>
        <w:pStyle w:val="references"/>
        <w:spacing w:after="120"/>
        <w:rPr>
          <w:rFonts w:eastAsia="SimSun"/>
          <w:noProof w:val="0"/>
          <w:spacing w:val="-1"/>
          <w:lang w:val="x-none" w:eastAsia="x-none"/>
        </w:rPr>
      </w:pPr>
      <w:r w:rsidRPr="002628CD">
        <w:rPr>
          <w:rFonts w:eastAsia="SimSun"/>
          <w:noProof w:val="0"/>
          <w:spacing w:val="-1"/>
          <w:lang w:val="x-none" w:eastAsia="x-none"/>
        </w:rPr>
        <w:t>K. Fiore, “</w:t>
      </w:r>
      <w:r w:rsidRPr="002628CD">
        <w:rPr>
          <w:rFonts w:eastAsia="SimSun"/>
          <w:i/>
          <w:iCs/>
          <w:noProof w:val="0"/>
          <w:spacing w:val="-1"/>
          <w:lang w:val="x-none" w:eastAsia="x-none"/>
        </w:rPr>
        <w:t>Copyright Issues Hinder MMSE Use</w:t>
      </w:r>
      <w:r w:rsidRPr="002628CD">
        <w:rPr>
          <w:rFonts w:eastAsia="SimSun"/>
          <w:noProof w:val="0"/>
          <w:spacing w:val="-1"/>
          <w:lang w:val="x-none" w:eastAsia="x-none"/>
        </w:rPr>
        <w:t xml:space="preserve">,” </w:t>
      </w:r>
      <w:proofErr w:type="spellStart"/>
      <w:r w:rsidRPr="002628CD">
        <w:rPr>
          <w:rFonts w:eastAsia="SimSun"/>
          <w:noProof w:val="0"/>
          <w:spacing w:val="-1"/>
          <w:lang w:val="x-none" w:eastAsia="x-none"/>
        </w:rPr>
        <w:t>MedPage</w:t>
      </w:r>
      <w:proofErr w:type="spellEnd"/>
      <w:r w:rsidRPr="002628CD">
        <w:rPr>
          <w:rFonts w:eastAsia="SimSun"/>
          <w:noProof w:val="0"/>
          <w:spacing w:val="-1"/>
          <w:lang w:val="x-none" w:eastAsia="x-none"/>
        </w:rPr>
        <w:t xml:space="preserve"> Today, 09-Jun-2015. [Online]. Available: https://www.medpagetoday.org/neurology/dementia/52040?vpass=1. [Accessed: 11-May-2021].</w:t>
      </w:r>
    </w:p>
    <w:p w14:paraId="1E3017B4" w14:textId="77777777" w:rsidR="00B94FF0" w:rsidRPr="002628CD" w:rsidRDefault="00B94FF0" w:rsidP="00B94FF0">
      <w:pPr>
        <w:pStyle w:val="references"/>
        <w:spacing w:after="120"/>
        <w:rPr>
          <w:rFonts w:eastAsia="SimSun"/>
          <w:i/>
          <w:iCs/>
          <w:noProof w:val="0"/>
          <w:spacing w:val="-1"/>
          <w:lang w:val="x-none" w:eastAsia="x-none"/>
        </w:rPr>
      </w:pPr>
      <w:proofErr w:type="spellStart"/>
      <w:r w:rsidRPr="002628CD">
        <w:rPr>
          <w:rFonts w:eastAsia="SimSun"/>
          <w:noProof w:val="0"/>
          <w:spacing w:val="-1"/>
          <w:lang w:val="x-none" w:eastAsia="x-none"/>
        </w:rPr>
        <w:t>Raicher</w:t>
      </w:r>
      <w:proofErr w:type="spellEnd"/>
      <w:r w:rsidRPr="002628CD">
        <w:rPr>
          <w:rFonts w:eastAsia="SimSun"/>
          <w:noProof w:val="0"/>
          <w:spacing w:val="-1"/>
          <w:lang w:val="x-none" w:eastAsia="x-none"/>
        </w:rPr>
        <w:t xml:space="preserve">, Irina, Marta Maria Shimizu, Daniel Yasumasa Takahashi, Ricardo </w:t>
      </w:r>
      <w:proofErr w:type="spellStart"/>
      <w:r w:rsidRPr="002628CD">
        <w:rPr>
          <w:rFonts w:eastAsia="SimSun"/>
          <w:noProof w:val="0"/>
          <w:spacing w:val="-1"/>
          <w:lang w:val="x-none" w:eastAsia="x-none"/>
        </w:rPr>
        <w:t>Nitrini</w:t>
      </w:r>
      <w:proofErr w:type="spellEnd"/>
      <w:r w:rsidRPr="002628CD">
        <w:rPr>
          <w:rFonts w:eastAsia="SimSun"/>
          <w:noProof w:val="0"/>
          <w:spacing w:val="-1"/>
          <w:lang w:val="x-none" w:eastAsia="x-none"/>
        </w:rPr>
        <w:t xml:space="preserve">, and Paulo </w:t>
      </w:r>
      <w:proofErr w:type="spellStart"/>
      <w:r w:rsidRPr="002628CD">
        <w:rPr>
          <w:rFonts w:eastAsia="SimSun"/>
          <w:noProof w:val="0"/>
          <w:spacing w:val="-1"/>
          <w:lang w:val="x-none" w:eastAsia="x-none"/>
        </w:rPr>
        <w:t>Caramelli</w:t>
      </w:r>
      <w:proofErr w:type="spellEnd"/>
      <w:r w:rsidRPr="002628CD">
        <w:rPr>
          <w:rFonts w:eastAsia="SimSun"/>
          <w:noProof w:val="0"/>
          <w:spacing w:val="-1"/>
          <w:lang w:val="x-none" w:eastAsia="x-none"/>
        </w:rPr>
        <w:t>. "</w:t>
      </w:r>
      <w:r w:rsidRPr="002628CD">
        <w:rPr>
          <w:rFonts w:eastAsia="SimSun"/>
          <w:i/>
          <w:iCs/>
          <w:noProof w:val="0"/>
          <w:spacing w:val="-1"/>
          <w:lang w:val="x-none" w:eastAsia="x-none"/>
        </w:rPr>
        <w:t xml:space="preserve">Alzheimer's disease diagnosis disclosure in Brazil: a survey of specialized physicians' current </w:t>
      </w:r>
      <w:r w:rsidRPr="002628CD">
        <w:rPr>
          <w:rFonts w:eastAsia="SimSun"/>
          <w:i/>
          <w:iCs/>
          <w:noProof w:val="0"/>
          <w:spacing w:val="-1"/>
          <w:lang w:val="x-none" w:eastAsia="x-none"/>
        </w:rPr>
        <w:t>practice and attitudes</w:t>
      </w:r>
      <w:r w:rsidRPr="002628CD">
        <w:rPr>
          <w:rFonts w:eastAsia="SimSun"/>
          <w:noProof w:val="0"/>
          <w:spacing w:val="-1"/>
          <w:lang w:val="x-none" w:eastAsia="x-none"/>
        </w:rPr>
        <w:t>." International Psychogeriatrics, Vol 20, no. 3, page 471, 2008.</w:t>
      </w:r>
    </w:p>
    <w:p w14:paraId="360A2876" w14:textId="77777777" w:rsidR="00B94FF0" w:rsidRPr="002628CD" w:rsidRDefault="00B94FF0" w:rsidP="00B94FF0">
      <w:pPr>
        <w:pStyle w:val="references"/>
        <w:spacing w:after="120"/>
        <w:rPr>
          <w:rFonts w:eastAsia="SimSun"/>
          <w:noProof w:val="0"/>
          <w:spacing w:val="-1"/>
          <w:lang w:val="x-none" w:eastAsia="x-none"/>
        </w:rPr>
      </w:pPr>
      <w:r w:rsidRPr="002628CD">
        <w:rPr>
          <w:rFonts w:eastAsia="SimSun"/>
          <w:noProof w:val="0"/>
          <w:spacing w:val="-1"/>
          <w:lang w:val="x-none" w:eastAsia="x-none"/>
        </w:rPr>
        <w:t xml:space="preserve">A. R. </w:t>
      </w:r>
      <w:proofErr w:type="spellStart"/>
      <w:r w:rsidRPr="002628CD">
        <w:rPr>
          <w:rFonts w:eastAsia="SimSun"/>
          <w:noProof w:val="0"/>
          <w:spacing w:val="-1"/>
          <w:lang w:val="x-none" w:eastAsia="x-none"/>
        </w:rPr>
        <w:t>Borenstein</w:t>
      </w:r>
      <w:proofErr w:type="spellEnd"/>
      <w:r w:rsidRPr="002628CD">
        <w:rPr>
          <w:rFonts w:eastAsia="SimSun"/>
          <w:noProof w:val="0"/>
          <w:spacing w:val="-1"/>
          <w:lang w:val="x-none" w:eastAsia="x-none"/>
        </w:rPr>
        <w:t>, C. I. Copenhaver, and J. A. Mortimer, “</w:t>
      </w:r>
      <w:r w:rsidRPr="002628CD">
        <w:rPr>
          <w:rFonts w:eastAsia="SimSun"/>
          <w:i/>
          <w:iCs/>
          <w:noProof w:val="0"/>
          <w:spacing w:val="-1"/>
          <w:lang w:val="x-none" w:eastAsia="x-none"/>
        </w:rPr>
        <w:t>Early-Life Risk Factors for Alzheimer Disease</w:t>
      </w:r>
      <w:r w:rsidRPr="002628CD">
        <w:rPr>
          <w:rFonts w:eastAsia="SimSun"/>
          <w:noProof w:val="0"/>
          <w:spacing w:val="-1"/>
          <w:lang w:val="x-none" w:eastAsia="x-none"/>
        </w:rPr>
        <w:t>,” Alzheimer Disease &amp;amp; Associated Disorders, vol. 20, no. 1, pp. 63–72, 2006.</w:t>
      </w:r>
    </w:p>
    <w:p w14:paraId="3EBF0910" w14:textId="77777777" w:rsidR="00B94FF0" w:rsidRPr="002628CD" w:rsidRDefault="00B94FF0" w:rsidP="00B94FF0">
      <w:pPr>
        <w:pStyle w:val="references"/>
        <w:spacing w:after="120"/>
        <w:rPr>
          <w:rFonts w:eastAsia="SimSun"/>
          <w:noProof w:val="0"/>
          <w:spacing w:val="-1"/>
          <w:lang w:val="x-none" w:eastAsia="x-none"/>
        </w:rPr>
      </w:pPr>
      <w:r w:rsidRPr="002628CD">
        <w:rPr>
          <w:rFonts w:eastAsia="SimSun"/>
          <w:noProof w:val="0"/>
          <w:spacing w:val="-1"/>
          <w:lang w:val="x-none" w:eastAsia="x-none"/>
        </w:rPr>
        <w:t xml:space="preserve">M. A. Lopes, S. R. </w:t>
      </w:r>
      <w:proofErr w:type="spellStart"/>
      <w:r w:rsidRPr="002628CD">
        <w:rPr>
          <w:rFonts w:eastAsia="SimSun"/>
          <w:noProof w:val="0"/>
          <w:spacing w:val="-1"/>
          <w:lang w:val="x-none" w:eastAsia="x-none"/>
        </w:rPr>
        <w:t>Hototian</w:t>
      </w:r>
      <w:proofErr w:type="spellEnd"/>
      <w:r w:rsidRPr="002628CD">
        <w:rPr>
          <w:rFonts w:eastAsia="SimSun"/>
          <w:noProof w:val="0"/>
          <w:spacing w:val="-1"/>
          <w:lang w:val="x-none" w:eastAsia="x-none"/>
        </w:rPr>
        <w:t xml:space="preserve">, S. E. Bustamante, D. Azevedo, M. Tatsch, M. C. </w:t>
      </w:r>
      <w:proofErr w:type="spellStart"/>
      <w:r w:rsidRPr="002628CD">
        <w:rPr>
          <w:rFonts w:eastAsia="SimSun"/>
          <w:noProof w:val="0"/>
          <w:spacing w:val="-1"/>
          <w:lang w:val="x-none" w:eastAsia="x-none"/>
        </w:rPr>
        <w:t>Bazzarella</w:t>
      </w:r>
      <w:proofErr w:type="spellEnd"/>
      <w:r w:rsidRPr="002628CD">
        <w:rPr>
          <w:rFonts w:eastAsia="SimSun"/>
          <w:noProof w:val="0"/>
          <w:spacing w:val="-1"/>
          <w:lang w:val="x-none" w:eastAsia="x-none"/>
        </w:rPr>
        <w:t xml:space="preserve">, J. </w:t>
      </w:r>
      <w:proofErr w:type="spellStart"/>
      <w:r w:rsidRPr="002628CD">
        <w:rPr>
          <w:rFonts w:eastAsia="SimSun"/>
          <w:noProof w:val="0"/>
          <w:spacing w:val="-1"/>
          <w:lang w:val="x-none" w:eastAsia="x-none"/>
        </w:rPr>
        <w:t>Litvoc</w:t>
      </w:r>
      <w:proofErr w:type="spellEnd"/>
      <w:r w:rsidRPr="002628CD">
        <w:rPr>
          <w:rFonts w:eastAsia="SimSun"/>
          <w:noProof w:val="0"/>
          <w:spacing w:val="-1"/>
          <w:lang w:val="x-none" w:eastAsia="x-none"/>
        </w:rPr>
        <w:t xml:space="preserve">, and C. M. </w:t>
      </w:r>
      <w:proofErr w:type="spellStart"/>
      <w:r w:rsidRPr="002628CD">
        <w:rPr>
          <w:rFonts w:eastAsia="SimSun"/>
          <w:noProof w:val="0"/>
          <w:spacing w:val="-1"/>
          <w:lang w:val="x-none" w:eastAsia="x-none"/>
        </w:rPr>
        <w:t>Bottino</w:t>
      </w:r>
      <w:proofErr w:type="spellEnd"/>
      <w:r w:rsidRPr="002628CD">
        <w:rPr>
          <w:rFonts w:eastAsia="SimSun"/>
          <w:noProof w:val="0"/>
          <w:spacing w:val="-1"/>
          <w:lang w:val="x-none" w:eastAsia="x-none"/>
        </w:rPr>
        <w:t>, “</w:t>
      </w:r>
      <w:r w:rsidRPr="002628CD">
        <w:rPr>
          <w:rFonts w:eastAsia="SimSun"/>
          <w:i/>
          <w:iCs/>
          <w:noProof w:val="0"/>
          <w:spacing w:val="-1"/>
          <w:lang w:val="x-none" w:eastAsia="x-none"/>
        </w:rPr>
        <w:t xml:space="preserve">Prevalence of cognitive and functional impairment in a community sample in </w:t>
      </w:r>
      <w:proofErr w:type="spellStart"/>
      <w:r w:rsidRPr="002628CD">
        <w:rPr>
          <w:rFonts w:eastAsia="SimSun"/>
          <w:i/>
          <w:iCs/>
          <w:noProof w:val="0"/>
          <w:spacing w:val="-1"/>
          <w:lang w:val="x-none" w:eastAsia="x-none"/>
        </w:rPr>
        <w:t>Ribeirão</w:t>
      </w:r>
      <w:proofErr w:type="spellEnd"/>
      <w:r w:rsidRPr="002628CD">
        <w:rPr>
          <w:rFonts w:eastAsia="SimSun"/>
          <w:i/>
          <w:iCs/>
          <w:noProof w:val="0"/>
          <w:spacing w:val="-1"/>
          <w:lang w:val="x-none" w:eastAsia="x-none"/>
        </w:rPr>
        <w:t xml:space="preserve"> Preto, Brazil</w:t>
      </w:r>
      <w:r w:rsidRPr="002628CD">
        <w:rPr>
          <w:rFonts w:eastAsia="SimSun"/>
          <w:noProof w:val="0"/>
          <w:spacing w:val="-1"/>
          <w:lang w:val="x-none" w:eastAsia="x-none"/>
        </w:rPr>
        <w:t>,” International Journal of Geriatric Psychiatry, vol. 22, no. 8, pp. 770–776, 2007.</w:t>
      </w:r>
    </w:p>
    <w:p w14:paraId="41CB8E9E" w14:textId="77777777" w:rsidR="00B94FF0" w:rsidRPr="002628CD" w:rsidRDefault="00B94FF0" w:rsidP="00B94FF0">
      <w:pPr>
        <w:pStyle w:val="references"/>
        <w:spacing w:after="120"/>
        <w:rPr>
          <w:rFonts w:eastAsia="SimSun"/>
          <w:noProof w:val="0"/>
          <w:spacing w:val="-1"/>
          <w:lang w:val="x-none" w:eastAsia="x-none"/>
        </w:rPr>
      </w:pPr>
      <w:r w:rsidRPr="002628CD">
        <w:rPr>
          <w:rFonts w:eastAsia="SimSun"/>
          <w:noProof w:val="0"/>
          <w:spacing w:val="-1"/>
          <w:lang w:val="x-none" w:eastAsia="x-none"/>
        </w:rPr>
        <w:t xml:space="preserve">G. </w:t>
      </w:r>
      <w:proofErr w:type="spellStart"/>
      <w:r w:rsidRPr="002628CD">
        <w:rPr>
          <w:rFonts w:eastAsia="SimSun"/>
          <w:noProof w:val="0"/>
          <w:spacing w:val="-1"/>
          <w:lang w:val="x-none" w:eastAsia="x-none"/>
        </w:rPr>
        <w:t>Battineni</w:t>
      </w:r>
      <w:proofErr w:type="spellEnd"/>
      <w:r w:rsidRPr="002628CD">
        <w:rPr>
          <w:rFonts w:eastAsia="SimSun"/>
          <w:noProof w:val="0"/>
          <w:spacing w:val="-1"/>
          <w:lang w:val="x-none" w:eastAsia="x-none"/>
        </w:rPr>
        <w:t xml:space="preserve">, N. </w:t>
      </w:r>
      <w:proofErr w:type="spellStart"/>
      <w:r w:rsidRPr="002628CD">
        <w:rPr>
          <w:rFonts w:eastAsia="SimSun"/>
          <w:noProof w:val="0"/>
          <w:spacing w:val="-1"/>
          <w:lang w:val="x-none" w:eastAsia="x-none"/>
        </w:rPr>
        <w:t>Chintalapudi</w:t>
      </w:r>
      <w:proofErr w:type="spellEnd"/>
      <w:r w:rsidRPr="002628CD">
        <w:rPr>
          <w:rFonts w:eastAsia="SimSun"/>
          <w:noProof w:val="0"/>
          <w:spacing w:val="-1"/>
          <w:lang w:val="x-none" w:eastAsia="x-none"/>
        </w:rPr>
        <w:t xml:space="preserve">, F. </w:t>
      </w:r>
      <w:proofErr w:type="spellStart"/>
      <w:r w:rsidRPr="002628CD">
        <w:rPr>
          <w:rFonts w:eastAsia="SimSun"/>
          <w:noProof w:val="0"/>
          <w:spacing w:val="-1"/>
          <w:lang w:val="x-none" w:eastAsia="x-none"/>
        </w:rPr>
        <w:t>Amenta</w:t>
      </w:r>
      <w:proofErr w:type="spellEnd"/>
      <w:r w:rsidRPr="002628CD">
        <w:rPr>
          <w:rFonts w:eastAsia="SimSun"/>
          <w:noProof w:val="0"/>
          <w:spacing w:val="-1"/>
          <w:lang w:val="x-none" w:eastAsia="x-none"/>
        </w:rPr>
        <w:t xml:space="preserve">, and E. </w:t>
      </w:r>
      <w:proofErr w:type="spellStart"/>
      <w:r w:rsidRPr="002628CD">
        <w:rPr>
          <w:rFonts w:eastAsia="SimSun"/>
          <w:noProof w:val="0"/>
          <w:spacing w:val="-1"/>
          <w:lang w:val="x-none" w:eastAsia="x-none"/>
        </w:rPr>
        <w:t>Traini</w:t>
      </w:r>
      <w:proofErr w:type="spellEnd"/>
      <w:r w:rsidRPr="002628CD">
        <w:rPr>
          <w:rFonts w:eastAsia="SimSun"/>
          <w:noProof w:val="0"/>
          <w:spacing w:val="-1"/>
          <w:lang w:val="x-none" w:eastAsia="x-none"/>
        </w:rPr>
        <w:t>, “</w:t>
      </w:r>
      <w:r w:rsidRPr="002628CD">
        <w:rPr>
          <w:rFonts w:eastAsia="SimSun"/>
          <w:i/>
          <w:iCs/>
          <w:noProof w:val="0"/>
          <w:spacing w:val="-1"/>
          <w:lang w:val="x-none" w:eastAsia="x-none"/>
        </w:rPr>
        <w:t>A Comprehensive Machine-Learning Model Applied to Magnetic Resonance Imaging (MRI) to Predict Alzheimer’s Disease (AD) in Older Subjects</w:t>
      </w:r>
      <w:r w:rsidRPr="002628CD">
        <w:rPr>
          <w:rFonts w:eastAsia="SimSun"/>
          <w:noProof w:val="0"/>
          <w:spacing w:val="-1"/>
          <w:lang w:val="x-none" w:eastAsia="x-none"/>
        </w:rPr>
        <w:t>,” Journal of Clinical Medicine, vol. 9, no. 7, p. 2146, 2020</w:t>
      </w:r>
      <w:r w:rsidRPr="002628CD">
        <w:rPr>
          <w:rFonts w:eastAsia="SimSun"/>
          <w:noProof w:val="0"/>
          <w:spacing w:val="-1"/>
          <w:lang w:eastAsia="x-none"/>
        </w:rPr>
        <w:t>.</w:t>
      </w:r>
    </w:p>
    <w:p w14:paraId="392B1B24" w14:textId="77777777" w:rsidR="00B94FF0" w:rsidRPr="002628CD" w:rsidRDefault="00B94FF0" w:rsidP="00B94FF0">
      <w:pPr>
        <w:pStyle w:val="references"/>
        <w:spacing w:after="120"/>
        <w:rPr>
          <w:rFonts w:eastAsia="SimSun"/>
          <w:noProof w:val="0"/>
          <w:spacing w:val="-1"/>
          <w:lang w:val="x-none" w:eastAsia="x-none"/>
        </w:rPr>
      </w:pPr>
      <w:r w:rsidRPr="002628CD">
        <w:rPr>
          <w:rFonts w:eastAsia="SimSun"/>
          <w:noProof w:val="0"/>
          <w:spacing w:val="-1"/>
          <w:lang w:val="x-none" w:eastAsia="x-none"/>
        </w:rPr>
        <w:t xml:space="preserve">S. Liu, S. Liu, W. Cai, S. Pujol, R. </w:t>
      </w:r>
      <w:proofErr w:type="spellStart"/>
      <w:r w:rsidRPr="002628CD">
        <w:rPr>
          <w:rFonts w:eastAsia="SimSun"/>
          <w:noProof w:val="0"/>
          <w:spacing w:val="-1"/>
          <w:lang w:val="x-none" w:eastAsia="x-none"/>
        </w:rPr>
        <w:t>Kikinis</w:t>
      </w:r>
      <w:proofErr w:type="spellEnd"/>
      <w:r w:rsidRPr="002628CD">
        <w:rPr>
          <w:rFonts w:eastAsia="SimSun"/>
          <w:noProof w:val="0"/>
          <w:spacing w:val="-1"/>
          <w:lang w:val="x-none" w:eastAsia="x-none"/>
        </w:rPr>
        <w:t>, and D. Feng, “</w:t>
      </w:r>
      <w:r w:rsidRPr="002628CD">
        <w:rPr>
          <w:rFonts w:eastAsia="SimSun"/>
          <w:i/>
          <w:iCs/>
          <w:noProof w:val="0"/>
          <w:spacing w:val="-1"/>
          <w:lang w:val="x-none" w:eastAsia="x-none"/>
        </w:rPr>
        <w:t>Early diagnosis of Alzheimer's disease with deep learning</w:t>
      </w:r>
      <w:r w:rsidRPr="002628CD">
        <w:rPr>
          <w:rFonts w:eastAsia="SimSun"/>
          <w:noProof w:val="0"/>
          <w:spacing w:val="-1"/>
          <w:lang w:val="x-none" w:eastAsia="x-none"/>
        </w:rPr>
        <w:t>,” 2014 IEEE 11th International Symposium on Biomedical Imaging (ISBI), 2014</w:t>
      </w:r>
      <w:r w:rsidRPr="002628CD">
        <w:rPr>
          <w:rFonts w:eastAsia="SimSun"/>
          <w:noProof w:val="0"/>
          <w:spacing w:val="-1"/>
          <w:lang w:eastAsia="x-none"/>
        </w:rPr>
        <w:t>.</w:t>
      </w:r>
    </w:p>
    <w:p w14:paraId="45BD0274" w14:textId="77777777" w:rsidR="00B94FF0" w:rsidRPr="002628CD" w:rsidRDefault="00B94FF0" w:rsidP="00B94FF0">
      <w:pPr>
        <w:pStyle w:val="references"/>
        <w:spacing w:after="120"/>
        <w:rPr>
          <w:rFonts w:eastAsia="SimSun"/>
          <w:noProof w:val="0"/>
          <w:spacing w:val="-1"/>
          <w:lang w:val="x-none" w:eastAsia="x-none"/>
        </w:rPr>
      </w:pPr>
      <w:r w:rsidRPr="002628CD">
        <w:rPr>
          <w:rFonts w:eastAsia="SimSun"/>
          <w:noProof w:val="0"/>
          <w:spacing w:val="-1"/>
          <w:lang w:val="x-none" w:eastAsia="x-none"/>
        </w:rPr>
        <w:t xml:space="preserve">Y. Lin, K. Huang, H. Xu, Z. </w:t>
      </w:r>
      <w:proofErr w:type="spellStart"/>
      <w:r w:rsidRPr="002628CD">
        <w:rPr>
          <w:rFonts w:eastAsia="SimSun"/>
          <w:noProof w:val="0"/>
          <w:spacing w:val="-1"/>
          <w:lang w:val="x-none" w:eastAsia="x-none"/>
        </w:rPr>
        <w:t>Qiao</w:t>
      </w:r>
      <w:proofErr w:type="spellEnd"/>
      <w:r w:rsidRPr="002628CD">
        <w:rPr>
          <w:rFonts w:eastAsia="SimSun"/>
          <w:noProof w:val="0"/>
          <w:spacing w:val="-1"/>
          <w:lang w:val="x-none" w:eastAsia="x-none"/>
        </w:rPr>
        <w:t>, S. Cai, Y. Wang, and L. Huang, “</w:t>
      </w:r>
      <w:r w:rsidRPr="00544D2C">
        <w:rPr>
          <w:rFonts w:eastAsia="SimSun"/>
          <w:i/>
          <w:iCs/>
          <w:noProof w:val="0"/>
          <w:spacing w:val="-1"/>
          <w:lang w:val="x-none" w:eastAsia="x-none"/>
        </w:rPr>
        <w:t>Predicting the progression of mild cognitive impairment to Alzheimer’s disease by longitudinal magnetic resonance imaging-based dictionary learning,</w:t>
      </w:r>
      <w:r w:rsidRPr="002628CD">
        <w:rPr>
          <w:rFonts w:eastAsia="SimSun"/>
          <w:noProof w:val="0"/>
          <w:spacing w:val="-1"/>
          <w:lang w:val="x-none" w:eastAsia="x-none"/>
        </w:rPr>
        <w:t>” Clinical Neurophysiology, vol. 131, no. 10, pp. 2429–2439, 2020</w:t>
      </w:r>
      <w:r w:rsidRPr="002628CD">
        <w:rPr>
          <w:rFonts w:eastAsia="SimSun"/>
          <w:noProof w:val="0"/>
          <w:spacing w:val="-1"/>
          <w:lang w:eastAsia="x-none"/>
        </w:rPr>
        <w:t>.</w:t>
      </w:r>
    </w:p>
    <w:p w14:paraId="7F13F5D4" w14:textId="77777777" w:rsidR="00B94FF0" w:rsidRPr="002628CD" w:rsidRDefault="00B94FF0" w:rsidP="00B94FF0">
      <w:pPr>
        <w:pStyle w:val="references"/>
        <w:spacing w:after="120"/>
        <w:rPr>
          <w:rFonts w:eastAsia="SimSun"/>
          <w:noProof w:val="0"/>
          <w:spacing w:val="-1"/>
          <w:lang w:val="x-none" w:eastAsia="x-none"/>
        </w:rPr>
      </w:pPr>
      <w:r w:rsidRPr="002628CD">
        <w:rPr>
          <w:rFonts w:eastAsia="SimSun"/>
          <w:noProof w:val="0"/>
          <w:spacing w:val="-1"/>
          <w:lang w:val="x-none" w:eastAsia="x-none"/>
        </w:rPr>
        <w:t xml:space="preserve">Courtney Cochrane, David Castineira1, </w:t>
      </w:r>
      <w:proofErr w:type="spellStart"/>
      <w:r w:rsidRPr="002628CD">
        <w:rPr>
          <w:rFonts w:eastAsia="SimSun"/>
          <w:noProof w:val="0"/>
          <w:spacing w:val="-1"/>
          <w:lang w:val="x-none" w:eastAsia="x-none"/>
        </w:rPr>
        <w:t>Nisreen</w:t>
      </w:r>
      <w:proofErr w:type="spellEnd"/>
      <w:r w:rsidRPr="002628CD">
        <w:rPr>
          <w:rFonts w:eastAsia="SimSun"/>
          <w:noProof w:val="0"/>
          <w:spacing w:val="-1"/>
          <w:lang w:val="x-none" w:eastAsia="x-none"/>
        </w:rPr>
        <w:t xml:space="preserve"> </w:t>
      </w:r>
      <w:proofErr w:type="spellStart"/>
      <w:r w:rsidRPr="002628CD">
        <w:rPr>
          <w:rFonts w:eastAsia="SimSun"/>
          <w:noProof w:val="0"/>
          <w:spacing w:val="-1"/>
          <w:lang w:val="x-none" w:eastAsia="x-none"/>
        </w:rPr>
        <w:t>Shiban</w:t>
      </w:r>
      <w:proofErr w:type="spellEnd"/>
      <w:r w:rsidRPr="002628CD">
        <w:rPr>
          <w:rFonts w:eastAsia="SimSun"/>
          <w:noProof w:val="0"/>
          <w:spacing w:val="-1"/>
          <w:lang w:val="x-none" w:eastAsia="x-none"/>
        </w:rPr>
        <w:t xml:space="preserve">, </w:t>
      </w:r>
      <w:proofErr w:type="spellStart"/>
      <w:r w:rsidRPr="002628CD">
        <w:rPr>
          <w:rFonts w:eastAsia="SimSun"/>
          <w:noProof w:val="0"/>
          <w:spacing w:val="-1"/>
          <w:lang w:val="x-none" w:eastAsia="x-none"/>
        </w:rPr>
        <w:t>Pavlos</w:t>
      </w:r>
      <w:proofErr w:type="spellEnd"/>
      <w:r w:rsidRPr="002628CD">
        <w:rPr>
          <w:rFonts w:eastAsia="SimSun"/>
          <w:noProof w:val="0"/>
          <w:spacing w:val="-1"/>
          <w:lang w:val="x-none" w:eastAsia="x-none"/>
        </w:rPr>
        <w:t xml:space="preserve"> </w:t>
      </w:r>
      <w:proofErr w:type="spellStart"/>
      <w:r w:rsidRPr="002628CD">
        <w:rPr>
          <w:rFonts w:eastAsia="SimSun"/>
          <w:noProof w:val="0"/>
          <w:spacing w:val="-1"/>
          <w:lang w:val="x-none" w:eastAsia="x-none"/>
        </w:rPr>
        <w:t>Protopapas</w:t>
      </w:r>
      <w:proofErr w:type="spellEnd"/>
      <w:r w:rsidRPr="002628CD">
        <w:rPr>
          <w:rFonts w:eastAsia="SimSun"/>
          <w:noProof w:val="0"/>
          <w:spacing w:val="-1"/>
          <w:lang w:val="x-none" w:eastAsia="x-none"/>
        </w:rPr>
        <w:t xml:space="preserve">, </w:t>
      </w:r>
      <w:r w:rsidRPr="00544D2C">
        <w:rPr>
          <w:rFonts w:eastAsia="SimSun"/>
          <w:i/>
          <w:iCs/>
          <w:noProof w:val="0"/>
          <w:spacing w:val="-1"/>
          <w:lang w:val="x-none" w:eastAsia="x-none"/>
        </w:rPr>
        <w:t>Application of Machine Learning to Predict the Risk of Alzheimer's Disease: An Accurate and Practical Solution for Early Diagnostics</w:t>
      </w:r>
      <w:r w:rsidRPr="002628CD">
        <w:rPr>
          <w:rFonts w:eastAsia="SimSun"/>
          <w:noProof w:val="0"/>
          <w:spacing w:val="-1"/>
          <w:lang w:val="x-none" w:eastAsia="x-none"/>
        </w:rPr>
        <w:t>. arXiv:2006.08702v1 [q-</w:t>
      </w:r>
      <w:proofErr w:type="spellStart"/>
      <w:r w:rsidRPr="002628CD">
        <w:rPr>
          <w:rFonts w:eastAsia="SimSun"/>
          <w:noProof w:val="0"/>
          <w:spacing w:val="-1"/>
          <w:lang w:val="x-none" w:eastAsia="x-none"/>
        </w:rPr>
        <w:t>bio.QM</w:t>
      </w:r>
      <w:proofErr w:type="spellEnd"/>
      <w:r w:rsidRPr="002628CD">
        <w:rPr>
          <w:rFonts w:eastAsia="SimSun"/>
          <w:noProof w:val="0"/>
          <w:spacing w:val="-1"/>
          <w:lang w:val="x-none" w:eastAsia="x-none"/>
        </w:rPr>
        <w:t>] 2 Jun 2020</w:t>
      </w:r>
      <w:r w:rsidRPr="002628CD">
        <w:rPr>
          <w:rFonts w:eastAsia="SimSun"/>
          <w:noProof w:val="0"/>
          <w:spacing w:val="-1"/>
          <w:lang w:eastAsia="x-none"/>
        </w:rPr>
        <w:t>.</w:t>
      </w:r>
    </w:p>
    <w:p w14:paraId="3BCAB01D" w14:textId="77777777" w:rsidR="00B94FF0" w:rsidRPr="002628CD" w:rsidRDefault="00B94FF0" w:rsidP="00B94FF0">
      <w:pPr>
        <w:pStyle w:val="references"/>
        <w:spacing w:after="120"/>
        <w:rPr>
          <w:rFonts w:eastAsia="SimSun"/>
          <w:noProof w:val="0"/>
          <w:spacing w:val="-1"/>
          <w:lang w:val="x-none" w:eastAsia="x-none"/>
        </w:rPr>
      </w:pPr>
      <w:r w:rsidRPr="002628CD">
        <w:rPr>
          <w:rFonts w:eastAsia="SimSun"/>
          <w:noProof w:val="0"/>
          <w:spacing w:val="-1"/>
          <w:lang w:val="x-none" w:eastAsia="x-none"/>
        </w:rPr>
        <w:t>X. Hong, R. Lin, C. Yang, N. Zeng, C. Cai, J. Gou, and J. Yang, “</w:t>
      </w:r>
      <w:r w:rsidRPr="00544D2C">
        <w:rPr>
          <w:rFonts w:eastAsia="SimSun"/>
          <w:i/>
          <w:iCs/>
          <w:noProof w:val="0"/>
          <w:spacing w:val="-1"/>
          <w:lang w:val="x-none" w:eastAsia="x-none"/>
        </w:rPr>
        <w:t>Predicting Alzheimer’s Disease Using LSTM</w:t>
      </w:r>
      <w:r w:rsidRPr="002628CD">
        <w:rPr>
          <w:rFonts w:eastAsia="SimSun"/>
          <w:noProof w:val="0"/>
          <w:spacing w:val="-1"/>
          <w:lang w:val="x-none" w:eastAsia="x-none"/>
        </w:rPr>
        <w:t>,” IEEE Access, vol. 7, pp. 80893–80901, 2019</w:t>
      </w:r>
      <w:r w:rsidRPr="002628CD">
        <w:rPr>
          <w:rFonts w:eastAsia="SimSun"/>
          <w:noProof w:val="0"/>
          <w:spacing w:val="-1"/>
          <w:lang w:eastAsia="x-none"/>
        </w:rPr>
        <w:t>.</w:t>
      </w:r>
    </w:p>
    <w:p w14:paraId="69D32A2A" w14:textId="77777777" w:rsidR="00B94FF0" w:rsidRPr="002628CD" w:rsidRDefault="00B94FF0" w:rsidP="00B94FF0">
      <w:pPr>
        <w:pStyle w:val="references"/>
        <w:spacing w:after="120"/>
        <w:rPr>
          <w:rFonts w:eastAsia="SimSun"/>
          <w:noProof w:val="0"/>
          <w:spacing w:val="-1"/>
          <w:lang w:val="x-none" w:eastAsia="x-none"/>
        </w:rPr>
      </w:pPr>
      <w:r w:rsidRPr="002628CD">
        <w:rPr>
          <w:rFonts w:eastAsia="SimSun"/>
          <w:noProof w:val="0"/>
          <w:spacing w:val="-1"/>
          <w:lang w:val="x-none" w:eastAsia="x-none"/>
        </w:rPr>
        <w:t xml:space="preserve">G. Lee, K. </w:t>
      </w:r>
      <w:proofErr w:type="spellStart"/>
      <w:r w:rsidRPr="002628CD">
        <w:rPr>
          <w:rFonts w:eastAsia="SimSun"/>
          <w:noProof w:val="0"/>
          <w:spacing w:val="-1"/>
          <w:lang w:val="x-none" w:eastAsia="x-none"/>
        </w:rPr>
        <w:t>Nho</w:t>
      </w:r>
      <w:proofErr w:type="spellEnd"/>
      <w:r w:rsidRPr="002628CD">
        <w:rPr>
          <w:rFonts w:eastAsia="SimSun"/>
          <w:noProof w:val="0"/>
          <w:spacing w:val="-1"/>
          <w:lang w:val="x-none" w:eastAsia="x-none"/>
        </w:rPr>
        <w:t>, B. Kang, K.-A. Sohn, and D. Kim, “</w:t>
      </w:r>
      <w:r w:rsidRPr="00544D2C">
        <w:rPr>
          <w:rFonts w:eastAsia="SimSun"/>
          <w:i/>
          <w:iCs/>
          <w:noProof w:val="0"/>
          <w:spacing w:val="-1"/>
          <w:lang w:val="x-none" w:eastAsia="x-none"/>
        </w:rPr>
        <w:t>Predicting Alzheimer’s disease progression using multi-modal deep learning approach</w:t>
      </w:r>
      <w:r w:rsidRPr="002628CD">
        <w:rPr>
          <w:rFonts w:eastAsia="SimSun"/>
          <w:noProof w:val="0"/>
          <w:spacing w:val="-1"/>
          <w:lang w:val="x-none" w:eastAsia="x-none"/>
        </w:rPr>
        <w:t>,” Scientific Reports, vol. 9, no. 1, 2019.</w:t>
      </w:r>
    </w:p>
    <w:p w14:paraId="65058118" w14:textId="77777777" w:rsidR="00B94FF0" w:rsidRPr="002628CD" w:rsidRDefault="00B94FF0" w:rsidP="00B94FF0">
      <w:pPr>
        <w:pStyle w:val="references"/>
        <w:spacing w:after="120"/>
        <w:rPr>
          <w:rFonts w:eastAsia="SimSun"/>
          <w:noProof w:val="0"/>
          <w:spacing w:val="-1"/>
          <w:lang w:val="x-none" w:eastAsia="x-none"/>
        </w:rPr>
      </w:pPr>
      <w:r w:rsidRPr="002628CD">
        <w:rPr>
          <w:rFonts w:eastAsia="SimSun"/>
          <w:noProof w:val="0"/>
          <w:spacing w:val="-1"/>
          <w:lang w:val="x-none" w:eastAsia="x-none"/>
        </w:rPr>
        <w:t xml:space="preserve">Manu </w:t>
      </w:r>
      <w:proofErr w:type="spellStart"/>
      <w:r w:rsidRPr="002628CD">
        <w:rPr>
          <w:rFonts w:eastAsia="SimSun"/>
          <w:noProof w:val="0"/>
          <w:spacing w:val="-1"/>
          <w:lang w:val="x-none" w:eastAsia="x-none"/>
        </w:rPr>
        <w:t>Subramoniam</w:t>
      </w:r>
      <w:proofErr w:type="spellEnd"/>
      <w:r w:rsidRPr="002628CD">
        <w:rPr>
          <w:rFonts w:eastAsia="SimSun"/>
          <w:noProof w:val="0"/>
          <w:spacing w:val="-1"/>
          <w:lang w:val="x-none" w:eastAsia="x-none"/>
        </w:rPr>
        <w:t xml:space="preserve">, Aparna T. R., </w:t>
      </w:r>
      <w:proofErr w:type="spellStart"/>
      <w:r w:rsidRPr="002628CD">
        <w:rPr>
          <w:rFonts w:eastAsia="SimSun"/>
          <w:noProof w:val="0"/>
          <w:spacing w:val="-1"/>
          <w:lang w:val="x-none" w:eastAsia="x-none"/>
        </w:rPr>
        <w:t>Anurenjan</w:t>
      </w:r>
      <w:proofErr w:type="spellEnd"/>
      <w:r w:rsidRPr="002628CD">
        <w:rPr>
          <w:rFonts w:eastAsia="SimSun"/>
          <w:noProof w:val="0"/>
          <w:spacing w:val="-1"/>
          <w:lang w:val="x-none" w:eastAsia="x-none"/>
        </w:rPr>
        <w:t xml:space="preserve"> P. R., and </w:t>
      </w:r>
      <w:proofErr w:type="spellStart"/>
      <w:r w:rsidRPr="002628CD">
        <w:rPr>
          <w:rFonts w:eastAsia="SimSun"/>
          <w:noProof w:val="0"/>
          <w:spacing w:val="-1"/>
          <w:lang w:val="x-none" w:eastAsia="x-none"/>
        </w:rPr>
        <w:t>Sreeni</w:t>
      </w:r>
      <w:proofErr w:type="spellEnd"/>
      <w:r w:rsidRPr="002628CD">
        <w:rPr>
          <w:rFonts w:eastAsia="SimSun"/>
          <w:noProof w:val="0"/>
          <w:spacing w:val="-1"/>
          <w:lang w:val="x-none" w:eastAsia="x-none"/>
        </w:rPr>
        <w:t xml:space="preserve"> K. G. </w:t>
      </w:r>
      <w:r w:rsidRPr="00544D2C">
        <w:rPr>
          <w:rFonts w:eastAsia="SimSun"/>
          <w:i/>
          <w:iCs/>
          <w:noProof w:val="0"/>
          <w:spacing w:val="-1"/>
          <w:lang w:val="x-none" w:eastAsia="x-none"/>
        </w:rPr>
        <w:t>Deep learning based prediction of Alzheimer's disease from magnetic resonance images</w:t>
      </w:r>
      <w:r w:rsidRPr="002628CD">
        <w:rPr>
          <w:rFonts w:eastAsia="SimSun"/>
          <w:noProof w:val="0"/>
          <w:spacing w:val="-1"/>
          <w:lang w:val="x-none" w:eastAsia="x-none"/>
        </w:rPr>
        <w:t>. arXiv:2101.04961v1 [</w:t>
      </w:r>
      <w:proofErr w:type="spellStart"/>
      <w:r w:rsidRPr="002628CD">
        <w:rPr>
          <w:rFonts w:eastAsia="SimSun"/>
          <w:noProof w:val="0"/>
          <w:spacing w:val="-1"/>
          <w:lang w:val="x-none" w:eastAsia="x-none"/>
        </w:rPr>
        <w:t>eess.IV</w:t>
      </w:r>
      <w:proofErr w:type="spellEnd"/>
      <w:r w:rsidRPr="002628CD">
        <w:rPr>
          <w:rFonts w:eastAsia="SimSun"/>
          <w:noProof w:val="0"/>
          <w:spacing w:val="-1"/>
          <w:lang w:val="x-none" w:eastAsia="x-none"/>
        </w:rPr>
        <w:t>] 13 Jan 2021</w:t>
      </w:r>
    </w:p>
    <w:p w14:paraId="674D6761" w14:textId="77777777" w:rsidR="003454D6" w:rsidRPr="003454D6" w:rsidRDefault="00B94FF0" w:rsidP="00734AA9">
      <w:pPr>
        <w:pStyle w:val="references"/>
        <w:spacing w:after="120"/>
        <w:rPr>
          <w:rFonts w:eastAsia="Times New Roman"/>
          <w:lang w:bidi="bn-BD"/>
        </w:rPr>
      </w:pPr>
      <w:r w:rsidRPr="002628CD">
        <w:t xml:space="preserve">“OASIS Brains,” </w:t>
      </w:r>
      <w:r w:rsidRPr="002628CD">
        <w:rPr>
          <w:i/>
          <w:iCs/>
        </w:rPr>
        <w:t>OASIS Brains - Open Access Series of Imaging Studies</w:t>
      </w:r>
      <w:r w:rsidRPr="002628CD">
        <w:t xml:space="preserve">. [Online]. Available: https://www.oasis-brains.org/#data. [Accessed: 11-May-2021]. </w:t>
      </w:r>
      <w:bookmarkEnd w:id="10"/>
      <w:r w:rsidR="003454D6">
        <w:t xml:space="preserve"> </w:t>
      </w:r>
    </w:p>
    <w:p w14:paraId="247911FE" w14:textId="47C87530" w:rsidR="003454D6" w:rsidRDefault="003454D6" w:rsidP="003454D6">
      <w:pPr>
        <w:pStyle w:val="references"/>
      </w:pPr>
      <w:r w:rsidRPr="003454D6">
        <w:t>Pangman, VC; Sloan, J; Guse, L. "</w:t>
      </w:r>
      <w:r w:rsidRPr="003454D6">
        <w:rPr>
          <w:i/>
          <w:iCs/>
        </w:rPr>
        <w:t>An Examination of Psychometric Properties of the Mini-Mental Status Examination and the Standardized Mini-Mental Status Examination: Implications for Clinical Practice</w:t>
      </w:r>
      <w:r w:rsidRPr="003454D6">
        <w:t>". Applied Nursing Research. 13 (4): 209–213</w:t>
      </w:r>
      <w:r w:rsidR="00806110">
        <w:t>, 2000</w:t>
      </w:r>
      <w:r w:rsidR="00BB22A2">
        <w:t>.</w:t>
      </w:r>
    </w:p>
    <w:p w14:paraId="2BA0C52A" w14:textId="77777777" w:rsidR="003454D6" w:rsidRDefault="00AF44F5" w:rsidP="007A6D57">
      <w:pPr>
        <w:pStyle w:val="references"/>
      </w:pPr>
      <w:r w:rsidRPr="00AF44F5">
        <w:t>R. L. Buckner, D. Head, J. Parker, A. F. Fotenos, D. Marcus, J. C. Morris, and A. Z. Snyder, “</w:t>
      </w:r>
      <w:r w:rsidRPr="00AF44F5">
        <w:rPr>
          <w:i/>
          <w:iCs/>
        </w:rPr>
        <w:t>A unified approach for morphometric and functional data analysis in young, old, and demented adults using automated atlas-based head size normalization: reliability and validation against manual measurement of total intracranial volume</w:t>
      </w:r>
      <w:r w:rsidRPr="00AF44F5">
        <w:t>,” NeuroImage, vol. 23, no. 2, pp. 724–738, 2004.</w:t>
      </w:r>
    </w:p>
    <w:p w14:paraId="51B8A5E9" w14:textId="347890E2" w:rsidR="007A6D57" w:rsidRPr="003454D6" w:rsidRDefault="007A6D57" w:rsidP="007A6D57">
      <w:pPr>
        <w:pStyle w:val="references"/>
        <w:rPr>
          <w:lang w:bidi="bn-BD"/>
        </w:rPr>
        <w:sectPr w:rsidR="007A6D57" w:rsidRPr="003454D6" w:rsidSect="00B94FF0">
          <w:type w:val="continuous"/>
          <w:pgSz w:w="11906" w:h="16838" w:code="9"/>
          <w:pgMar w:top="1080" w:right="893" w:bottom="1440" w:left="893" w:header="720" w:footer="720" w:gutter="0"/>
          <w:cols w:num="2" w:space="720"/>
          <w:docGrid w:linePitch="360"/>
        </w:sectPr>
      </w:pPr>
      <w:r w:rsidRPr="007A6D57">
        <w:rPr>
          <w:lang w:bidi="bn-BD"/>
        </w:rPr>
        <w:t xml:space="preserve">Fulton, L., Dolezel, D., Harrop, J., Yan, Y. and Fulton, C., 2019. </w:t>
      </w:r>
      <w:r>
        <w:rPr>
          <w:lang w:bidi="bn-BD"/>
        </w:rPr>
        <w:t>‘</w:t>
      </w:r>
      <w:r w:rsidRPr="007A6D57">
        <w:rPr>
          <w:i/>
          <w:iCs/>
          <w:lang w:bidi="bn-BD"/>
        </w:rPr>
        <w:t>Classification of Alzheimer’s Disease with and without Imagery Using Gradient Boosted Machines and ResNet-50</w:t>
      </w:r>
      <w:r>
        <w:rPr>
          <w:i/>
          <w:iCs/>
          <w:lang w:bidi="bn-BD"/>
        </w:rPr>
        <w:t>’</w:t>
      </w:r>
      <w:r w:rsidRPr="007A6D57">
        <w:rPr>
          <w:i/>
          <w:iCs/>
          <w:lang w:bidi="bn-BD"/>
        </w:rPr>
        <w:t>.</w:t>
      </w:r>
      <w:r w:rsidRPr="007A6D57">
        <w:rPr>
          <w:lang w:bidi="bn-BD"/>
        </w:rPr>
        <w:t xml:space="preserve"> Brain Sciences, 9(9), p.212.</w:t>
      </w:r>
    </w:p>
    <w:p w14:paraId="3DE2ACDB" w14:textId="1A22298D" w:rsidR="007A6D57" w:rsidRPr="007A6D57" w:rsidRDefault="007A6D57" w:rsidP="007A6D57">
      <w:pPr>
        <w:pStyle w:val="references"/>
        <w:sectPr w:rsidR="007A6D57" w:rsidRPr="007A6D57" w:rsidSect="00B94FF0">
          <w:type w:val="continuous"/>
          <w:pgSz w:w="11906" w:h="16838" w:code="9"/>
          <w:pgMar w:top="1080" w:right="893" w:bottom="1440" w:left="893" w:header="720" w:footer="720" w:gutter="0"/>
          <w:cols w:num="2" w:space="720"/>
          <w:docGrid w:linePitch="360"/>
        </w:sectPr>
      </w:pPr>
    </w:p>
    <w:p w14:paraId="382EABC4" w14:textId="6C741D17" w:rsidR="00B94FF0" w:rsidRDefault="00B94FF0" w:rsidP="00B94FF0">
      <w:pPr>
        <w:jc w:val="both"/>
        <w:rPr>
          <w:sz w:val="16"/>
          <w:szCs w:val="16"/>
        </w:rPr>
      </w:pPr>
    </w:p>
    <w:p w14:paraId="3D8CFB2F" w14:textId="77777777" w:rsidR="003454D6" w:rsidRPr="00B94FF0" w:rsidRDefault="003454D6" w:rsidP="00B94FF0">
      <w:pPr>
        <w:jc w:val="both"/>
        <w:rPr>
          <w:sz w:val="16"/>
          <w:szCs w:val="16"/>
        </w:rPr>
      </w:pPr>
    </w:p>
    <w:sectPr w:rsidR="003454D6" w:rsidRPr="00B94FF0" w:rsidSect="002E3F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42892" w14:textId="77777777" w:rsidR="00C03FBA" w:rsidRDefault="00C03FBA">
      <w:r>
        <w:separator/>
      </w:r>
    </w:p>
  </w:endnote>
  <w:endnote w:type="continuationSeparator" w:id="0">
    <w:p w14:paraId="0EA875E8" w14:textId="77777777" w:rsidR="00C03FBA" w:rsidRDefault="00C03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0814" w14:textId="77777777" w:rsidR="001A3B3D" w:rsidRPr="006F6D3D" w:rsidRDefault="00C03FBA"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6A679" w14:textId="77777777" w:rsidR="00C03FBA" w:rsidRDefault="00C03FBA">
      <w:r>
        <w:separator/>
      </w:r>
    </w:p>
  </w:footnote>
  <w:footnote w:type="continuationSeparator" w:id="0">
    <w:p w14:paraId="2ED750AD" w14:textId="77777777" w:rsidR="00C03FBA" w:rsidRDefault="00C03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C46CD" w14:textId="2183DDD0" w:rsidR="00E1223B" w:rsidRDefault="00E1223B" w:rsidP="00E1223B">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C1E45C"/>
    <w:multiLevelType w:val="hybridMultilevel"/>
    <w:tmpl w:val="35EA7A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099D82"/>
    <w:multiLevelType w:val="hybridMultilevel"/>
    <w:tmpl w:val="59D1DE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C320BA"/>
    <w:multiLevelType w:val="hybridMultilevel"/>
    <w:tmpl w:val="C528496A"/>
    <w:lvl w:ilvl="0" w:tplc="219A8E2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4D4CD88"/>
    <w:multiLevelType w:val="hybridMultilevel"/>
    <w:tmpl w:val="550F2A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AFD1E63"/>
    <w:multiLevelType w:val="hybridMultilevel"/>
    <w:tmpl w:val="AEE2A0E0"/>
    <w:lvl w:ilvl="0" w:tplc="0A00E2C8">
      <w:start w:val="1"/>
      <w:numFmt w:val="decimal"/>
      <w:lvlText w:val="(%1)"/>
      <w:lvlJc w:val="left"/>
      <w:pPr>
        <w:ind w:left="2115" w:hanging="360"/>
      </w:pPr>
      <w:rPr>
        <w:rFonts w:hint="default"/>
      </w:r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5" w15:restartNumberingAfterBreak="0">
    <w:nsid w:val="20DA7A93"/>
    <w:multiLevelType w:val="hybridMultilevel"/>
    <w:tmpl w:val="7E68CE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24BF5CA7"/>
    <w:multiLevelType w:val="hybridMultilevel"/>
    <w:tmpl w:val="7E82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32DCF"/>
    <w:multiLevelType w:val="hybridMultilevel"/>
    <w:tmpl w:val="D712604A"/>
    <w:lvl w:ilvl="0" w:tplc="A8F67AFE">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3251EB"/>
    <w:multiLevelType w:val="hybridMultilevel"/>
    <w:tmpl w:val="BA6A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7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52CA544A"/>
    <w:multiLevelType w:val="singleLevel"/>
    <w:tmpl w:val="AED6D67E"/>
    <w:lvl w:ilvl="0">
      <w:start w:val="1"/>
      <w:numFmt w:val="decimal"/>
      <w:pStyle w:val="references"/>
      <w:lvlText w:val="[%1]"/>
      <w:lvlJc w:val="left"/>
      <w:pPr>
        <w:tabs>
          <w:tab w:val="num" w:pos="450"/>
        </w:tabs>
        <w:ind w:left="450" w:hanging="360"/>
      </w:pPr>
      <w:rPr>
        <w:rFonts w:ascii="Times New Roman" w:hAnsi="Times New Roman" w:cs="Times New Roman" w:hint="default"/>
        <w:b w:val="0"/>
        <w:bCs w:val="0"/>
        <w:i w:val="0"/>
        <w:iCs w:val="0"/>
        <w:sz w:val="16"/>
        <w:szCs w:val="16"/>
      </w:rPr>
    </w:lvl>
  </w:abstractNum>
  <w:abstractNum w:abstractNumId="12" w15:restartNumberingAfterBreak="0">
    <w:nsid w:val="5CD637B6"/>
    <w:multiLevelType w:val="hybridMultilevel"/>
    <w:tmpl w:val="A074E942"/>
    <w:lvl w:ilvl="0" w:tplc="149E3476">
      <w:start w:val="1"/>
      <w:numFmt w:val="decimal"/>
      <w:lvlText w:val="(%1)"/>
      <w:lvlJc w:val="left"/>
      <w:pPr>
        <w:ind w:left="1605" w:hanging="360"/>
      </w:pPr>
      <w:rPr>
        <w:rFonts w:hint="default"/>
        <w:sz w:val="16"/>
        <w:szCs w:val="16"/>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3" w15:restartNumberingAfterBreak="0">
    <w:nsid w:val="6A854C00"/>
    <w:multiLevelType w:val="hybridMultilevel"/>
    <w:tmpl w:val="FBAA4C92"/>
    <w:lvl w:ilvl="0" w:tplc="9836EF46">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4" w15:restartNumberingAfterBreak="0">
    <w:nsid w:val="78482DE0"/>
    <w:multiLevelType w:val="hybridMultilevel"/>
    <w:tmpl w:val="555CF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846553"/>
    <w:multiLevelType w:val="hybridMultilevel"/>
    <w:tmpl w:val="FC9A4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0"/>
  </w:num>
  <w:num w:numId="3">
    <w:abstractNumId w:val="11"/>
  </w:num>
  <w:num w:numId="4">
    <w:abstractNumId w:val="14"/>
  </w:num>
  <w:num w:numId="5">
    <w:abstractNumId w:val="2"/>
  </w:num>
  <w:num w:numId="6">
    <w:abstractNumId w:val="4"/>
  </w:num>
  <w:num w:numId="7">
    <w:abstractNumId w:val="7"/>
  </w:num>
  <w:num w:numId="8">
    <w:abstractNumId w:val="13"/>
  </w:num>
  <w:num w:numId="9">
    <w:abstractNumId w:val="9"/>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5"/>
  </w:num>
  <w:num w:numId="13">
    <w:abstractNumId w:val="0"/>
  </w:num>
  <w:num w:numId="14">
    <w:abstractNumId w:val="1"/>
  </w:num>
  <w:num w:numId="15">
    <w:abstractNumId w:val="3"/>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FA"/>
    <w:rsid w:val="00006150"/>
    <w:rsid w:val="00020E53"/>
    <w:rsid w:val="00034567"/>
    <w:rsid w:val="00035475"/>
    <w:rsid w:val="00062134"/>
    <w:rsid w:val="00084C0F"/>
    <w:rsid w:val="000A545B"/>
    <w:rsid w:val="000C0359"/>
    <w:rsid w:val="000E019B"/>
    <w:rsid w:val="000E7B0E"/>
    <w:rsid w:val="000F4870"/>
    <w:rsid w:val="0010482C"/>
    <w:rsid w:val="00135B68"/>
    <w:rsid w:val="001539AE"/>
    <w:rsid w:val="00163CA6"/>
    <w:rsid w:val="001A18C3"/>
    <w:rsid w:val="001E39A4"/>
    <w:rsid w:val="001F3F0C"/>
    <w:rsid w:val="001F706F"/>
    <w:rsid w:val="002628CD"/>
    <w:rsid w:val="00276F70"/>
    <w:rsid w:val="002A1C60"/>
    <w:rsid w:val="002A1C95"/>
    <w:rsid w:val="002A6E33"/>
    <w:rsid w:val="002A73CE"/>
    <w:rsid w:val="002E3957"/>
    <w:rsid w:val="002E3F7F"/>
    <w:rsid w:val="00316D23"/>
    <w:rsid w:val="0032152E"/>
    <w:rsid w:val="003347F6"/>
    <w:rsid w:val="003454D6"/>
    <w:rsid w:val="00345949"/>
    <w:rsid w:val="0035284A"/>
    <w:rsid w:val="00363AB3"/>
    <w:rsid w:val="00366D27"/>
    <w:rsid w:val="00381ECA"/>
    <w:rsid w:val="003875F4"/>
    <w:rsid w:val="0039521E"/>
    <w:rsid w:val="003B420F"/>
    <w:rsid w:val="003C4C77"/>
    <w:rsid w:val="003F159E"/>
    <w:rsid w:val="00400EDE"/>
    <w:rsid w:val="004442A4"/>
    <w:rsid w:val="00457D07"/>
    <w:rsid w:val="00464770"/>
    <w:rsid w:val="004649D2"/>
    <w:rsid w:val="00485A4C"/>
    <w:rsid w:val="00495D4C"/>
    <w:rsid w:val="004B1247"/>
    <w:rsid w:val="004B3B09"/>
    <w:rsid w:val="004C2B25"/>
    <w:rsid w:val="0053507D"/>
    <w:rsid w:val="005407AF"/>
    <w:rsid w:val="00544D2C"/>
    <w:rsid w:val="00550218"/>
    <w:rsid w:val="00553D56"/>
    <w:rsid w:val="00573ED8"/>
    <w:rsid w:val="005917D8"/>
    <w:rsid w:val="00611B67"/>
    <w:rsid w:val="00673275"/>
    <w:rsid w:val="00681FB8"/>
    <w:rsid w:val="006A5DCB"/>
    <w:rsid w:val="006B624B"/>
    <w:rsid w:val="00702E88"/>
    <w:rsid w:val="007125B8"/>
    <w:rsid w:val="00722355"/>
    <w:rsid w:val="007314B1"/>
    <w:rsid w:val="00734996"/>
    <w:rsid w:val="00734AA9"/>
    <w:rsid w:val="00747C18"/>
    <w:rsid w:val="0075145E"/>
    <w:rsid w:val="00757910"/>
    <w:rsid w:val="007A6D57"/>
    <w:rsid w:val="007E6361"/>
    <w:rsid w:val="007E72FF"/>
    <w:rsid w:val="008043BE"/>
    <w:rsid w:val="00806110"/>
    <w:rsid w:val="00857C61"/>
    <w:rsid w:val="008600F2"/>
    <w:rsid w:val="008671D2"/>
    <w:rsid w:val="008B199B"/>
    <w:rsid w:val="008C16B0"/>
    <w:rsid w:val="008C3EFA"/>
    <w:rsid w:val="008D20B5"/>
    <w:rsid w:val="00904994"/>
    <w:rsid w:val="009164B8"/>
    <w:rsid w:val="00943333"/>
    <w:rsid w:val="00967990"/>
    <w:rsid w:val="00972340"/>
    <w:rsid w:val="00973826"/>
    <w:rsid w:val="009B090E"/>
    <w:rsid w:val="009C4E9D"/>
    <w:rsid w:val="009D52DB"/>
    <w:rsid w:val="009E43B3"/>
    <w:rsid w:val="00A9627A"/>
    <w:rsid w:val="00AC403C"/>
    <w:rsid w:val="00AF44F5"/>
    <w:rsid w:val="00B43744"/>
    <w:rsid w:val="00B44AD3"/>
    <w:rsid w:val="00B94D0D"/>
    <w:rsid w:val="00B94FF0"/>
    <w:rsid w:val="00BA06C7"/>
    <w:rsid w:val="00BB22A2"/>
    <w:rsid w:val="00BE45F4"/>
    <w:rsid w:val="00BE5098"/>
    <w:rsid w:val="00C03FBA"/>
    <w:rsid w:val="00C05BF1"/>
    <w:rsid w:val="00C079B2"/>
    <w:rsid w:val="00C13113"/>
    <w:rsid w:val="00C34EB7"/>
    <w:rsid w:val="00C36A87"/>
    <w:rsid w:val="00C61473"/>
    <w:rsid w:val="00C9080F"/>
    <w:rsid w:val="00CB1C78"/>
    <w:rsid w:val="00CD2203"/>
    <w:rsid w:val="00CD715D"/>
    <w:rsid w:val="00CF04E1"/>
    <w:rsid w:val="00CF112B"/>
    <w:rsid w:val="00D81480"/>
    <w:rsid w:val="00DB39DC"/>
    <w:rsid w:val="00E1223B"/>
    <w:rsid w:val="00E14308"/>
    <w:rsid w:val="00E33DF1"/>
    <w:rsid w:val="00E4009C"/>
    <w:rsid w:val="00E45D64"/>
    <w:rsid w:val="00E708F3"/>
    <w:rsid w:val="00E84C88"/>
    <w:rsid w:val="00EA6464"/>
    <w:rsid w:val="00EE498A"/>
    <w:rsid w:val="00EF4A6C"/>
    <w:rsid w:val="00F02B7D"/>
    <w:rsid w:val="00F07CE8"/>
    <w:rsid w:val="00F17226"/>
    <w:rsid w:val="00F7265E"/>
    <w:rsid w:val="00FC61D5"/>
    <w:rsid w:val="00FD00CE"/>
    <w:rsid w:val="00FF13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709F"/>
  <w15:chartTrackingRefBased/>
  <w15:docId w15:val="{41B215B3-2337-4962-9C5C-1DB236F29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744"/>
    <w:pPr>
      <w:spacing w:after="0" w:line="240" w:lineRule="auto"/>
      <w:jc w:val="center"/>
    </w:pPr>
    <w:rPr>
      <w:rFonts w:ascii="Times New Roman" w:eastAsia="SimSun" w:hAnsi="Times New Roman" w:cs="Times New Roman"/>
      <w:sz w:val="20"/>
      <w:szCs w:val="20"/>
      <w:lang w:bidi="ar-SA"/>
    </w:rPr>
  </w:style>
  <w:style w:type="paragraph" w:styleId="Heading1">
    <w:name w:val="heading 1"/>
    <w:basedOn w:val="Normal"/>
    <w:next w:val="Normal"/>
    <w:link w:val="Heading1Char"/>
    <w:qFormat/>
    <w:rsid w:val="008C3EFA"/>
    <w:pPr>
      <w:keepNext/>
      <w:keepLines/>
      <w:numPr>
        <w:numId w:val="2"/>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8C3EFA"/>
    <w:pPr>
      <w:keepNext/>
      <w:keepLines/>
      <w:numPr>
        <w:ilvl w:val="1"/>
        <w:numId w:val="2"/>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8C3EFA"/>
    <w:pPr>
      <w:numPr>
        <w:ilvl w:val="2"/>
        <w:numId w:val="2"/>
      </w:numPr>
      <w:spacing w:line="240" w:lineRule="exact"/>
      <w:ind w:firstLine="288"/>
      <w:jc w:val="both"/>
      <w:outlineLvl w:val="2"/>
    </w:pPr>
    <w:rPr>
      <w:i/>
      <w:iCs/>
      <w:noProof/>
    </w:rPr>
  </w:style>
  <w:style w:type="paragraph" w:styleId="Heading4">
    <w:name w:val="heading 4"/>
    <w:basedOn w:val="Normal"/>
    <w:next w:val="Normal"/>
    <w:link w:val="Heading4Char"/>
    <w:qFormat/>
    <w:rsid w:val="008C3EFA"/>
    <w:pPr>
      <w:numPr>
        <w:ilvl w:val="3"/>
        <w:numId w:val="2"/>
      </w:numPr>
      <w:tabs>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8C3EF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3EFA"/>
    <w:rPr>
      <w:rFonts w:ascii="Times New Roman" w:eastAsia="SimSun" w:hAnsi="Times New Roman" w:cs="Times New Roman"/>
      <w:smallCaps/>
      <w:noProof/>
      <w:sz w:val="20"/>
      <w:szCs w:val="20"/>
      <w:lang w:bidi="ar-SA"/>
    </w:rPr>
  </w:style>
  <w:style w:type="character" w:customStyle="1" w:styleId="Heading2Char">
    <w:name w:val="Heading 2 Char"/>
    <w:basedOn w:val="DefaultParagraphFont"/>
    <w:link w:val="Heading2"/>
    <w:rsid w:val="008C3EFA"/>
    <w:rPr>
      <w:rFonts w:ascii="Times New Roman" w:eastAsia="SimSun" w:hAnsi="Times New Roman" w:cs="Times New Roman"/>
      <w:i/>
      <w:iCs/>
      <w:noProof/>
      <w:sz w:val="20"/>
      <w:szCs w:val="20"/>
      <w:lang w:bidi="ar-SA"/>
    </w:rPr>
  </w:style>
  <w:style w:type="character" w:customStyle="1" w:styleId="Heading3Char">
    <w:name w:val="Heading 3 Char"/>
    <w:basedOn w:val="DefaultParagraphFont"/>
    <w:link w:val="Heading3"/>
    <w:rsid w:val="008C3EFA"/>
    <w:rPr>
      <w:rFonts w:ascii="Times New Roman" w:eastAsia="SimSun" w:hAnsi="Times New Roman" w:cs="Times New Roman"/>
      <w:i/>
      <w:iCs/>
      <w:noProof/>
      <w:sz w:val="20"/>
      <w:szCs w:val="20"/>
      <w:lang w:bidi="ar-SA"/>
    </w:rPr>
  </w:style>
  <w:style w:type="character" w:customStyle="1" w:styleId="Heading4Char">
    <w:name w:val="Heading 4 Char"/>
    <w:basedOn w:val="DefaultParagraphFont"/>
    <w:link w:val="Heading4"/>
    <w:rsid w:val="008C3EFA"/>
    <w:rPr>
      <w:rFonts w:ascii="Times New Roman" w:eastAsia="SimSun" w:hAnsi="Times New Roman" w:cs="Times New Roman"/>
      <w:i/>
      <w:iCs/>
      <w:noProof/>
      <w:sz w:val="20"/>
      <w:szCs w:val="20"/>
      <w:lang w:bidi="ar-SA"/>
    </w:rPr>
  </w:style>
  <w:style w:type="character" w:customStyle="1" w:styleId="Heading5Char">
    <w:name w:val="Heading 5 Char"/>
    <w:basedOn w:val="DefaultParagraphFont"/>
    <w:link w:val="Heading5"/>
    <w:rsid w:val="008C3EFA"/>
    <w:rPr>
      <w:rFonts w:ascii="Times New Roman" w:eastAsia="SimSun" w:hAnsi="Times New Roman" w:cs="Times New Roman"/>
      <w:smallCaps/>
      <w:noProof/>
      <w:sz w:val="20"/>
      <w:szCs w:val="20"/>
      <w:lang w:bidi="ar-SA"/>
    </w:rPr>
  </w:style>
  <w:style w:type="paragraph" w:customStyle="1" w:styleId="Abstract">
    <w:name w:val="Abstract"/>
    <w:rsid w:val="008C3EFA"/>
    <w:pPr>
      <w:spacing w:after="200" w:line="240" w:lineRule="auto"/>
      <w:ind w:firstLine="272"/>
      <w:jc w:val="both"/>
    </w:pPr>
    <w:rPr>
      <w:rFonts w:ascii="Times New Roman" w:eastAsia="SimSun" w:hAnsi="Times New Roman" w:cs="Times New Roman"/>
      <w:b/>
      <w:bCs/>
      <w:sz w:val="18"/>
      <w:szCs w:val="18"/>
      <w:lang w:bidi="ar-SA"/>
    </w:rPr>
  </w:style>
  <w:style w:type="paragraph" w:customStyle="1" w:styleId="Author">
    <w:name w:val="Author"/>
    <w:rsid w:val="008C3EFA"/>
    <w:pPr>
      <w:spacing w:before="360" w:after="40" w:line="240" w:lineRule="auto"/>
      <w:jc w:val="center"/>
    </w:pPr>
    <w:rPr>
      <w:rFonts w:ascii="Times New Roman" w:eastAsia="SimSun" w:hAnsi="Times New Roman" w:cs="Times New Roman"/>
      <w:noProof/>
      <w:szCs w:val="22"/>
      <w:lang w:bidi="ar-SA"/>
    </w:rPr>
  </w:style>
  <w:style w:type="paragraph" w:styleId="BodyText">
    <w:name w:val="Body Text"/>
    <w:basedOn w:val="Normal"/>
    <w:link w:val="BodyTextChar"/>
    <w:rsid w:val="008C3EF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8C3EFA"/>
    <w:rPr>
      <w:rFonts w:ascii="Times New Roman" w:eastAsia="SimSun" w:hAnsi="Times New Roman" w:cs="Times New Roman"/>
      <w:spacing w:val="-1"/>
      <w:sz w:val="20"/>
      <w:szCs w:val="20"/>
      <w:lang w:val="x-none" w:eastAsia="x-none" w:bidi="ar-SA"/>
    </w:rPr>
  </w:style>
  <w:style w:type="paragraph" w:customStyle="1" w:styleId="bulletlist">
    <w:name w:val="bullet list"/>
    <w:basedOn w:val="BodyText"/>
    <w:rsid w:val="008C3EFA"/>
    <w:pPr>
      <w:numPr>
        <w:numId w:val="1"/>
      </w:numPr>
      <w:tabs>
        <w:tab w:val="clear" w:pos="648"/>
      </w:tabs>
      <w:ind w:left="576" w:hanging="288"/>
    </w:pPr>
  </w:style>
  <w:style w:type="paragraph" w:customStyle="1" w:styleId="papertitle">
    <w:name w:val="paper title"/>
    <w:rsid w:val="008C3EFA"/>
    <w:pPr>
      <w:spacing w:after="120" w:line="240" w:lineRule="auto"/>
      <w:jc w:val="center"/>
    </w:pPr>
    <w:rPr>
      <w:rFonts w:ascii="Times New Roman" w:eastAsia="MS Mincho" w:hAnsi="Times New Roman" w:cs="Times New Roman"/>
      <w:noProof/>
      <w:sz w:val="48"/>
      <w:szCs w:val="48"/>
      <w:lang w:bidi="ar-SA"/>
    </w:rPr>
  </w:style>
  <w:style w:type="paragraph" w:customStyle="1" w:styleId="references">
    <w:name w:val="references"/>
    <w:rsid w:val="008C3EFA"/>
    <w:pPr>
      <w:numPr>
        <w:numId w:val="3"/>
      </w:numPr>
      <w:tabs>
        <w:tab w:val="clear" w:pos="450"/>
        <w:tab w:val="num" w:pos="360"/>
      </w:tabs>
      <w:spacing w:after="50" w:line="180" w:lineRule="exact"/>
      <w:ind w:left="360"/>
      <w:jc w:val="both"/>
    </w:pPr>
    <w:rPr>
      <w:rFonts w:ascii="Times New Roman" w:eastAsia="MS Mincho" w:hAnsi="Times New Roman" w:cs="Times New Roman"/>
      <w:noProof/>
      <w:sz w:val="16"/>
      <w:szCs w:val="16"/>
      <w:lang w:bidi="ar-SA"/>
    </w:rPr>
  </w:style>
  <w:style w:type="paragraph" w:customStyle="1" w:styleId="Keywords">
    <w:name w:val="Keywords"/>
    <w:basedOn w:val="Abstract"/>
    <w:qFormat/>
    <w:rsid w:val="008C3EFA"/>
    <w:pPr>
      <w:spacing w:after="120"/>
      <w:ind w:firstLine="274"/>
    </w:pPr>
    <w:rPr>
      <w:i/>
    </w:rPr>
  </w:style>
  <w:style w:type="paragraph" w:styleId="Footer">
    <w:name w:val="footer"/>
    <w:basedOn w:val="Normal"/>
    <w:link w:val="FooterChar"/>
    <w:rsid w:val="008C3EFA"/>
    <w:pPr>
      <w:tabs>
        <w:tab w:val="center" w:pos="4680"/>
        <w:tab w:val="right" w:pos="9360"/>
      </w:tabs>
    </w:pPr>
  </w:style>
  <w:style w:type="character" w:customStyle="1" w:styleId="FooterChar">
    <w:name w:val="Footer Char"/>
    <w:basedOn w:val="DefaultParagraphFont"/>
    <w:link w:val="Footer"/>
    <w:rsid w:val="008C3EFA"/>
    <w:rPr>
      <w:rFonts w:ascii="Times New Roman" w:eastAsia="SimSun" w:hAnsi="Times New Roman" w:cs="Times New Roman"/>
      <w:sz w:val="20"/>
      <w:szCs w:val="20"/>
      <w:lang w:bidi="ar-SA"/>
    </w:rPr>
  </w:style>
  <w:style w:type="table" w:styleId="TableGrid">
    <w:name w:val="Table Grid"/>
    <w:basedOn w:val="TableNormal"/>
    <w:rsid w:val="008C3EFA"/>
    <w:pPr>
      <w:spacing w:after="0" w:line="240" w:lineRule="auto"/>
    </w:pPr>
    <w:rPr>
      <w:rFonts w:ascii="Times New Roman" w:eastAsia="SimSu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3EFA"/>
    <w:pPr>
      <w:ind w:left="720"/>
      <w:contextualSpacing/>
    </w:pPr>
  </w:style>
  <w:style w:type="paragraph" w:styleId="NormalWeb">
    <w:name w:val="Normal (Web)"/>
    <w:basedOn w:val="Normal"/>
    <w:uiPriority w:val="99"/>
    <w:semiHidden/>
    <w:unhideWhenUsed/>
    <w:rsid w:val="002628CD"/>
    <w:pPr>
      <w:spacing w:before="100" w:beforeAutospacing="1" w:after="100" w:afterAutospacing="1"/>
      <w:jc w:val="left"/>
    </w:pPr>
    <w:rPr>
      <w:rFonts w:eastAsia="Times New Roman"/>
      <w:sz w:val="24"/>
      <w:szCs w:val="24"/>
      <w:lang w:bidi="bn-BD"/>
    </w:rPr>
  </w:style>
  <w:style w:type="paragraph" w:styleId="Header">
    <w:name w:val="header"/>
    <w:basedOn w:val="Normal"/>
    <w:link w:val="HeaderChar"/>
    <w:uiPriority w:val="99"/>
    <w:unhideWhenUsed/>
    <w:rsid w:val="00E1223B"/>
    <w:pPr>
      <w:tabs>
        <w:tab w:val="center" w:pos="4680"/>
        <w:tab w:val="right" w:pos="9360"/>
      </w:tabs>
    </w:pPr>
  </w:style>
  <w:style w:type="character" w:customStyle="1" w:styleId="HeaderChar">
    <w:name w:val="Header Char"/>
    <w:basedOn w:val="DefaultParagraphFont"/>
    <w:link w:val="Header"/>
    <w:uiPriority w:val="99"/>
    <w:rsid w:val="00E1223B"/>
    <w:rPr>
      <w:rFonts w:ascii="Times New Roman" w:eastAsia="SimSun" w:hAnsi="Times New Roman" w:cs="Times New Roman"/>
      <w:sz w:val="20"/>
      <w:szCs w:val="20"/>
      <w:lang w:bidi="ar-SA"/>
    </w:rPr>
  </w:style>
  <w:style w:type="character" w:styleId="Hyperlink">
    <w:name w:val="Hyperlink"/>
    <w:basedOn w:val="DefaultParagraphFont"/>
    <w:uiPriority w:val="99"/>
    <w:unhideWhenUsed/>
    <w:rsid w:val="00062134"/>
    <w:rPr>
      <w:color w:val="0563C1" w:themeColor="hyperlink"/>
      <w:u w:val="single"/>
    </w:rPr>
  </w:style>
  <w:style w:type="character" w:styleId="UnresolvedMention">
    <w:name w:val="Unresolved Mention"/>
    <w:basedOn w:val="DefaultParagraphFont"/>
    <w:uiPriority w:val="99"/>
    <w:semiHidden/>
    <w:unhideWhenUsed/>
    <w:rsid w:val="00062134"/>
    <w:rPr>
      <w:color w:val="605E5C"/>
      <w:shd w:val="clear" w:color="auto" w:fill="E1DFDD"/>
    </w:rPr>
  </w:style>
  <w:style w:type="paragraph" w:customStyle="1" w:styleId="Default">
    <w:name w:val="Default"/>
    <w:rsid w:val="00611B6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89960">
      <w:bodyDiv w:val="1"/>
      <w:marLeft w:val="0"/>
      <w:marRight w:val="0"/>
      <w:marTop w:val="0"/>
      <w:marBottom w:val="0"/>
      <w:divBdr>
        <w:top w:val="none" w:sz="0" w:space="0" w:color="auto"/>
        <w:left w:val="none" w:sz="0" w:space="0" w:color="auto"/>
        <w:bottom w:val="none" w:sz="0" w:space="0" w:color="auto"/>
        <w:right w:val="none" w:sz="0" w:space="0" w:color="auto"/>
      </w:divBdr>
    </w:div>
    <w:div w:id="213347094">
      <w:bodyDiv w:val="1"/>
      <w:marLeft w:val="0"/>
      <w:marRight w:val="0"/>
      <w:marTop w:val="0"/>
      <w:marBottom w:val="0"/>
      <w:divBdr>
        <w:top w:val="none" w:sz="0" w:space="0" w:color="auto"/>
        <w:left w:val="none" w:sz="0" w:space="0" w:color="auto"/>
        <w:bottom w:val="none" w:sz="0" w:space="0" w:color="auto"/>
        <w:right w:val="none" w:sz="0" w:space="0" w:color="auto"/>
      </w:divBdr>
      <w:divsChild>
        <w:div w:id="850215514">
          <w:marLeft w:val="0"/>
          <w:marRight w:val="0"/>
          <w:marTop w:val="0"/>
          <w:marBottom w:val="0"/>
          <w:divBdr>
            <w:top w:val="none" w:sz="0" w:space="0" w:color="auto"/>
            <w:left w:val="none" w:sz="0" w:space="0" w:color="auto"/>
            <w:bottom w:val="none" w:sz="0" w:space="0" w:color="auto"/>
            <w:right w:val="none" w:sz="0" w:space="0" w:color="auto"/>
          </w:divBdr>
          <w:divsChild>
            <w:div w:id="833644272">
              <w:marLeft w:val="0"/>
              <w:marRight w:val="0"/>
              <w:marTop w:val="0"/>
              <w:marBottom w:val="0"/>
              <w:divBdr>
                <w:top w:val="none" w:sz="0" w:space="0" w:color="auto"/>
                <w:left w:val="none" w:sz="0" w:space="0" w:color="auto"/>
                <w:bottom w:val="none" w:sz="0" w:space="0" w:color="auto"/>
                <w:right w:val="none" w:sz="0" w:space="0" w:color="auto"/>
              </w:divBdr>
            </w:div>
            <w:div w:id="699089367">
              <w:marLeft w:val="0"/>
              <w:marRight w:val="0"/>
              <w:marTop w:val="0"/>
              <w:marBottom w:val="0"/>
              <w:divBdr>
                <w:top w:val="none" w:sz="0" w:space="0" w:color="auto"/>
                <w:left w:val="none" w:sz="0" w:space="0" w:color="auto"/>
                <w:bottom w:val="none" w:sz="0" w:space="0" w:color="auto"/>
                <w:right w:val="none" w:sz="0" w:space="0" w:color="auto"/>
              </w:divBdr>
            </w:div>
            <w:div w:id="1830435812">
              <w:marLeft w:val="0"/>
              <w:marRight w:val="0"/>
              <w:marTop w:val="0"/>
              <w:marBottom w:val="0"/>
              <w:divBdr>
                <w:top w:val="none" w:sz="0" w:space="0" w:color="auto"/>
                <w:left w:val="none" w:sz="0" w:space="0" w:color="auto"/>
                <w:bottom w:val="none" w:sz="0" w:space="0" w:color="auto"/>
                <w:right w:val="none" w:sz="0" w:space="0" w:color="auto"/>
              </w:divBdr>
            </w:div>
            <w:div w:id="834877560">
              <w:marLeft w:val="0"/>
              <w:marRight w:val="0"/>
              <w:marTop w:val="0"/>
              <w:marBottom w:val="0"/>
              <w:divBdr>
                <w:top w:val="none" w:sz="0" w:space="0" w:color="auto"/>
                <w:left w:val="none" w:sz="0" w:space="0" w:color="auto"/>
                <w:bottom w:val="none" w:sz="0" w:space="0" w:color="auto"/>
                <w:right w:val="none" w:sz="0" w:space="0" w:color="auto"/>
              </w:divBdr>
            </w:div>
            <w:div w:id="1628662305">
              <w:marLeft w:val="0"/>
              <w:marRight w:val="0"/>
              <w:marTop w:val="0"/>
              <w:marBottom w:val="0"/>
              <w:divBdr>
                <w:top w:val="none" w:sz="0" w:space="0" w:color="auto"/>
                <w:left w:val="none" w:sz="0" w:space="0" w:color="auto"/>
                <w:bottom w:val="none" w:sz="0" w:space="0" w:color="auto"/>
                <w:right w:val="none" w:sz="0" w:space="0" w:color="auto"/>
              </w:divBdr>
            </w:div>
            <w:div w:id="669412513">
              <w:marLeft w:val="0"/>
              <w:marRight w:val="0"/>
              <w:marTop w:val="0"/>
              <w:marBottom w:val="0"/>
              <w:divBdr>
                <w:top w:val="none" w:sz="0" w:space="0" w:color="auto"/>
                <w:left w:val="none" w:sz="0" w:space="0" w:color="auto"/>
                <w:bottom w:val="none" w:sz="0" w:space="0" w:color="auto"/>
                <w:right w:val="none" w:sz="0" w:space="0" w:color="auto"/>
              </w:divBdr>
            </w:div>
            <w:div w:id="188154141">
              <w:marLeft w:val="0"/>
              <w:marRight w:val="0"/>
              <w:marTop w:val="0"/>
              <w:marBottom w:val="0"/>
              <w:divBdr>
                <w:top w:val="none" w:sz="0" w:space="0" w:color="auto"/>
                <w:left w:val="none" w:sz="0" w:space="0" w:color="auto"/>
                <w:bottom w:val="none" w:sz="0" w:space="0" w:color="auto"/>
                <w:right w:val="none" w:sz="0" w:space="0" w:color="auto"/>
              </w:divBdr>
            </w:div>
            <w:div w:id="13046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5321">
      <w:bodyDiv w:val="1"/>
      <w:marLeft w:val="0"/>
      <w:marRight w:val="0"/>
      <w:marTop w:val="0"/>
      <w:marBottom w:val="0"/>
      <w:divBdr>
        <w:top w:val="none" w:sz="0" w:space="0" w:color="auto"/>
        <w:left w:val="none" w:sz="0" w:space="0" w:color="auto"/>
        <w:bottom w:val="none" w:sz="0" w:space="0" w:color="auto"/>
        <w:right w:val="none" w:sz="0" w:space="0" w:color="auto"/>
      </w:divBdr>
    </w:div>
    <w:div w:id="704019078">
      <w:bodyDiv w:val="1"/>
      <w:marLeft w:val="0"/>
      <w:marRight w:val="0"/>
      <w:marTop w:val="0"/>
      <w:marBottom w:val="0"/>
      <w:divBdr>
        <w:top w:val="none" w:sz="0" w:space="0" w:color="auto"/>
        <w:left w:val="none" w:sz="0" w:space="0" w:color="auto"/>
        <w:bottom w:val="none" w:sz="0" w:space="0" w:color="auto"/>
        <w:right w:val="none" w:sz="0" w:space="0" w:color="auto"/>
      </w:divBdr>
    </w:div>
    <w:div w:id="1065227274">
      <w:bodyDiv w:val="1"/>
      <w:marLeft w:val="0"/>
      <w:marRight w:val="0"/>
      <w:marTop w:val="0"/>
      <w:marBottom w:val="0"/>
      <w:divBdr>
        <w:top w:val="none" w:sz="0" w:space="0" w:color="auto"/>
        <w:left w:val="none" w:sz="0" w:space="0" w:color="auto"/>
        <w:bottom w:val="none" w:sz="0" w:space="0" w:color="auto"/>
        <w:right w:val="none" w:sz="0" w:space="0" w:color="auto"/>
      </w:divBdr>
    </w:div>
    <w:div w:id="1168473025">
      <w:bodyDiv w:val="1"/>
      <w:marLeft w:val="0"/>
      <w:marRight w:val="0"/>
      <w:marTop w:val="0"/>
      <w:marBottom w:val="0"/>
      <w:divBdr>
        <w:top w:val="none" w:sz="0" w:space="0" w:color="auto"/>
        <w:left w:val="none" w:sz="0" w:space="0" w:color="auto"/>
        <w:bottom w:val="none" w:sz="0" w:space="0" w:color="auto"/>
        <w:right w:val="none" w:sz="0" w:space="0" w:color="auto"/>
      </w:divBdr>
    </w:div>
    <w:div w:id="1342466454">
      <w:bodyDiv w:val="1"/>
      <w:marLeft w:val="0"/>
      <w:marRight w:val="0"/>
      <w:marTop w:val="0"/>
      <w:marBottom w:val="0"/>
      <w:divBdr>
        <w:top w:val="none" w:sz="0" w:space="0" w:color="auto"/>
        <w:left w:val="none" w:sz="0" w:space="0" w:color="auto"/>
        <w:bottom w:val="none" w:sz="0" w:space="0" w:color="auto"/>
        <w:right w:val="none" w:sz="0" w:space="0" w:color="auto"/>
      </w:divBdr>
    </w:div>
    <w:div w:id="1916354312">
      <w:bodyDiv w:val="1"/>
      <w:marLeft w:val="0"/>
      <w:marRight w:val="0"/>
      <w:marTop w:val="0"/>
      <w:marBottom w:val="0"/>
      <w:divBdr>
        <w:top w:val="none" w:sz="0" w:space="0" w:color="auto"/>
        <w:left w:val="none" w:sz="0" w:space="0" w:color="auto"/>
        <w:bottom w:val="none" w:sz="0" w:space="0" w:color="auto"/>
        <w:right w:val="none" w:sz="0" w:space="0" w:color="auto"/>
      </w:divBdr>
    </w:div>
    <w:div w:id="201506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purnakhan14@gmail.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khadijaakter1768@gmail.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3781</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Musfiquer Rhman</dc:creator>
  <cp:keywords/>
  <dc:description/>
  <cp:lastModifiedBy>Musfiquer Rhman</cp:lastModifiedBy>
  <cp:revision>5</cp:revision>
  <cp:lastPrinted>2021-08-05T09:03:00Z</cp:lastPrinted>
  <dcterms:created xsi:type="dcterms:W3CDTF">2021-08-16T15:03:00Z</dcterms:created>
  <dcterms:modified xsi:type="dcterms:W3CDTF">2021-08-16T15:36:00Z</dcterms:modified>
</cp:coreProperties>
</file>