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244080" cy="101219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012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80" w:after="0"/>
        <w:ind w:left="0" w:right="1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9400" cy="279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 w:val="0"/>
          <w:color w:val="000000"/>
          <w:sz w:val="26"/>
        </w:rPr>
        <w:hyperlink r:id="rId11" w:history="1">
          <w:r>
            <w:rPr>
              <w:rStyle w:val="Hyperlink"/>
            </w:rPr>
            <w:t>CamScanner</w:t>
          </w:r>
        </w:hyperlink>
      </w:r>
    </w:p>
    <w:sectPr w:rsidR="00FC693F" w:rsidRPr="0006063C" w:rsidSect="00034616">
      <w:pgSz w:w="11900" w:h="16840"/>
      <w:pgMar w:top="0" w:right="226" w:bottom="90" w:left="246" w:header="720" w:footer="720" w:gutter="0"/>
      <w:cols w:space="720" w:num="1" w:equalWidth="0">
        <w:col w:w="114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v3.camscanner.com/user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