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BEAAA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</w:rPr>
        <w:t>Telecom Customer Churn Analysis: Strategic Insights</w:t>
      </w:r>
      <w:r>
        <w:rPr>
          <w:rFonts w:hint="default" w:ascii="Arial Black" w:hAnsi="Arial Black" w:cs="Arial Black"/>
          <w:lang w:val="en-US"/>
        </w:rPr>
        <w:t>…</w:t>
      </w:r>
      <w:bookmarkStart w:id="0" w:name="_GoBack"/>
      <w:bookmarkEnd w:id="0"/>
    </w:p>
    <w:p w14:paraId="0B04D21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  <w:lang w:val="en-US"/>
        </w:rPr>
      </w:pPr>
      <w:r>
        <w:rPr>
          <w:rFonts w:hint="default" w:ascii="Calibri" w:hAnsi="Calibri" w:cs="Calibri"/>
          <w:u w:val="single"/>
        </w:rPr>
        <w:t>Executive Summary</w:t>
      </w:r>
      <w:r>
        <w:rPr>
          <w:rFonts w:hint="default" w:ascii="Calibri" w:hAnsi="Calibri" w:cs="Calibri"/>
          <w:u w:val="single"/>
          <w:lang w:val="en-US"/>
        </w:rPr>
        <w:t>:</w:t>
      </w:r>
    </w:p>
    <w:p w14:paraId="721DB6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Based on comprehensive analysis of both descriptive and predictive analytics dashboards, I'm presenting critical insights that reveal a </w:t>
      </w:r>
      <w:r>
        <w:rPr>
          <w:rStyle w:val="8"/>
        </w:rPr>
        <w:t>27% current churn rate</w:t>
      </w:r>
      <w:r>
        <w:t xml:space="preserve"> with a </w:t>
      </w:r>
      <w:r>
        <w:rPr>
          <w:rStyle w:val="8"/>
        </w:rPr>
        <w:t>predicted 4.9% churn rate</w:t>
      </w:r>
      <w:r>
        <w:rPr>
          <w:rStyle w:val="8"/>
          <w:rFonts w:hint="default"/>
          <w:lang w:val="en-US"/>
        </w:rPr>
        <w:t>(by ML model)</w:t>
      </w:r>
      <w:r>
        <w:rPr>
          <w:rStyle w:val="8"/>
        </w:rPr>
        <w:t xml:space="preserve"> among 411 new joiners</w:t>
      </w:r>
      <w:r>
        <w:t>. This analysis identifies key actionable strategies to reduce churn and enhance customer retention.</w:t>
      </w:r>
    </w:p>
    <w:p w14:paraId="164F01E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0000FF"/>
        </w:rPr>
      </w:pPr>
      <w:r>
        <w:rPr>
          <w:rFonts w:hint="default" w:ascii="Calibri" w:hAnsi="Calibri" w:cs="Calibri"/>
          <w:color w:val="0000FF"/>
          <w:lang w:val="en-US"/>
        </w:rPr>
        <w:t>P</w:t>
      </w:r>
      <w:r>
        <w:rPr>
          <w:rFonts w:hint="default" w:ascii="Calibri" w:hAnsi="Calibri" w:cs="Calibri"/>
          <w:color w:val="0000FF"/>
        </w:rPr>
        <w:t>ART A: DEEP DIVE INTO DESCRIPTIVE ANALYTICS (Dashboard 1</w:t>
      </w:r>
      <w:r>
        <w:rPr>
          <w:rFonts w:hint="default" w:ascii="Calibri" w:hAnsi="Calibri" w:cs="Calibri"/>
          <w:color w:val="0000FF"/>
          <w:lang w:val="en-US"/>
        </w:rPr>
        <w:t xml:space="preserve"> - Churn Analytics</w:t>
      </w:r>
      <w:r>
        <w:rPr>
          <w:rFonts w:hint="default" w:ascii="Calibri" w:hAnsi="Calibri" w:cs="Calibri"/>
          <w:color w:val="0000FF"/>
        </w:rPr>
        <w:t>)</w:t>
      </w:r>
    </w:p>
    <w:p w14:paraId="3FB3ED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1. </w:t>
      </w:r>
      <w:r>
        <w:rPr>
          <w:rStyle w:val="8"/>
          <w:rFonts w:hint="default" w:ascii="Calibri" w:hAnsi="Calibri" w:cs="Calibri"/>
          <w:b/>
          <w:bCs/>
        </w:rPr>
        <w:t>Overall Health Metrics - Critical Concerns</w:t>
      </w:r>
    </w:p>
    <w:p w14:paraId="1E634B1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Current State:</w:t>
      </w:r>
    </w:p>
    <w:p w14:paraId="2D71A5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Customers: 6,418</w:t>
      </w:r>
    </w:p>
    <w:p w14:paraId="21B40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Active Churners: 1,732 (27% churn rate)</w:t>
      </w:r>
    </w:p>
    <w:p w14:paraId="27F528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Retained Customers: 4,275</w:t>
      </w:r>
    </w:p>
    <w:p w14:paraId="2F911D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New Joiners: 411</w:t>
      </w:r>
    </w:p>
    <w:p w14:paraId="52A9B5A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lang w:val="en-US"/>
        </w:rPr>
      </w:pPr>
      <w:r>
        <w:rPr>
          <w:rStyle w:val="8"/>
          <w:rFonts w:hint="default" w:ascii="Calibri" w:hAnsi="Calibri" w:cs="Calibri"/>
        </w:rPr>
        <w:t>Key Insight:</w:t>
      </w:r>
      <w:r>
        <w:rPr>
          <w:rFonts w:hint="default" w:ascii="Calibri" w:hAnsi="Calibri" w:cs="Calibri"/>
        </w:rPr>
        <w:t xml:space="preserve"> A 27% churn rate is significantly above industry benchmarks (typically 15-20% for telecom), indicating severe customer satisfaction and retention issues requiring immediate intervention</w:t>
      </w:r>
      <w:r>
        <w:rPr>
          <w:rFonts w:hint="default" w:ascii="Calibri" w:hAnsi="Calibri" w:cs="Calibri"/>
          <w:lang w:val="en-US"/>
        </w:rPr>
        <w:t>/changes.</w:t>
      </w:r>
    </w:p>
    <w:p w14:paraId="16C8FB8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2. </w:t>
      </w:r>
      <w:r>
        <w:rPr>
          <w:rStyle w:val="8"/>
          <w:rFonts w:hint="default" w:ascii="Calibri" w:hAnsi="Calibri" w:cs="Calibri"/>
          <w:b/>
          <w:bCs/>
        </w:rPr>
        <w:t>Churn Category Analysis - Root Cause Identification</w:t>
      </w:r>
    </w:p>
    <w:p w14:paraId="236A8EA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Critical Finding - Competitive Vulnerability:</w:t>
      </w:r>
    </w:p>
    <w:p w14:paraId="00246D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Competitor</w:t>
      </w:r>
      <w:r>
        <w:rPr>
          <w:rFonts w:hint="default" w:ascii="Calibri" w:hAnsi="Calibri" w:cs="Calibri"/>
        </w:rPr>
        <w:t xml:space="preserve"> leads churn reasons with </w:t>
      </w:r>
      <w:r>
        <w:rPr>
          <w:rStyle w:val="8"/>
          <w:rFonts w:hint="default" w:ascii="Calibri" w:hAnsi="Calibri" w:cs="Calibri"/>
        </w:rPr>
        <w:t>761 customers (44% of total churn)</w:t>
      </w:r>
    </w:p>
    <w:p w14:paraId="6D17B8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Attitude issues: 3</w:t>
      </w:r>
      <w:r>
        <w:rPr>
          <w:rFonts w:hint="default" w:ascii="Calibri" w:hAnsi="Calibri" w:cs="Calibri"/>
          <w:lang w:val="en-US"/>
        </w:rPr>
        <w:t>0</w:t>
      </w:r>
      <w:r>
        <w:rPr>
          <w:rFonts w:hint="default" w:ascii="Calibri" w:hAnsi="Calibri" w:cs="Calibri"/>
        </w:rPr>
        <w:t>1 customers</w:t>
      </w:r>
    </w:p>
    <w:p w14:paraId="7A5003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Dissatisfaction: 30</w:t>
      </w:r>
      <w:r>
        <w:rPr>
          <w:rFonts w:hint="default" w:ascii="Calibri" w:hAnsi="Calibri" w:cs="Calibri"/>
          <w:lang w:val="en-US"/>
        </w:rPr>
        <w:t>0</w:t>
      </w:r>
      <w:r>
        <w:rPr>
          <w:rFonts w:hint="default" w:ascii="Calibri" w:hAnsi="Calibri" w:cs="Calibri"/>
        </w:rPr>
        <w:t xml:space="preserve"> customers</w:t>
      </w:r>
    </w:p>
    <w:p w14:paraId="75D2AA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Price sensitivity: 1</w:t>
      </w:r>
      <w:r>
        <w:rPr>
          <w:rFonts w:hint="default" w:ascii="Calibri" w:hAnsi="Calibri" w:cs="Calibri"/>
          <w:lang w:val="en-US"/>
        </w:rPr>
        <w:t>9</w:t>
      </w:r>
      <w:r>
        <w:rPr>
          <w:rFonts w:hint="default" w:ascii="Calibri" w:hAnsi="Calibri" w:cs="Calibri"/>
        </w:rPr>
        <w:t>6 customers</w:t>
      </w:r>
    </w:p>
    <w:p w14:paraId="4F4C13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Other reasons: 174 customers</w:t>
      </w:r>
    </w:p>
    <w:p w14:paraId="25DFD0B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lang w:val="en-US"/>
        </w:rPr>
      </w:pPr>
      <w:r>
        <w:rPr>
          <w:rStyle w:val="8"/>
          <w:rFonts w:hint="default" w:ascii="Calibri" w:hAnsi="Calibri" w:cs="Calibri"/>
        </w:rPr>
        <w:t>Strategic Insight:</w:t>
      </w:r>
      <w:r>
        <w:rPr>
          <w:rFonts w:hint="default" w:ascii="Calibri" w:hAnsi="Calibri" w:cs="Calibri"/>
        </w:rPr>
        <w:t xml:space="preserve"> Nearly half of churners are leaving for competitors, suggesting our value proposition, service quality, or competitive positioning is weak. This is a market share battle we're currently losing.</w:t>
      </w:r>
      <w:r>
        <w:rPr>
          <w:rFonts w:hint="default" w:ascii="Calibri" w:hAnsi="Calibri" w:cs="Calibri"/>
          <w:lang w:val="en-US"/>
        </w:rPr>
        <w:t xml:space="preserve"> Also around 600 customers are leaving because of company service issues (Dissatisfaction and Attitude issues) that highlights the point of taking action about Service Quality and interactions with customers.</w:t>
      </w:r>
    </w:p>
    <w:p w14:paraId="45F7B65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0EA5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3. </w:t>
      </w:r>
      <w:r>
        <w:rPr>
          <w:rStyle w:val="8"/>
          <w:rFonts w:hint="default" w:ascii="Calibri" w:hAnsi="Calibri" w:cs="Calibri"/>
          <w:b/>
          <w:bCs/>
        </w:rPr>
        <w:t>Geographic Vulnerability - State-Level Analysis</w:t>
      </w:r>
    </w:p>
    <w:p w14:paraId="541ED1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Highest Risk States:</w:t>
      </w:r>
    </w:p>
    <w:p w14:paraId="0BA30D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Jammu &amp; Kashmir: 57.1</w:t>
      </w:r>
      <w:r>
        <w:rPr>
          <w:rStyle w:val="8"/>
          <w:rFonts w:hint="default" w:ascii="Calibri" w:hAnsi="Calibri" w:cs="Calibri"/>
          <w:lang w:val="en-US"/>
        </w:rPr>
        <w:t>9</w:t>
      </w:r>
      <w:r>
        <w:rPr>
          <w:rStyle w:val="8"/>
          <w:rFonts w:hint="default" w:ascii="Calibri" w:hAnsi="Calibri" w:cs="Calibri"/>
        </w:rPr>
        <w:t>%</w:t>
      </w:r>
      <w:r>
        <w:rPr>
          <w:rFonts w:hint="default" w:ascii="Calibri" w:hAnsi="Calibri" w:cs="Calibri"/>
        </w:rPr>
        <w:t xml:space="preserve"> - Crisis level</w:t>
      </w:r>
    </w:p>
    <w:p w14:paraId="5DD141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Assam: 38.13%</w:t>
      </w:r>
      <w:r>
        <w:rPr>
          <w:rFonts w:hint="default" w:ascii="Calibri" w:hAnsi="Calibri" w:cs="Calibri"/>
        </w:rPr>
        <w:t xml:space="preserve"> - Critical</w:t>
      </w:r>
    </w:p>
    <w:p w14:paraId="31E280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Jharkhand: 34.</w:t>
      </w:r>
      <w:r>
        <w:rPr>
          <w:rStyle w:val="8"/>
          <w:rFonts w:hint="default" w:ascii="Calibri" w:hAnsi="Calibri" w:cs="Calibri"/>
          <w:lang w:val="en-US"/>
        </w:rPr>
        <w:t>5</w:t>
      </w:r>
      <w:r>
        <w:rPr>
          <w:rStyle w:val="8"/>
          <w:rFonts w:hint="default" w:ascii="Calibri" w:hAnsi="Calibri" w:cs="Calibri"/>
        </w:rPr>
        <w:t>1%</w:t>
      </w:r>
      <w:r>
        <w:rPr>
          <w:rFonts w:hint="default" w:ascii="Calibri" w:hAnsi="Calibri" w:cs="Calibri"/>
        </w:rPr>
        <w:t xml:space="preserve"> - High risk</w:t>
      </w:r>
    </w:p>
    <w:p w14:paraId="4A4F06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Chhattisgarh: 30.51%</w:t>
      </w:r>
      <w:r>
        <w:rPr>
          <w:rFonts w:hint="default" w:ascii="Calibri" w:hAnsi="Calibri" w:cs="Calibri"/>
        </w:rPr>
        <w:t xml:space="preserve"> - High risk</w:t>
      </w:r>
    </w:p>
    <w:p w14:paraId="0A5BBB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Delhi: 29.</w:t>
      </w:r>
      <w:r>
        <w:rPr>
          <w:rStyle w:val="8"/>
          <w:rFonts w:hint="default" w:ascii="Calibri" w:hAnsi="Calibri" w:cs="Calibri"/>
          <w:lang w:val="en-US"/>
        </w:rPr>
        <w:t>9</w:t>
      </w:r>
      <w:r>
        <w:rPr>
          <w:rStyle w:val="8"/>
          <w:rFonts w:hint="default" w:ascii="Calibri" w:hAnsi="Calibri" w:cs="Calibri"/>
        </w:rPr>
        <w:t>2%</w:t>
      </w:r>
      <w:r>
        <w:rPr>
          <w:rFonts w:hint="default" w:ascii="Calibri" w:hAnsi="Calibri" w:cs="Calibri"/>
        </w:rPr>
        <w:t xml:space="preserve"> - Above average risk</w:t>
      </w:r>
    </w:p>
    <w:p w14:paraId="237D84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Strategic Insight:</w:t>
      </w:r>
      <w:r>
        <w:rPr>
          <w:rFonts w:hint="default" w:ascii="Calibri" w:hAnsi="Calibri" w:cs="Calibri"/>
        </w:rPr>
        <w:t xml:space="preserve"> J&amp;K's 57% churn rate suggests operational, network quality, or market-specific issues. These states require immediate regional intervention strategies, potentially indicating infrastructure problems or stronger local competition.</w:t>
      </w:r>
    </w:p>
    <w:p w14:paraId="2DA4E54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BE36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4. </w:t>
      </w:r>
      <w:r>
        <w:rPr>
          <w:rStyle w:val="8"/>
          <w:rFonts w:hint="default" w:ascii="Calibri" w:hAnsi="Calibri" w:cs="Calibri"/>
          <w:b/>
          <w:bCs/>
        </w:rPr>
        <w:t>Demographic Patterns - Customer Segmentation Insights</w:t>
      </w:r>
    </w:p>
    <w:p w14:paraId="7E94AA0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Age-Based Vulnerability:</w:t>
      </w:r>
    </w:p>
    <w:p w14:paraId="03C9EB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Highest churn: Ages 51-65 (25.97%)</w:t>
      </w:r>
      <w:r>
        <w:rPr>
          <w:rFonts w:hint="default" w:ascii="Calibri" w:hAnsi="Calibri" w:cs="Calibri"/>
        </w:rPr>
        <w:t xml:space="preserve"> and </w:t>
      </w:r>
      <w:r>
        <w:rPr>
          <w:rStyle w:val="8"/>
          <w:rFonts w:hint="default" w:ascii="Calibri" w:hAnsi="Calibri" w:cs="Calibri"/>
        </w:rPr>
        <w:t>36-50 (23.68%)</w:t>
      </w:r>
    </w:p>
    <w:p w14:paraId="5D3376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These </w:t>
      </w:r>
      <w:r>
        <w:rPr>
          <w:rFonts w:hint="default" w:ascii="Calibri" w:hAnsi="Calibri" w:cs="Calibri"/>
        </w:rPr>
        <w:t>Mid-career and pre-retirement customers are most vulnerable</w:t>
      </w:r>
      <w:r>
        <w:rPr>
          <w:rFonts w:hint="default" w:ascii="Calibri" w:hAnsi="Calibri" w:cs="Calibri"/>
          <w:lang w:val="en-US"/>
        </w:rPr>
        <w:t>/affetcted.</w:t>
      </w:r>
    </w:p>
    <w:p w14:paraId="16B626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Lowest churn: 15-20 age group (22.06%)</w:t>
      </w:r>
      <w:r>
        <w:rPr>
          <w:rFonts w:hint="default" w:ascii="Calibri" w:hAnsi="Calibri" w:cs="Calibri"/>
          <w:lang w:val="en-US"/>
        </w:rPr>
        <w:t xml:space="preserve"> may be because there are less customers of this age.</w:t>
      </w:r>
    </w:p>
    <w:p w14:paraId="1777E8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Concerning spike: &gt;=66 age group showing </w:t>
      </w:r>
      <w:r>
        <w:rPr>
          <w:rStyle w:val="8"/>
          <w:rFonts w:hint="default" w:ascii="Calibri" w:hAnsi="Calibri" w:cs="Calibri"/>
        </w:rPr>
        <w:t>40.68% churn rate</w:t>
      </w:r>
    </w:p>
    <w:p w14:paraId="1BEEFAF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Gender Distribution:</w:t>
      </w:r>
    </w:p>
    <w:p w14:paraId="6BDC6D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Male churners: 1,111 (64%)</w:t>
      </w:r>
    </w:p>
    <w:p w14:paraId="342C25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Female churners: 621 (36%)</w:t>
      </w:r>
    </w:p>
    <w:p w14:paraId="57385E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Males show higher absolute churn but proportional to customer base</w:t>
      </w:r>
      <w:r>
        <w:rPr>
          <w:rFonts w:hint="default" w:ascii="Calibri" w:hAnsi="Calibri" w:cs="Calibri"/>
          <w:lang w:val="en-US"/>
        </w:rPr>
        <w:t xml:space="preserve"> (more male customers).</w:t>
      </w:r>
    </w:p>
    <w:p w14:paraId="1A17245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Marital Status:</w:t>
      </w:r>
    </w:p>
    <w:p w14:paraId="198E83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Married: 849 (49% of churners)</w:t>
      </w:r>
    </w:p>
    <w:p w14:paraId="212EF7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Unmarried: 883 (51% of churners)</w:t>
      </w:r>
    </w:p>
    <w:p w14:paraId="263E29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Nearly balanced, suggesting marital status alone isn't a strong predictor</w:t>
      </w:r>
    </w:p>
    <w:p w14:paraId="7919800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Strategic Insight:</w:t>
      </w:r>
      <w:r>
        <w:rPr>
          <w:rFonts w:hint="default" w:ascii="Calibri" w:hAnsi="Calibri" w:cs="Calibri"/>
        </w:rPr>
        <w:t xml:space="preserve"> The </w:t>
      </w:r>
      <w:r>
        <w:rPr>
          <w:rFonts w:hint="default" w:ascii="Calibri" w:hAnsi="Calibri" w:cs="Calibri"/>
          <w:lang w:val="en-US"/>
        </w:rPr>
        <w:t>Mid and Old</w:t>
      </w:r>
      <w:r>
        <w:rPr>
          <w:rFonts w:hint="default" w:ascii="Calibri" w:hAnsi="Calibri" w:cs="Calibri"/>
        </w:rPr>
        <w:t xml:space="preserve"> age groups represent high-value, established customers. Their departure indicates potential issues with service complexity, customer support accessibility, or failure to meet evolving needs of mature customers.</w:t>
      </w:r>
    </w:p>
    <w:p w14:paraId="4CFB9E5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C4F3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5. </w:t>
      </w:r>
      <w:r>
        <w:rPr>
          <w:rStyle w:val="8"/>
          <w:rFonts w:hint="default" w:ascii="Calibri" w:hAnsi="Calibri" w:cs="Calibri"/>
          <w:b/>
          <w:bCs/>
        </w:rPr>
        <w:t>Tenure-Based Analysis - The Critical Retention Window</w:t>
      </w:r>
    </w:p>
    <w:p w14:paraId="65A572E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Churn Rate by Tenure:</w:t>
      </w:r>
    </w:p>
    <w:p w14:paraId="6DEF60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&lt;6 Months: 26.77%</w:t>
      </w:r>
      <w:r>
        <w:rPr>
          <w:rFonts w:hint="default" w:ascii="Calibri" w:hAnsi="Calibri" w:cs="Calibri"/>
        </w:rPr>
        <w:t xml:space="preserve"> - Onboarding failure</w:t>
      </w:r>
    </w:p>
    <w:p w14:paraId="65EE28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6-12 Months: 27.73%</w:t>
      </w:r>
      <w:r>
        <w:rPr>
          <w:rFonts w:hint="default" w:ascii="Calibri" w:hAnsi="Calibri" w:cs="Calibri"/>
        </w:rPr>
        <w:t xml:space="preserve"> - Highest risk period</w:t>
      </w:r>
    </w:p>
    <w:p w14:paraId="0B4164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13-18 Months: 25.05%</w:t>
      </w:r>
      <w:r>
        <w:rPr>
          <w:rFonts w:hint="default" w:ascii="Calibri" w:hAnsi="Calibri" w:cs="Calibri"/>
        </w:rPr>
        <w:t xml:space="preserve"> - Still elevated</w:t>
      </w:r>
    </w:p>
    <w:p w14:paraId="3BF476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19-24 Months: 27.65%</w:t>
      </w:r>
      <w:r>
        <w:rPr>
          <w:rFonts w:hint="default" w:ascii="Calibri" w:hAnsi="Calibri" w:cs="Calibri"/>
        </w:rPr>
        <w:t xml:space="preserve"> - Secondary risk spike</w:t>
      </w:r>
    </w:p>
    <w:p w14:paraId="510233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&gt;=24 Months: 27.38%</w:t>
      </w:r>
      <w:r>
        <w:rPr>
          <w:rFonts w:hint="default" w:ascii="Calibri" w:hAnsi="Calibri" w:cs="Calibri"/>
        </w:rPr>
        <w:t xml:space="preserve"> - Long-term dissatisfaction</w:t>
      </w:r>
    </w:p>
    <w:p w14:paraId="553919C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Critical Finding:</w:t>
      </w:r>
      <w:r>
        <w:rPr>
          <w:rFonts w:hint="default" w:ascii="Calibri" w:hAnsi="Calibri" w:cs="Calibri"/>
        </w:rPr>
        <w:t xml:space="preserve"> The 6-12 month window shows peak churn (27.73%), but concerningly, </w:t>
      </w:r>
      <w:r>
        <w:rPr>
          <w:rStyle w:val="8"/>
          <w:rFonts w:hint="default" w:ascii="Calibri" w:hAnsi="Calibri" w:cs="Calibri"/>
        </w:rPr>
        <w:t>churn remains consistently high across ALL tenure periods</w:t>
      </w:r>
      <w:r>
        <w:rPr>
          <w:rFonts w:hint="default" w:ascii="Calibri" w:hAnsi="Calibri" w:cs="Calibri"/>
        </w:rPr>
        <w:t xml:space="preserve"> (all around 25-28%), indicating:</w:t>
      </w:r>
    </w:p>
    <w:p w14:paraId="630AC0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Poor onboarding experience</w:t>
      </w:r>
    </w:p>
    <w:p w14:paraId="4364AD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Failure to build customer loyalty over time</w:t>
      </w:r>
      <w:r>
        <w:rPr>
          <w:rFonts w:hint="default" w:ascii="Calibri" w:hAnsi="Calibri" w:cs="Calibri"/>
          <w:lang w:val="en-US"/>
        </w:rPr>
        <w:t xml:space="preserve"> - look into Service Quality, Interaction/Attitude, Pricing Stretegies and promote bonuses.</w:t>
      </w:r>
    </w:p>
    <w:p w14:paraId="38C661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Systemic service or value issues affecting both new and loyal customers</w:t>
      </w:r>
    </w:p>
    <w:p w14:paraId="2348E74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173F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6. </w:t>
      </w:r>
      <w:r>
        <w:rPr>
          <w:rStyle w:val="8"/>
          <w:rFonts w:hint="default" w:ascii="Calibri" w:hAnsi="Calibri" w:cs="Calibri"/>
          <w:b/>
          <w:bCs/>
        </w:rPr>
        <w:t>Internet Service Type - Technology Impact</w:t>
      </w:r>
    </w:p>
    <w:p w14:paraId="6E651F9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lang w:val="en-US"/>
        </w:rPr>
      </w:pPr>
      <w:r>
        <w:rPr>
          <w:rStyle w:val="8"/>
          <w:rFonts w:hint="default" w:ascii="Calibri" w:hAnsi="Calibri" w:cs="Calibri"/>
        </w:rPr>
        <w:t>Churn Rates by Technology</w:t>
      </w:r>
      <w:r>
        <w:rPr>
          <w:rStyle w:val="8"/>
          <w:rFonts w:hint="default" w:ascii="Calibri" w:hAnsi="Calibri" w:cs="Calibri"/>
          <w:lang w:val="en-US"/>
        </w:rPr>
        <w:t xml:space="preserve"> (Type of Internet Customers Use)</w:t>
      </w:r>
    </w:p>
    <w:p w14:paraId="381BB4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Fiber Optic: 41.10%</w:t>
      </w:r>
      <w:r>
        <w:rPr>
          <w:rFonts w:hint="default" w:ascii="Calibri" w:hAnsi="Calibri" w:cs="Calibri"/>
        </w:rPr>
        <w:t xml:space="preserve"> - Alarmingly high</w:t>
      </w:r>
    </w:p>
    <w:p w14:paraId="67331C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Cable: 25.72%</w:t>
      </w:r>
      <w:r>
        <w:rPr>
          <w:rFonts w:hint="default" w:ascii="Calibri" w:hAnsi="Calibri" w:cs="Calibri"/>
        </w:rPr>
        <w:t xml:space="preserve"> - Moderate</w:t>
      </w:r>
    </w:p>
    <w:p w14:paraId="6D4ACD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DSL: 19.37%</w:t>
      </w:r>
      <w:r>
        <w:rPr>
          <w:rFonts w:hint="default" w:ascii="Calibri" w:hAnsi="Calibri" w:cs="Calibri"/>
        </w:rPr>
        <w:t xml:space="preserve"> - Relatively lower</w:t>
      </w:r>
    </w:p>
    <w:p w14:paraId="6F84FC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No Internet: 7.64%</w:t>
      </w:r>
      <w:r>
        <w:rPr>
          <w:rFonts w:hint="default" w:ascii="Calibri" w:hAnsi="Calibri" w:cs="Calibri"/>
        </w:rPr>
        <w:t xml:space="preserve"> - Baseline</w:t>
      </w:r>
    </w:p>
    <w:p w14:paraId="16ED4D7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Critical Insight:</w:t>
      </w:r>
      <w:r>
        <w:rPr>
          <w:rFonts w:hint="default" w:ascii="Calibri" w:hAnsi="Calibri" w:cs="Calibri"/>
        </w:rPr>
        <w:t xml:space="preserve"> Fiber Optic customers, typically premium customers paying more for better service, show the </w:t>
      </w:r>
      <w:r>
        <w:rPr>
          <w:rStyle w:val="8"/>
          <w:rFonts w:hint="default" w:ascii="Calibri" w:hAnsi="Calibri" w:cs="Calibri"/>
        </w:rPr>
        <w:t>highest churn at 41%</w:t>
      </w:r>
      <w:r>
        <w:rPr>
          <w:rFonts w:hint="default" w:ascii="Calibri" w:hAnsi="Calibri" w:cs="Calibri"/>
        </w:rPr>
        <w:t>. This suggests:</w:t>
      </w:r>
    </w:p>
    <w:p w14:paraId="48C63C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Service quality not meeting expectations</w:t>
      </w:r>
    </w:p>
    <w:p w14:paraId="539426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Competitors offering better fiber experiences</w:t>
      </w:r>
    </w:p>
    <w:p w14:paraId="3ECDD5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Network reliability issues</w:t>
      </w:r>
    </w:p>
    <w:p w14:paraId="503358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Poor installation or technical support</w:t>
      </w:r>
    </w:p>
    <w:p w14:paraId="4CF037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Pricing not justified by perceived value</w:t>
      </w:r>
    </w:p>
    <w:p w14:paraId="3A2B497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D2BE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7. </w:t>
      </w:r>
      <w:r>
        <w:rPr>
          <w:rStyle w:val="8"/>
          <w:rFonts w:hint="default" w:ascii="Calibri" w:hAnsi="Calibri" w:cs="Calibri"/>
          <w:b/>
          <w:bCs/>
        </w:rPr>
        <w:t>Service Subscription Patterns - Revenue Impact Analysis</w:t>
      </w:r>
    </w:p>
    <w:p w14:paraId="0D37B8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Highest Churn Services:</w:t>
      </w:r>
    </w:p>
    <w:p w14:paraId="3EC3CF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Streaming_TV: 43% churn among subscribers</w:t>
      </w:r>
    </w:p>
    <w:p w14:paraId="7577C6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Streaming_Movies: 44% churn</w:t>
      </w:r>
    </w:p>
    <w:p w14:paraId="14A869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Streaming_Music: 39% churn</w:t>
      </w:r>
    </w:p>
    <w:p w14:paraId="1275A0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Multiple_Lines: 45% churn</w:t>
      </w:r>
    </w:p>
    <w:p w14:paraId="6B9FB2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Internet_Service: 9</w:t>
      </w:r>
      <w:r>
        <w:rPr>
          <w:rStyle w:val="8"/>
          <w:rFonts w:hint="default" w:ascii="Calibri" w:hAnsi="Calibri" w:cs="Calibri"/>
          <w:lang w:val="en-US"/>
        </w:rPr>
        <w:t>4</w:t>
      </w:r>
      <w:r>
        <w:rPr>
          <w:rStyle w:val="8"/>
          <w:rFonts w:hint="default" w:ascii="Calibri" w:hAnsi="Calibri" w:cs="Calibri"/>
        </w:rPr>
        <w:t>% churn among</w:t>
      </w:r>
      <w:r>
        <w:rPr>
          <w:rStyle w:val="8"/>
          <w:rFonts w:hint="default" w:ascii="Calibri" w:hAnsi="Calibri" w:cs="Calibri"/>
          <w:lang w:val="en-US"/>
        </w:rPr>
        <w:t xml:space="preserve"> </w:t>
      </w:r>
      <w:r>
        <w:rPr>
          <w:rStyle w:val="8"/>
          <w:rFonts w:hint="default" w:ascii="Calibri" w:hAnsi="Calibri" w:cs="Calibri"/>
        </w:rPr>
        <w:t>subscribers</w:t>
      </w:r>
    </w:p>
    <w:p w14:paraId="6DDC0F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>Unlimited Data Subscribers: 80% Churn rate</w:t>
      </w:r>
    </w:p>
    <w:p w14:paraId="0EA705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lang w:val="en-US"/>
        </w:rPr>
        <w:t>Phone Service: 90% Churn Rate</w:t>
      </w:r>
    </w:p>
    <w:p w14:paraId="1DA5B0C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Lowest Churn Services:</w:t>
      </w:r>
    </w:p>
    <w:p w14:paraId="7ACDD8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Premium_Support: 17% churn</w:t>
      </w:r>
      <w:r>
        <w:rPr>
          <w:rFonts w:hint="default" w:ascii="Calibri" w:hAnsi="Calibri" w:cs="Calibri"/>
        </w:rPr>
        <w:t xml:space="preserve"> - Strong retention</w:t>
      </w:r>
    </w:p>
    <w:p w14:paraId="465682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Online_Security: 15% churn</w:t>
      </w:r>
      <w:r>
        <w:rPr>
          <w:rFonts w:hint="default" w:ascii="Calibri" w:hAnsi="Calibri" w:cs="Calibri"/>
        </w:rPr>
        <w:t xml:space="preserve"> - Best retention</w:t>
      </w:r>
    </w:p>
    <w:p w14:paraId="1B0F5B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Device_Protection_Plan: 29% churn</w:t>
      </w:r>
    </w:p>
    <w:p w14:paraId="3EB1492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Strategic Insight:</w:t>
      </w:r>
      <w:r>
        <w:rPr>
          <w:rFonts w:hint="default" w:ascii="Calibri" w:hAnsi="Calibri" w:cs="Calibri"/>
        </w:rPr>
        <w:t xml:space="preserve"> Entertainment and convenience services show high churn, possibly due to:</w:t>
      </w:r>
    </w:p>
    <w:p w14:paraId="41B5D3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Better OTT platform alternatives (Netflix, Prime, Spotify)</w:t>
      </w:r>
    </w:p>
    <w:p w14:paraId="7EB204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Poor content quality or library</w:t>
      </w:r>
    </w:p>
    <w:p w14:paraId="178E33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Service </w:t>
      </w:r>
      <w:r>
        <w:rPr>
          <w:rFonts w:hint="default" w:ascii="Calibri" w:hAnsi="Calibri" w:cs="Calibri"/>
        </w:rPr>
        <w:t>issues</w:t>
      </w:r>
    </w:p>
    <w:p w14:paraId="4C44A7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Premium_Support and Online_Security users stay longer, indicating security-conscious and support-dependent customers value these services</w:t>
      </w:r>
    </w:p>
    <w:p w14:paraId="0E9AC2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lang w:val="en-US"/>
        </w:rPr>
      </w:pPr>
    </w:p>
    <w:p w14:paraId="34DCABE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3B13BD3">
      <w:pPr>
        <w:pStyle w:val="3"/>
        <w:keepNext w:val="0"/>
        <w:keepLines w:val="0"/>
        <w:widowControl/>
        <w:suppressLineNumbers w:val="0"/>
        <w:ind w:left="181" w:hanging="181" w:hangingChars="50"/>
        <w:rPr>
          <w:rFonts w:hint="default" w:ascii="Calibri" w:hAnsi="Calibri" w:cs="Calibri"/>
          <w:color w:val="0000FF"/>
          <w:lang w:val="en-US"/>
        </w:rPr>
      </w:pPr>
      <w:r>
        <w:rPr>
          <w:rFonts w:hint="default" w:ascii="Calibri" w:hAnsi="Calibri" w:cs="Calibri"/>
          <w:color w:val="0000FF"/>
        </w:rPr>
        <w:t xml:space="preserve">PART B: PREDICTIVE ANALYTICS INSIGHTS </w:t>
      </w:r>
      <w:r>
        <w:rPr>
          <w:rFonts w:hint="default" w:ascii="Calibri" w:hAnsi="Calibri" w:cs="Calibri"/>
          <w:color w:val="0000FF"/>
          <w:lang w:val="en-US"/>
        </w:rPr>
        <w:t xml:space="preserve">   </w:t>
      </w:r>
    </w:p>
    <w:p w14:paraId="3750A861">
      <w:pPr>
        <w:pStyle w:val="3"/>
        <w:keepNext w:val="0"/>
        <w:keepLines w:val="0"/>
        <w:widowControl/>
        <w:suppressLineNumbers w:val="0"/>
        <w:ind w:left="181" w:hanging="181" w:hangingChars="50"/>
        <w:rPr>
          <w:rFonts w:hint="default" w:ascii="Calibri" w:hAnsi="Calibri" w:cs="Calibri"/>
          <w:color w:val="0000FF"/>
        </w:rPr>
      </w:pPr>
      <w:r>
        <w:rPr>
          <w:rFonts w:hint="default" w:ascii="Calibri" w:hAnsi="Calibri" w:cs="Calibri"/>
          <w:color w:val="0000FF"/>
        </w:rPr>
        <w:t>(Dashboard 2</w:t>
      </w:r>
      <w:r>
        <w:rPr>
          <w:rFonts w:hint="default" w:ascii="Calibri" w:hAnsi="Calibri" w:cs="Calibri"/>
          <w:color w:val="0000FF"/>
          <w:lang w:val="en-US"/>
        </w:rPr>
        <w:t xml:space="preserve"> - Predict Churners</w:t>
      </w:r>
      <w:r>
        <w:rPr>
          <w:rFonts w:hint="default" w:ascii="Calibri" w:hAnsi="Calibri" w:cs="Calibri"/>
          <w:color w:val="0000FF"/>
        </w:rPr>
        <w:t>)</w:t>
      </w:r>
    </w:p>
    <w:p w14:paraId="32C3BA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1</w:t>
      </w:r>
      <w:r>
        <w:rPr>
          <w:rFonts w:hint="default" w:ascii="Calibri" w:hAnsi="Calibri" w:cs="Calibri"/>
        </w:rPr>
        <w:t xml:space="preserve">. </w:t>
      </w:r>
      <w:r>
        <w:rPr>
          <w:rStyle w:val="8"/>
          <w:rFonts w:hint="default" w:ascii="Calibri" w:hAnsi="Calibri" w:cs="Calibri"/>
          <w:b/>
          <w:bCs/>
        </w:rPr>
        <w:t>Future Churn Prediction - Proactive Opportunity</w:t>
      </w:r>
    </w:p>
    <w:p w14:paraId="255C5F0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Predicted Metrics:</w:t>
      </w:r>
    </w:p>
    <w:p w14:paraId="1F5640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New Joiners: 411</w:t>
      </w:r>
    </w:p>
    <w:p w14:paraId="718C74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Predicted Churners: 20 (4.9% predicted churn rate)</w:t>
      </w:r>
    </w:p>
    <w:p w14:paraId="3FE752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Predicted Retainers: 391</w:t>
      </w:r>
    </w:p>
    <w:p w14:paraId="3389E99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Critical Finding:</w:t>
      </w:r>
      <w:r>
        <w:rPr>
          <w:rFonts w:hint="default" w:ascii="Calibri" w:hAnsi="Calibri" w:cs="Calibri"/>
        </w:rPr>
        <w:t xml:space="preserve"> The ML model predicts only 4.9% churn among new joiners, which is </w:t>
      </w:r>
      <w:r>
        <w:rPr>
          <w:rStyle w:val="8"/>
          <w:rFonts w:hint="default" w:ascii="Calibri" w:hAnsi="Calibri" w:cs="Calibri"/>
        </w:rPr>
        <w:t>significantly lower than the current 27% overall rate</w:t>
      </w:r>
      <w:r>
        <w:rPr>
          <w:rFonts w:hint="default" w:ascii="Calibri" w:hAnsi="Calibri" w:cs="Calibri"/>
        </w:rPr>
        <w:t>. This suggests:</w:t>
      </w:r>
    </w:p>
    <w:p w14:paraId="1437A1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Opportunity</w:t>
      </w:r>
      <w:r>
        <w:rPr>
          <w:rFonts w:hint="default" w:ascii="Calibri" w:hAnsi="Calibri" w:cs="Calibri"/>
        </w:rPr>
        <w:t>: These 20 predicted churners can be proactively saved through targeted intervention</w:t>
      </w:r>
    </w:p>
    <w:p w14:paraId="720227F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A7C8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2</w:t>
      </w:r>
      <w:r>
        <w:rPr>
          <w:rFonts w:hint="default" w:ascii="Calibri" w:hAnsi="Calibri" w:cs="Calibri"/>
        </w:rPr>
        <w:t xml:space="preserve">. </w:t>
      </w:r>
      <w:r>
        <w:rPr>
          <w:rStyle w:val="8"/>
          <w:rFonts w:hint="default" w:ascii="Calibri" w:hAnsi="Calibri" w:cs="Calibri"/>
          <w:b/>
          <w:bCs/>
        </w:rPr>
        <w:t>Predicted Churner Demographics</w:t>
      </w:r>
    </w:p>
    <w:p w14:paraId="5E89227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Gender Distribution:</w:t>
      </w:r>
    </w:p>
    <w:p w14:paraId="34F753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Male: 13 (65%)</w:t>
      </w:r>
    </w:p>
    <w:p w14:paraId="53EE00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Female: 7 (35%)</w:t>
      </w:r>
    </w:p>
    <w:p w14:paraId="582B729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Consistent with overall churn patterns</w:t>
      </w:r>
    </w:p>
    <w:p w14:paraId="1DF26EF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Marital Status:</w:t>
      </w:r>
    </w:p>
    <w:p w14:paraId="216D1E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Married: 10 (50%)</w:t>
      </w:r>
    </w:p>
    <w:p w14:paraId="13F61A1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Unmarried: 10 (50%)</w:t>
      </w:r>
    </w:p>
    <w:p w14:paraId="42D3E4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Perfect balance—not a distinguishing factor</w:t>
      </w:r>
    </w:p>
    <w:p w14:paraId="2ADA31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Contract Type:</w:t>
      </w:r>
    </w:p>
    <w:p w14:paraId="7E9D7F0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Month-to-Month: 20 (100%)</w:t>
      </w:r>
      <w:r>
        <w:rPr>
          <w:rFonts w:hint="default" w:ascii="Calibri" w:hAnsi="Calibri" w:cs="Calibri"/>
        </w:rPr>
        <w:t xml:space="preserve"> - ALL predicted churners</w:t>
      </w:r>
    </w:p>
    <w:p w14:paraId="10ECA3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One-Year: 0</w:t>
      </w:r>
    </w:p>
    <w:p w14:paraId="43AFCF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Two-Year: 0</w:t>
      </w:r>
    </w:p>
    <w:p w14:paraId="08DCB12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CRITICAL INSIGHT:</w:t>
      </w:r>
      <w:r>
        <w:rPr>
          <w:rFonts w:hint="default" w:ascii="Calibri" w:hAnsi="Calibri" w:cs="Calibri"/>
        </w:rPr>
        <w:t xml:space="preserve"> 100% of predicted churners are on month-to-month contracts. This is the single strongest churn predictor, indicating:</w:t>
      </w:r>
    </w:p>
    <w:p w14:paraId="12AE2F7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Lack of commitment/loyalty</w:t>
      </w:r>
    </w:p>
    <w:p w14:paraId="16445A8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Testing service before deciding</w:t>
      </w:r>
    </w:p>
    <w:p w14:paraId="0B4C2B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Price sensitivity</w:t>
      </w:r>
    </w:p>
    <w:p w14:paraId="509F19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No switching barriers</w:t>
      </w:r>
      <w:r>
        <w:rPr>
          <w:rFonts w:hint="default" w:ascii="Calibri" w:hAnsi="Calibri" w:cs="Calibri"/>
          <w:lang w:val="en-US"/>
        </w:rPr>
        <w:t xml:space="preserve"> - Can switch any time</w:t>
      </w:r>
    </w:p>
    <w:p w14:paraId="05598BB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5228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11. </w:t>
      </w:r>
      <w:r>
        <w:rPr>
          <w:rStyle w:val="8"/>
          <w:rFonts w:hint="default" w:ascii="Calibri" w:hAnsi="Calibri" w:cs="Calibri"/>
          <w:b/>
          <w:bCs/>
        </w:rPr>
        <w:t>Predicted Churner Age &amp; Tenure Patterns</w:t>
      </w:r>
    </w:p>
    <w:p w14:paraId="780661C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Age Distribution:</w:t>
      </w:r>
    </w:p>
    <w:p w14:paraId="32DE97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15-20</w:t>
      </w:r>
      <w:r>
        <w:rPr>
          <w:rFonts w:hint="default" w:ascii="Calibri" w:hAnsi="Calibri" w:cs="Calibri"/>
        </w:rPr>
        <w:t xml:space="preserve">: </w:t>
      </w:r>
      <w:r>
        <w:rPr>
          <w:rFonts w:hint="default" w:ascii="Calibri" w:hAnsi="Calibri" w:cs="Calibri"/>
          <w:lang w:val="en-US"/>
        </w:rPr>
        <w:t xml:space="preserve"> 0</w:t>
      </w:r>
      <w:r>
        <w:rPr>
          <w:rFonts w:hint="default" w:ascii="Calibri" w:hAnsi="Calibri" w:cs="Calibri"/>
        </w:rPr>
        <w:t xml:space="preserve"> predicted churners</w:t>
      </w:r>
      <w:r>
        <w:rPr>
          <w:rFonts w:hint="default" w:ascii="Calibri" w:hAnsi="Calibri" w:cs="Calibri"/>
          <w:lang w:val="en-US"/>
        </w:rPr>
        <w:t xml:space="preserve"> among 15 new joiners</w:t>
      </w:r>
      <w:r>
        <w:rPr>
          <w:rFonts w:hint="default" w:ascii="Calibri" w:hAnsi="Calibri" w:cs="Calibri"/>
        </w:rPr>
        <w:t xml:space="preserve"> (</w:t>
      </w:r>
      <w:r>
        <w:rPr>
          <w:rFonts w:hint="default" w:ascii="Calibri" w:hAnsi="Calibri" w:cs="Calibri"/>
          <w:lang w:val="en-US"/>
        </w:rPr>
        <w:t>0</w:t>
      </w:r>
      <w:r>
        <w:rPr>
          <w:rFonts w:hint="default" w:ascii="Calibri" w:hAnsi="Calibri" w:cs="Calibri"/>
        </w:rPr>
        <w:t>% churn rate)</w:t>
      </w:r>
    </w:p>
    <w:p w14:paraId="766624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21-35:  </w:t>
      </w:r>
      <w:r>
        <w:rPr>
          <w:rFonts w:hint="default" w:ascii="Calibri" w:hAnsi="Calibri" w:cs="Calibri"/>
          <w:lang w:val="en-US"/>
        </w:rPr>
        <w:t>4</w:t>
      </w:r>
      <w:r>
        <w:rPr>
          <w:rFonts w:hint="default" w:ascii="Calibri" w:hAnsi="Calibri" w:cs="Calibri"/>
        </w:rPr>
        <w:t xml:space="preserve"> predicted churners</w:t>
      </w:r>
      <w:r>
        <w:rPr>
          <w:rFonts w:hint="default" w:ascii="Calibri" w:hAnsi="Calibri" w:cs="Calibri"/>
          <w:lang w:val="en-US"/>
        </w:rPr>
        <w:t xml:space="preserve"> among 118 new joiners</w:t>
      </w:r>
      <w:r>
        <w:rPr>
          <w:rFonts w:hint="default" w:ascii="Calibri" w:hAnsi="Calibri" w:cs="Calibri"/>
        </w:rPr>
        <w:t xml:space="preserve"> (</w:t>
      </w:r>
      <w:r>
        <w:rPr>
          <w:rFonts w:hint="default" w:ascii="Calibri" w:hAnsi="Calibri" w:cs="Calibri"/>
          <w:lang w:val="en-US"/>
        </w:rPr>
        <w:t>3</w:t>
      </w:r>
      <w:r>
        <w:rPr>
          <w:rFonts w:hint="default" w:ascii="Calibri" w:hAnsi="Calibri" w:cs="Calibri"/>
        </w:rPr>
        <w:t>.3</w:t>
      </w:r>
      <w:r>
        <w:rPr>
          <w:rFonts w:hint="default" w:ascii="Calibri" w:hAnsi="Calibri" w:cs="Calibri"/>
          <w:lang w:val="en-US"/>
        </w:rPr>
        <w:t>9</w:t>
      </w:r>
      <w:r>
        <w:rPr>
          <w:rFonts w:hint="default" w:ascii="Calibri" w:hAnsi="Calibri" w:cs="Calibri"/>
        </w:rPr>
        <w:t>% churn rate</w:t>
      </w:r>
      <w:r>
        <w:rPr>
          <w:rFonts w:hint="default" w:ascii="Calibri" w:hAnsi="Calibri" w:cs="Calibri"/>
          <w:lang w:val="en-US"/>
        </w:rPr>
        <w:t>)</w:t>
      </w:r>
    </w:p>
    <w:p w14:paraId="2977E1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36-50:  </w:t>
      </w:r>
      <w:r>
        <w:rPr>
          <w:rFonts w:hint="default" w:ascii="Calibri" w:hAnsi="Calibri" w:cs="Calibri"/>
          <w:lang w:val="en-US"/>
        </w:rPr>
        <w:t>3</w:t>
      </w:r>
      <w:r>
        <w:rPr>
          <w:rFonts w:hint="default" w:ascii="Calibri" w:hAnsi="Calibri" w:cs="Calibri"/>
        </w:rPr>
        <w:t xml:space="preserve"> predicted churners</w:t>
      </w:r>
      <w:r>
        <w:rPr>
          <w:rFonts w:hint="default" w:ascii="Calibri" w:hAnsi="Calibri" w:cs="Calibri"/>
          <w:lang w:val="en-US"/>
        </w:rPr>
        <w:t xml:space="preserve"> among 137 new joiners</w:t>
      </w:r>
      <w:r>
        <w:rPr>
          <w:rFonts w:hint="default" w:ascii="Calibri" w:hAnsi="Calibri" w:cs="Calibri"/>
        </w:rPr>
        <w:t xml:space="preserve"> (</w:t>
      </w:r>
      <w:r>
        <w:rPr>
          <w:rFonts w:hint="default" w:ascii="Calibri" w:hAnsi="Calibri" w:cs="Calibri"/>
          <w:lang w:val="en-US"/>
        </w:rPr>
        <w:t>2.19</w:t>
      </w:r>
      <w:r>
        <w:rPr>
          <w:rFonts w:hint="default" w:ascii="Calibri" w:hAnsi="Calibri" w:cs="Calibri"/>
        </w:rPr>
        <w:t>%)</w:t>
      </w:r>
    </w:p>
    <w:p w14:paraId="3DE70F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51-65:  </w:t>
      </w:r>
      <w:r>
        <w:rPr>
          <w:rFonts w:hint="default" w:ascii="Calibri" w:hAnsi="Calibri" w:cs="Calibri"/>
          <w:lang w:val="en-US"/>
        </w:rPr>
        <w:t>8</w:t>
      </w:r>
      <w:r>
        <w:rPr>
          <w:rFonts w:hint="default" w:ascii="Calibri" w:hAnsi="Calibri" w:cs="Calibri"/>
        </w:rPr>
        <w:t xml:space="preserve"> predicted churners</w:t>
      </w:r>
      <w:r>
        <w:rPr>
          <w:rFonts w:hint="default" w:ascii="Calibri" w:hAnsi="Calibri" w:cs="Calibri"/>
          <w:lang w:val="en-US"/>
        </w:rPr>
        <w:t xml:space="preserve"> among 112 new joiners</w:t>
      </w:r>
      <w:r>
        <w:rPr>
          <w:rFonts w:hint="default" w:ascii="Calibri" w:hAnsi="Calibri" w:cs="Calibri"/>
        </w:rPr>
        <w:t xml:space="preserve"> (</w:t>
      </w:r>
      <w:r>
        <w:rPr>
          <w:rFonts w:hint="default" w:ascii="Calibri" w:hAnsi="Calibri" w:cs="Calibri"/>
          <w:lang w:val="en-US"/>
        </w:rPr>
        <w:t>7.14</w:t>
      </w:r>
      <w:r>
        <w:rPr>
          <w:rFonts w:hint="default" w:ascii="Calibri" w:hAnsi="Calibri" w:cs="Calibri"/>
        </w:rPr>
        <w:t>%)</w:t>
      </w:r>
    </w:p>
    <w:p w14:paraId="0C61E5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66+ age group: 5 predicted churners among 29 new joiners only (17%)</w:t>
      </w:r>
    </w:p>
    <w:p w14:paraId="05BC83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Highest predicted churn rate: 21-35 age group</w:t>
      </w:r>
    </w:p>
    <w:p w14:paraId="7756EB0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Tenure-Based Prediction:</w:t>
      </w:r>
    </w:p>
    <w:p w14:paraId="209B2B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&lt;6 Months: 67 total, 4 predicted churners</w:t>
      </w:r>
    </w:p>
    <w:p w14:paraId="607003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6-12 Months: 106 total, 6 predicted churners</w:t>
      </w:r>
      <w:r>
        <w:rPr>
          <w:rFonts w:hint="default" w:ascii="Calibri" w:hAnsi="Calibri" w:cs="Calibri"/>
        </w:rPr>
        <w:t xml:space="preserve"> (highest absolute)</w:t>
      </w:r>
    </w:p>
    <w:p w14:paraId="7C39E27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13-18 Months: 6</w:t>
      </w:r>
      <w:r>
        <w:rPr>
          <w:rFonts w:hint="default" w:ascii="Calibri" w:hAnsi="Calibri" w:cs="Calibri"/>
          <w:lang w:val="en-US"/>
        </w:rPr>
        <w:t>9</w:t>
      </w:r>
      <w:r>
        <w:rPr>
          <w:rFonts w:hint="default" w:ascii="Calibri" w:hAnsi="Calibri" w:cs="Calibri"/>
        </w:rPr>
        <w:t xml:space="preserve"> total, 4 predicted churners</w:t>
      </w:r>
    </w:p>
    <w:p w14:paraId="6898F1A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19-24 Months: 6</w:t>
      </w:r>
      <w:r>
        <w:rPr>
          <w:rFonts w:hint="default" w:ascii="Calibri" w:hAnsi="Calibri" w:cs="Calibri"/>
          <w:lang w:val="en-US"/>
        </w:rPr>
        <w:t>0</w:t>
      </w:r>
      <w:r>
        <w:rPr>
          <w:rFonts w:hint="default" w:ascii="Calibri" w:hAnsi="Calibri" w:cs="Calibri"/>
        </w:rPr>
        <w:t xml:space="preserve"> total, 3 predicted churners</w:t>
      </w:r>
    </w:p>
    <w:p w14:paraId="662B505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24+ Months, 109 Total Joiners, 3 Predicted Churners</w:t>
      </w:r>
    </w:p>
    <w:p w14:paraId="3027A3B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Insight:</w:t>
      </w:r>
      <w:r>
        <w:rPr>
          <w:rFonts w:hint="default" w:ascii="Calibri" w:hAnsi="Calibri" w:cs="Calibri"/>
        </w:rPr>
        <w:t xml:space="preserve"> The 6-12 month tenure window remains the critical intervention period even for new joiners.</w:t>
      </w:r>
    </w:p>
    <w:p w14:paraId="01BE98D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549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12. </w:t>
      </w:r>
      <w:r>
        <w:rPr>
          <w:rStyle w:val="8"/>
          <w:rFonts w:hint="default" w:ascii="Calibri" w:hAnsi="Calibri" w:cs="Calibri"/>
          <w:b/>
          <w:bCs/>
        </w:rPr>
        <w:t>Geographic Prediction - State-Level Future Risk</w:t>
      </w:r>
    </w:p>
    <w:p w14:paraId="2B7A221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Top 5 States with Highest Predicted Churn:</w:t>
      </w:r>
    </w:p>
    <w:p w14:paraId="6AF59B9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Puducherry: 33.33%</w:t>
      </w:r>
      <w:r>
        <w:rPr>
          <w:rFonts w:hint="default" w:ascii="Calibri" w:hAnsi="Calibri" w:cs="Calibri"/>
        </w:rPr>
        <w:t xml:space="preserve"> - Extreme risk</w:t>
      </w:r>
    </w:p>
    <w:p w14:paraId="07D529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Chhattisgarh: 25.00%</w:t>
      </w:r>
      <w:r>
        <w:rPr>
          <w:rFonts w:hint="default" w:ascii="Calibri" w:hAnsi="Calibri" w:cs="Calibri"/>
        </w:rPr>
        <w:t xml:space="preserve"> - Critical</w:t>
      </w:r>
    </w:p>
    <w:p w14:paraId="330DB1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Delhi: 12.50%</w:t>
      </w:r>
      <w:r>
        <w:rPr>
          <w:rFonts w:hint="default" w:ascii="Calibri" w:hAnsi="Calibri" w:cs="Calibri"/>
        </w:rPr>
        <w:t xml:space="preserve"> - Moderate</w:t>
      </w:r>
    </w:p>
    <w:p w14:paraId="205E418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Andhra Pradesh: 12.</w:t>
      </w:r>
      <w:r>
        <w:rPr>
          <w:rStyle w:val="8"/>
          <w:rFonts w:hint="default" w:ascii="Calibri" w:hAnsi="Calibri" w:cs="Calibri"/>
          <w:lang w:val="en-US"/>
        </w:rPr>
        <w:t>0</w:t>
      </w:r>
      <w:r>
        <w:rPr>
          <w:rStyle w:val="8"/>
          <w:rFonts w:hint="default" w:ascii="Calibri" w:hAnsi="Calibri" w:cs="Calibri"/>
        </w:rPr>
        <w:t>%</w:t>
      </w:r>
      <w:r>
        <w:rPr>
          <w:rFonts w:hint="default" w:ascii="Calibri" w:hAnsi="Calibri" w:cs="Calibri"/>
        </w:rPr>
        <w:t xml:space="preserve"> - Moderate</w:t>
      </w:r>
    </w:p>
    <w:p w14:paraId="1CDF5FF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Haryana: 11.11%</w:t>
      </w:r>
      <w:r>
        <w:rPr>
          <w:rFonts w:hint="default" w:ascii="Calibri" w:hAnsi="Calibri" w:cs="Calibri"/>
        </w:rPr>
        <w:t xml:space="preserve"> - Moderate</w:t>
      </w:r>
    </w:p>
    <w:p w14:paraId="537F1E2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Strategic Insight:</w:t>
      </w:r>
      <w:r>
        <w:rPr>
          <w:rFonts w:hint="default" w:ascii="Calibri" w:hAnsi="Calibri" w:cs="Calibri"/>
        </w:rPr>
        <w:t xml:space="preserve"> Puducherry and Chhattisgarh (also high in current churn) indicate persistent regional issues requiring localized solutions.</w:t>
      </w:r>
    </w:p>
    <w:p w14:paraId="1EA01C0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ED0B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13. </w:t>
      </w:r>
      <w:r>
        <w:rPr>
          <w:rStyle w:val="8"/>
          <w:rFonts w:hint="default" w:ascii="Calibri" w:hAnsi="Calibri" w:cs="Calibri"/>
          <w:b/>
          <w:bCs/>
        </w:rPr>
        <w:t>Individual Churner Profile Analysis</w:t>
      </w:r>
      <w:r>
        <w:rPr>
          <w:rStyle w:val="8"/>
          <w:rFonts w:hint="default" w:ascii="Calibri" w:hAnsi="Calibri" w:cs="Calibri"/>
          <w:b/>
          <w:bCs/>
          <w:lang w:val="en-US"/>
        </w:rPr>
        <w:t xml:space="preserve"> - Churner Details Table</w:t>
      </w:r>
    </w:p>
    <w:p w14:paraId="6D9B2F6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High-Risk Customer Characteristics (from detailed table):</w:t>
      </w:r>
    </w:p>
    <w:p w14:paraId="3FF19AA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Tenure Range</w:t>
      </w:r>
      <w:r>
        <w:rPr>
          <w:rFonts w:hint="default" w:ascii="Calibri" w:hAnsi="Calibri" w:cs="Calibri"/>
        </w:rPr>
        <w:t>: 1-33 months (highest concentration in 8-33 month range)</w:t>
      </w:r>
    </w:p>
    <w:p w14:paraId="75ACE7D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Monthly Charges</w:t>
      </w:r>
      <w:r>
        <w:rPr>
          <w:rFonts w:hint="default" w:ascii="Calibri" w:hAnsi="Calibri" w:cs="Calibri"/>
        </w:rPr>
        <w:t>: $24.70 - $89.35 (wide range, not price-sensitive exclusively)</w:t>
      </w:r>
    </w:p>
    <w:p w14:paraId="757C585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Dominant Internet Type</w:t>
      </w:r>
      <w:r>
        <w:rPr>
          <w:rFonts w:hint="default" w:ascii="Calibri" w:hAnsi="Calibri" w:cs="Calibri"/>
        </w:rPr>
        <w:t>: Fiber Optic (</w:t>
      </w:r>
      <w:r>
        <w:rPr>
          <w:rFonts w:hint="default" w:ascii="Calibri" w:hAnsi="Calibri" w:cs="Calibri"/>
          <w:lang w:val="en-US"/>
        </w:rPr>
        <w:t>15</w:t>
      </w:r>
      <w:r>
        <w:rPr>
          <w:rFonts w:hint="default" w:ascii="Calibri" w:hAnsi="Calibri" w:cs="Calibri"/>
        </w:rPr>
        <w:t xml:space="preserve"> out of 20), DSL (</w:t>
      </w:r>
      <w:r>
        <w:rPr>
          <w:rFonts w:hint="default" w:ascii="Calibri" w:hAnsi="Calibri" w:cs="Calibri"/>
          <w:lang w:val="en-US"/>
        </w:rPr>
        <w:t>3</w:t>
      </w:r>
      <w:r>
        <w:rPr>
          <w:rFonts w:hint="default" w:ascii="Calibri" w:hAnsi="Calibri" w:cs="Calibri"/>
        </w:rPr>
        <w:t>), Cable (</w:t>
      </w:r>
      <w:r>
        <w:rPr>
          <w:rFonts w:hint="default" w:ascii="Calibri" w:hAnsi="Calibri" w:cs="Calibri"/>
          <w:lang w:val="en-US"/>
        </w:rPr>
        <w:t>2</w:t>
      </w:r>
      <w:r>
        <w:rPr>
          <w:rFonts w:hint="default" w:ascii="Calibri" w:hAnsi="Calibri" w:cs="Calibri"/>
        </w:rPr>
        <w:t>)</w:t>
      </w:r>
    </w:p>
    <w:p w14:paraId="5B2EE1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Fiber Optic dominance</w:t>
      </w:r>
      <w:r>
        <w:rPr>
          <w:rFonts w:hint="default" w:ascii="Calibri" w:hAnsi="Calibri" w:cs="Calibri"/>
        </w:rPr>
        <w:t xml:space="preserve">: </w:t>
      </w:r>
      <w:r>
        <w:rPr>
          <w:rFonts w:hint="default" w:ascii="Calibri" w:hAnsi="Calibri" w:cs="Calibri"/>
          <w:lang w:val="en-US"/>
        </w:rPr>
        <w:t>Most</w:t>
      </w:r>
      <w:r>
        <w:rPr>
          <w:rFonts w:hint="default" w:ascii="Calibri" w:hAnsi="Calibri" w:cs="Calibri"/>
        </w:rPr>
        <w:t xml:space="preserve"> predicted churners use Fiber Optic</w:t>
      </w:r>
    </w:p>
    <w:p w14:paraId="6BD0B1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lang w:val="en-US"/>
        </w:rPr>
      </w:pPr>
      <w:r>
        <w:rPr>
          <w:rStyle w:val="8"/>
          <w:rFonts w:hint="default" w:ascii="Calibri" w:hAnsi="Calibri" w:cs="Calibri"/>
        </w:rPr>
        <w:t>Key Finding:</w:t>
      </w:r>
      <w:r>
        <w:rPr>
          <w:rFonts w:hint="default" w:ascii="Calibri" w:hAnsi="Calibri" w:cs="Calibri"/>
        </w:rPr>
        <w:t xml:space="preserve"> Fiber Optic customers continue to dominate predicted churn, reinforcing the service quality issue hypothesis</w:t>
      </w:r>
      <w:r>
        <w:rPr>
          <w:rFonts w:hint="default" w:ascii="Calibri" w:hAnsi="Calibri" w:cs="Calibri"/>
          <w:lang w:val="en-US"/>
        </w:rPr>
        <w:t xml:space="preserve"> because Fibre Optic is Premium quality internet service and should satisfy customers, if not so then issue could be with quality or service.</w:t>
      </w:r>
    </w:p>
    <w:p w14:paraId="0AFB3E2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lang w:val="en-US"/>
        </w:rPr>
      </w:pPr>
    </w:p>
    <w:p w14:paraId="33DB9D9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FF0000"/>
          <w:lang w:val="en-US"/>
        </w:rPr>
      </w:pPr>
      <w:r>
        <w:rPr>
          <w:rFonts w:hint="default" w:ascii="Calibri" w:hAnsi="Calibri" w:cs="Calibri"/>
          <w:color w:val="FF0000"/>
        </w:rPr>
        <w:t xml:space="preserve">PART C: SYNTHESIZED INSIGHTS - CONNECTING THE </w:t>
      </w:r>
      <w:r>
        <w:rPr>
          <w:rFonts w:hint="default" w:ascii="Calibri" w:hAnsi="Calibri" w:cs="Calibri"/>
          <w:color w:val="FF0000"/>
          <w:lang w:val="en-US"/>
        </w:rPr>
        <w:t>Descriptive &amp; Predictive Analytical Insights</w:t>
      </w:r>
    </w:p>
    <w:p w14:paraId="35745B4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Quick Insights:</w:t>
      </w:r>
    </w:p>
    <w:p w14:paraId="7112AE0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The Fiber Optic</w:t>
      </w:r>
      <w:r>
        <w:rPr>
          <w:rStyle w:val="8"/>
          <w:rFonts w:hint="default" w:ascii="Calibri" w:hAnsi="Calibri" w:cs="Calibri"/>
          <w:lang w:val="en-US"/>
        </w:rPr>
        <w:t xml:space="preserve"> - Internet Type Usage</w:t>
      </w:r>
      <w:r>
        <w:rPr>
          <w:rFonts w:hint="default" w:ascii="Calibri" w:hAnsi="Calibri" w:cs="Calibri"/>
        </w:rPr>
        <w:t>: Both current (41%) and predicted (</w:t>
      </w:r>
      <w:r>
        <w:rPr>
          <w:rFonts w:hint="default" w:ascii="Calibri" w:hAnsi="Calibri" w:cs="Calibri"/>
          <w:lang w:val="en-US"/>
        </w:rPr>
        <w:t>~</w:t>
      </w:r>
      <w:r>
        <w:rPr>
          <w:rFonts w:hint="default" w:ascii="Calibri" w:hAnsi="Calibri" w:cs="Calibri"/>
        </w:rPr>
        <w:t>65% of churners) data show Fiber customers are most likely to leave despite paying premium prices. This is the #1 service quality red flag.</w:t>
      </w:r>
    </w:p>
    <w:p w14:paraId="02378FA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The Contract Commitment Gap</w:t>
      </w:r>
      <w:r>
        <w:rPr>
          <w:rFonts w:hint="default" w:ascii="Calibri" w:hAnsi="Calibri" w:cs="Calibri"/>
        </w:rPr>
        <w:t>: 100% of predicted churners are on month-to-month plans,</w:t>
      </w:r>
      <w:r>
        <w:rPr>
          <w:rFonts w:hint="default" w:ascii="Calibri" w:hAnsi="Calibri" w:cs="Calibri"/>
          <w:lang w:val="en-US"/>
        </w:rPr>
        <w:t xml:space="preserve"> along with that current churners are also mostly from monthly contract bases, </w:t>
      </w:r>
      <w:r>
        <w:rPr>
          <w:rFonts w:hint="default" w:ascii="Calibri" w:hAnsi="Calibri" w:cs="Calibri"/>
        </w:rPr>
        <w:t>indicating contract length is the strongest retention lever.</w:t>
      </w:r>
    </w:p>
    <w:p w14:paraId="058F94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The Competitive Threat</w:t>
      </w:r>
      <w:r>
        <w:rPr>
          <w:rFonts w:hint="default" w:ascii="Calibri" w:hAnsi="Calibri" w:cs="Calibri"/>
        </w:rPr>
        <w:t>: 44% of current churn is competitor-driven, suggesting we're losing on value proposition, not just price.</w:t>
      </w:r>
    </w:p>
    <w:p w14:paraId="4F7192B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The Geographic Concentration</w:t>
      </w:r>
      <w:r>
        <w:rPr>
          <w:rFonts w:hint="default" w:ascii="Calibri" w:hAnsi="Calibri" w:cs="Calibri"/>
        </w:rPr>
        <w:t>: Specific states (J&amp;K, Assam, Puducherry, Chhattisgarh) show persistently high churn, indicating localized operational failures.</w:t>
      </w:r>
    </w:p>
    <w:p w14:paraId="7019BAF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The Tenure Plateau Problem</w:t>
      </w:r>
      <w:r>
        <w:rPr>
          <w:rFonts w:hint="default" w:ascii="Calibri" w:hAnsi="Calibri" w:cs="Calibri"/>
        </w:rPr>
        <w:t>: Churn remains flat across all tenure periods (25-28%), meaning we're not building loyalty over time.</w:t>
      </w:r>
    </w:p>
    <w:p w14:paraId="287B81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The Entertainment Service Exodus</w:t>
      </w:r>
      <w:r>
        <w:rPr>
          <w:rFonts w:hint="default" w:ascii="Calibri" w:hAnsi="Calibri" w:cs="Calibri"/>
        </w:rPr>
        <w:t>: 39-45% churn for streaming services suggests these add-ons aren't creating stickiness.</w:t>
      </w:r>
    </w:p>
    <w:p w14:paraId="77FB1C2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  <w:lang w:val="en-US"/>
        </w:rPr>
      </w:pPr>
    </w:p>
    <w:p w14:paraId="773ED776">
      <w:p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AA95F"/>
    <w:multiLevelType w:val="multilevel"/>
    <w:tmpl w:val="858AA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142102"/>
    <w:multiLevelType w:val="multilevel"/>
    <w:tmpl w:val="8B142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C29CD6"/>
    <w:multiLevelType w:val="multilevel"/>
    <w:tmpl w:val="8CC29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78D6E13"/>
    <w:multiLevelType w:val="multilevel"/>
    <w:tmpl w:val="978D6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916A725"/>
    <w:multiLevelType w:val="multilevel"/>
    <w:tmpl w:val="9916A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02F5AB"/>
    <w:multiLevelType w:val="multilevel"/>
    <w:tmpl w:val="A602F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12E37D5"/>
    <w:multiLevelType w:val="multilevel"/>
    <w:tmpl w:val="C12E37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213ADCC"/>
    <w:multiLevelType w:val="multilevel"/>
    <w:tmpl w:val="C213A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6CB131C"/>
    <w:multiLevelType w:val="multilevel"/>
    <w:tmpl w:val="C6CB1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2710E20"/>
    <w:multiLevelType w:val="multilevel"/>
    <w:tmpl w:val="E2710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4C3A66F"/>
    <w:multiLevelType w:val="multilevel"/>
    <w:tmpl w:val="E4C3A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BB79FAC"/>
    <w:multiLevelType w:val="multilevel"/>
    <w:tmpl w:val="EBB79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7E8744D"/>
    <w:multiLevelType w:val="multilevel"/>
    <w:tmpl w:val="F7E87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82D4E37"/>
    <w:multiLevelType w:val="multilevel"/>
    <w:tmpl w:val="182D4E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1E0A8CE4"/>
    <w:multiLevelType w:val="multilevel"/>
    <w:tmpl w:val="1E0A8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74A8998"/>
    <w:multiLevelType w:val="multilevel"/>
    <w:tmpl w:val="274A8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87349F9"/>
    <w:multiLevelType w:val="multilevel"/>
    <w:tmpl w:val="38734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D3A40E5"/>
    <w:multiLevelType w:val="multilevel"/>
    <w:tmpl w:val="3D3A4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39BC599"/>
    <w:multiLevelType w:val="multilevel"/>
    <w:tmpl w:val="539BC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AF63438"/>
    <w:multiLevelType w:val="multilevel"/>
    <w:tmpl w:val="5AF634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E09A033"/>
    <w:multiLevelType w:val="multilevel"/>
    <w:tmpl w:val="5E09A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A897BCE"/>
    <w:multiLevelType w:val="multilevel"/>
    <w:tmpl w:val="6A897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3F4F470"/>
    <w:multiLevelType w:val="multilevel"/>
    <w:tmpl w:val="73F4F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9"/>
  </w:num>
  <w:num w:numId="3">
    <w:abstractNumId w:val="15"/>
  </w:num>
  <w:num w:numId="4">
    <w:abstractNumId w:val="5"/>
  </w:num>
  <w:num w:numId="5">
    <w:abstractNumId w:val="11"/>
  </w:num>
  <w:num w:numId="6">
    <w:abstractNumId w:val="1"/>
  </w:num>
  <w:num w:numId="7">
    <w:abstractNumId w:val="7"/>
  </w:num>
  <w:num w:numId="8">
    <w:abstractNumId w:val="6"/>
  </w:num>
  <w:num w:numId="9">
    <w:abstractNumId w:val="4"/>
  </w:num>
  <w:num w:numId="10">
    <w:abstractNumId w:val="16"/>
  </w:num>
  <w:num w:numId="11">
    <w:abstractNumId w:val="17"/>
  </w:num>
  <w:num w:numId="12">
    <w:abstractNumId w:val="18"/>
  </w:num>
  <w:num w:numId="13">
    <w:abstractNumId w:val="22"/>
  </w:num>
  <w:num w:numId="14">
    <w:abstractNumId w:val="8"/>
  </w:num>
  <w:num w:numId="15">
    <w:abstractNumId w:val="10"/>
  </w:num>
  <w:num w:numId="16">
    <w:abstractNumId w:val="9"/>
  </w:num>
  <w:num w:numId="17">
    <w:abstractNumId w:val="12"/>
  </w:num>
  <w:num w:numId="18">
    <w:abstractNumId w:val="2"/>
  </w:num>
  <w:num w:numId="19">
    <w:abstractNumId w:val="14"/>
  </w:num>
  <w:num w:numId="20">
    <w:abstractNumId w:val="3"/>
  </w:num>
  <w:num w:numId="21">
    <w:abstractNumId w:val="0"/>
  </w:num>
  <w:num w:numId="22">
    <w:abstractNumId w:val="2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32263"/>
    <w:rsid w:val="0E8841E4"/>
    <w:rsid w:val="1CD256C8"/>
    <w:rsid w:val="6D465AD5"/>
    <w:rsid w:val="73432263"/>
    <w:rsid w:val="7D50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2025-11-04T12:16:00Z</dcterms:created>
  <dc:creator>230-Umar Mushtaq</dc:creator>
  <cp:lastModifiedBy>230-Umar Mushtaq</cp:lastModifiedBy>
  <dcterms:modified xsi:type="dcterms:W3CDTF">2025-11-04T14:54:27Z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B894156AFD524870B7C064991718727A_13</vt:lpwstr>
  </property>
</Properties>
</file>