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D81E4" w14:textId="77777777" w:rsidR="00BE24EF" w:rsidRPr="008255C8" w:rsidRDefault="00000000">
      <w:pPr>
        <w:pStyle w:val="Heading1"/>
        <w:jc w:val="center"/>
        <w:rPr>
          <w:rFonts w:ascii="Aptos" w:hAnsi="Aptos"/>
          <w:sz w:val="24"/>
          <w:szCs w:val="24"/>
        </w:rPr>
      </w:pPr>
      <w:r w:rsidRPr="008255C8">
        <w:rPr>
          <w:rFonts w:ascii="Aptos" w:hAnsi="Aptos"/>
          <w:sz w:val="24"/>
          <w:szCs w:val="24"/>
        </w:rPr>
        <w:t>Minimal Viable SCM Planning Sandbox</w:t>
      </w:r>
    </w:p>
    <w:p w14:paraId="18BCFB12" w14:textId="77777777" w:rsidR="00BE24EF" w:rsidRPr="008255C8" w:rsidRDefault="00000000">
      <w:pPr>
        <w:rPr>
          <w:rFonts w:ascii="Aptos" w:hAnsi="Aptos"/>
          <w:sz w:val="20"/>
          <w:szCs w:val="20"/>
        </w:rPr>
      </w:pPr>
      <w:r w:rsidRPr="008255C8">
        <w:rPr>
          <w:rFonts w:ascii="Aptos" w:hAnsi="Aptos"/>
          <w:sz w:val="20"/>
          <w:szCs w:val="20"/>
        </w:rPr>
        <w:t>Oracle Fusion Cloud SCM – Planning Modules</w:t>
      </w:r>
    </w:p>
    <w:p w14:paraId="71903411" w14:textId="77777777" w:rsidR="00BE24EF" w:rsidRPr="008255C8" w:rsidRDefault="00000000">
      <w:pPr>
        <w:pStyle w:val="Heading2"/>
        <w:rPr>
          <w:rFonts w:ascii="Aptos" w:hAnsi="Aptos"/>
          <w:sz w:val="24"/>
          <w:szCs w:val="24"/>
        </w:rPr>
      </w:pPr>
      <w:r w:rsidRPr="008255C8">
        <w:rPr>
          <w:rFonts w:ascii="Aptos" w:hAnsi="Aptos"/>
          <w:sz w:val="24"/>
          <w:szCs w:val="24"/>
        </w:rPr>
        <w:t>1. Objective</w:t>
      </w:r>
    </w:p>
    <w:p w14:paraId="442A70AE" w14:textId="77777777" w:rsidR="00BE24EF" w:rsidRPr="008255C8" w:rsidRDefault="00000000">
      <w:pPr>
        <w:rPr>
          <w:rFonts w:ascii="Aptos" w:hAnsi="Aptos"/>
          <w:sz w:val="20"/>
          <w:szCs w:val="20"/>
        </w:rPr>
      </w:pPr>
      <w:r w:rsidRPr="008255C8">
        <w:rPr>
          <w:rFonts w:ascii="Aptos" w:hAnsi="Aptos"/>
          <w:sz w:val="20"/>
          <w:szCs w:val="20"/>
        </w:rPr>
        <w:t>Stand up the smallest realistic planning environment capable of supporting:</w:t>
      </w:r>
      <w:r w:rsidRPr="008255C8">
        <w:rPr>
          <w:rFonts w:ascii="Aptos" w:hAnsi="Aptos"/>
          <w:sz w:val="20"/>
          <w:szCs w:val="20"/>
        </w:rPr>
        <w:br/>
        <w:t>- Statistical forecasting (Demand Plan)</w:t>
      </w:r>
      <w:r w:rsidRPr="008255C8">
        <w:rPr>
          <w:rFonts w:ascii="Aptos" w:hAnsi="Aptos"/>
          <w:sz w:val="20"/>
          <w:szCs w:val="20"/>
        </w:rPr>
        <w:br/>
        <w:t>- Rough-cut S&amp;OP aggregation</w:t>
      </w:r>
      <w:r w:rsidRPr="008255C8">
        <w:rPr>
          <w:rFonts w:ascii="Aptos" w:hAnsi="Aptos"/>
          <w:sz w:val="20"/>
          <w:szCs w:val="20"/>
        </w:rPr>
        <w:br/>
        <w:t>- Constrained or unconstrained Supply Planning</w:t>
      </w:r>
      <w:r w:rsidRPr="008255C8">
        <w:rPr>
          <w:rFonts w:ascii="Aptos" w:hAnsi="Aptos"/>
          <w:sz w:val="20"/>
          <w:szCs w:val="20"/>
        </w:rPr>
        <w:br/>
        <w:t>- Basic Replenishment Planning (Min/Max)</w:t>
      </w:r>
      <w:r w:rsidRPr="008255C8">
        <w:rPr>
          <w:rFonts w:ascii="Aptos" w:hAnsi="Aptos"/>
          <w:sz w:val="20"/>
          <w:szCs w:val="20"/>
        </w:rPr>
        <w:br/>
        <w:t>- End-to-end data collection and plan execution</w:t>
      </w:r>
    </w:p>
    <w:p w14:paraId="2B318A78" w14:textId="77777777" w:rsidR="00BE24EF" w:rsidRPr="008255C8" w:rsidRDefault="00000000">
      <w:pPr>
        <w:pStyle w:val="Heading2"/>
        <w:rPr>
          <w:rFonts w:ascii="Aptos" w:hAnsi="Aptos"/>
          <w:sz w:val="24"/>
          <w:szCs w:val="24"/>
        </w:rPr>
      </w:pPr>
      <w:r w:rsidRPr="008255C8">
        <w:rPr>
          <w:rFonts w:ascii="Aptos" w:hAnsi="Aptos"/>
          <w:sz w:val="24"/>
          <w:szCs w:val="24"/>
        </w:rPr>
        <w:t>2. Design Philosophy</w:t>
      </w:r>
    </w:p>
    <w:p w14:paraId="2699ED78" w14:textId="77777777" w:rsidR="00BE24EF" w:rsidRPr="008255C8" w:rsidRDefault="00000000">
      <w:pPr>
        <w:rPr>
          <w:rFonts w:ascii="Aptos" w:hAnsi="Aptos"/>
          <w:sz w:val="20"/>
          <w:szCs w:val="20"/>
        </w:rPr>
      </w:pPr>
      <w:r w:rsidRPr="008255C8">
        <w:rPr>
          <w:rFonts w:ascii="Aptos" w:hAnsi="Aptos"/>
          <w:sz w:val="20"/>
          <w:szCs w:val="20"/>
        </w:rPr>
        <w:t>Keep the structure simple:</w:t>
      </w:r>
      <w:r w:rsidRPr="008255C8">
        <w:rPr>
          <w:rFonts w:ascii="Aptos" w:hAnsi="Aptos"/>
          <w:sz w:val="20"/>
          <w:szCs w:val="20"/>
        </w:rPr>
        <w:br/>
        <w:t>- Single Legal Entity</w:t>
      </w:r>
      <w:r w:rsidRPr="008255C8">
        <w:rPr>
          <w:rFonts w:ascii="Aptos" w:hAnsi="Aptos"/>
          <w:sz w:val="20"/>
          <w:szCs w:val="20"/>
        </w:rPr>
        <w:br/>
        <w:t>- Single Business Unit</w:t>
      </w:r>
      <w:r w:rsidRPr="008255C8">
        <w:rPr>
          <w:rFonts w:ascii="Aptos" w:hAnsi="Aptos"/>
          <w:sz w:val="20"/>
          <w:szCs w:val="20"/>
        </w:rPr>
        <w:br/>
        <w:t>- Single Inventory Organization</w:t>
      </w:r>
      <w:r w:rsidRPr="008255C8">
        <w:rPr>
          <w:rFonts w:ascii="Aptos" w:hAnsi="Aptos"/>
          <w:sz w:val="20"/>
          <w:szCs w:val="20"/>
        </w:rPr>
        <w:br/>
        <w:t>- Multiple Items</w:t>
      </w:r>
      <w:r w:rsidRPr="008255C8">
        <w:rPr>
          <w:rFonts w:ascii="Aptos" w:hAnsi="Aptos"/>
          <w:sz w:val="20"/>
          <w:szCs w:val="20"/>
        </w:rPr>
        <w:br/>
        <w:t>- Realistic transactional history</w:t>
      </w:r>
      <w:r w:rsidRPr="008255C8">
        <w:rPr>
          <w:rFonts w:ascii="Aptos" w:hAnsi="Aptos"/>
          <w:sz w:val="20"/>
          <w:szCs w:val="20"/>
        </w:rPr>
        <w:br/>
      </w:r>
      <w:r w:rsidRPr="008255C8">
        <w:rPr>
          <w:rFonts w:ascii="Aptos" w:hAnsi="Aptos"/>
          <w:sz w:val="20"/>
          <w:szCs w:val="20"/>
        </w:rPr>
        <w:br/>
        <w:t>Avoid unnecessary complexity such as multi-org transfers, custom measures, or custom layouts in the initial build.</w:t>
      </w:r>
    </w:p>
    <w:p w14:paraId="7A37E031" w14:textId="77777777" w:rsidR="00BE24EF" w:rsidRPr="008255C8" w:rsidRDefault="00000000">
      <w:pPr>
        <w:pStyle w:val="Heading2"/>
        <w:rPr>
          <w:rFonts w:ascii="Aptos" w:hAnsi="Aptos"/>
          <w:sz w:val="24"/>
          <w:szCs w:val="24"/>
        </w:rPr>
      </w:pPr>
      <w:r w:rsidRPr="008255C8">
        <w:rPr>
          <w:rFonts w:ascii="Aptos" w:hAnsi="Aptos"/>
          <w:sz w:val="24"/>
          <w:szCs w:val="24"/>
        </w:rPr>
        <w:t>3. Enterprise Structure (Foundation Layer)</w:t>
      </w:r>
    </w:p>
    <w:p w14:paraId="4CA0C291" w14:textId="77777777" w:rsidR="00BE24EF" w:rsidRPr="008255C8" w:rsidRDefault="00000000">
      <w:pPr>
        <w:rPr>
          <w:rFonts w:ascii="Aptos" w:hAnsi="Aptos"/>
          <w:sz w:val="20"/>
          <w:szCs w:val="20"/>
        </w:rPr>
      </w:pPr>
      <w:r w:rsidRPr="008255C8">
        <w:rPr>
          <w:rFonts w:ascii="Aptos" w:hAnsi="Aptos"/>
          <w:sz w:val="20"/>
          <w:szCs w:val="20"/>
        </w:rPr>
        <w:t>Required Objects:</w:t>
      </w:r>
      <w:r w:rsidRPr="008255C8">
        <w:rPr>
          <w:rFonts w:ascii="Aptos" w:hAnsi="Aptos"/>
          <w:sz w:val="20"/>
          <w:szCs w:val="20"/>
        </w:rPr>
        <w:br/>
        <w:t>- 1 Legal Entity</w:t>
      </w:r>
      <w:r w:rsidRPr="008255C8">
        <w:rPr>
          <w:rFonts w:ascii="Aptos" w:hAnsi="Aptos"/>
          <w:sz w:val="20"/>
          <w:szCs w:val="20"/>
        </w:rPr>
        <w:br/>
        <w:t>- 1 Business Unit</w:t>
      </w:r>
      <w:r w:rsidRPr="008255C8">
        <w:rPr>
          <w:rFonts w:ascii="Aptos" w:hAnsi="Aptos"/>
          <w:sz w:val="20"/>
          <w:szCs w:val="20"/>
        </w:rPr>
        <w:br/>
        <w:t>- 1 Item Master Organization</w:t>
      </w:r>
      <w:r w:rsidRPr="008255C8">
        <w:rPr>
          <w:rFonts w:ascii="Aptos" w:hAnsi="Aptos"/>
          <w:sz w:val="20"/>
          <w:szCs w:val="20"/>
        </w:rPr>
        <w:br/>
        <w:t>- 1 Inventory Organization (Planning Enabled)</w:t>
      </w:r>
      <w:r w:rsidRPr="008255C8">
        <w:rPr>
          <w:rFonts w:ascii="Aptos" w:hAnsi="Aptos"/>
          <w:sz w:val="20"/>
          <w:szCs w:val="20"/>
        </w:rPr>
        <w:br/>
      </w:r>
      <w:r w:rsidRPr="008255C8">
        <w:rPr>
          <w:rFonts w:ascii="Aptos" w:hAnsi="Aptos"/>
          <w:sz w:val="20"/>
          <w:szCs w:val="20"/>
        </w:rPr>
        <w:br/>
        <w:t>Hierarchy:</w:t>
      </w:r>
      <w:r w:rsidRPr="008255C8">
        <w:rPr>
          <w:rFonts w:ascii="Aptos" w:hAnsi="Aptos"/>
          <w:sz w:val="20"/>
          <w:szCs w:val="20"/>
        </w:rPr>
        <w:br/>
        <w:t>Legal Entity → Business Unit → Inventory Organization</w:t>
      </w:r>
    </w:p>
    <w:p w14:paraId="4E551DCD" w14:textId="77777777" w:rsidR="00BE24EF" w:rsidRPr="008255C8" w:rsidRDefault="00000000">
      <w:pPr>
        <w:pStyle w:val="Heading2"/>
        <w:rPr>
          <w:rFonts w:ascii="Aptos" w:hAnsi="Aptos"/>
          <w:sz w:val="24"/>
          <w:szCs w:val="24"/>
        </w:rPr>
      </w:pPr>
      <w:r w:rsidRPr="008255C8">
        <w:rPr>
          <w:rFonts w:ascii="Aptos" w:hAnsi="Aptos"/>
          <w:sz w:val="24"/>
          <w:szCs w:val="24"/>
        </w:rPr>
        <w:t>4. Planning Infrastructure</w:t>
      </w:r>
    </w:p>
    <w:p w14:paraId="3265153E" w14:textId="77777777" w:rsidR="00BE24EF" w:rsidRPr="008255C8" w:rsidRDefault="00000000">
      <w:pPr>
        <w:rPr>
          <w:rFonts w:ascii="Aptos" w:hAnsi="Aptos"/>
          <w:sz w:val="20"/>
          <w:szCs w:val="20"/>
        </w:rPr>
      </w:pPr>
      <w:r w:rsidRPr="008255C8">
        <w:rPr>
          <w:rFonts w:ascii="Aptos" w:hAnsi="Aptos"/>
          <w:sz w:val="20"/>
          <w:szCs w:val="20"/>
        </w:rPr>
        <w:t>Planning Calendar:</w:t>
      </w:r>
      <w:r w:rsidRPr="008255C8">
        <w:rPr>
          <w:rFonts w:ascii="Aptos" w:hAnsi="Aptos"/>
          <w:sz w:val="20"/>
          <w:szCs w:val="20"/>
        </w:rPr>
        <w:br/>
        <w:t>- Monthly buckets</w:t>
      </w:r>
      <w:r w:rsidRPr="008255C8">
        <w:rPr>
          <w:rFonts w:ascii="Aptos" w:hAnsi="Aptos"/>
          <w:sz w:val="20"/>
          <w:szCs w:val="20"/>
        </w:rPr>
        <w:br/>
        <w:t>- 24 historical months</w:t>
      </w:r>
      <w:r w:rsidRPr="008255C8">
        <w:rPr>
          <w:rFonts w:ascii="Aptos" w:hAnsi="Aptos"/>
          <w:sz w:val="20"/>
          <w:szCs w:val="20"/>
        </w:rPr>
        <w:br/>
        <w:t>- 18–24 future months</w:t>
      </w:r>
      <w:r w:rsidRPr="008255C8">
        <w:rPr>
          <w:rFonts w:ascii="Aptos" w:hAnsi="Aptos"/>
          <w:sz w:val="20"/>
          <w:szCs w:val="20"/>
        </w:rPr>
        <w:br/>
      </w:r>
      <w:r w:rsidRPr="008255C8">
        <w:rPr>
          <w:rFonts w:ascii="Aptos" w:hAnsi="Aptos"/>
          <w:sz w:val="20"/>
          <w:szCs w:val="20"/>
        </w:rPr>
        <w:br/>
        <w:t>Assignment Set:</w:t>
      </w:r>
      <w:r w:rsidRPr="008255C8">
        <w:rPr>
          <w:rFonts w:ascii="Aptos" w:hAnsi="Aptos"/>
          <w:sz w:val="20"/>
          <w:szCs w:val="20"/>
        </w:rPr>
        <w:br/>
        <w:t>- 1 Assignment Set with all items assigned to the Inventory Organization</w:t>
      </w:r>
      <w:r w:rsidRPr="008255C8">
        <w:rPr>
          <w:rFonts w:ascii="Aptos" w:hAnsi="Aptos"/>
          <w:sz w:val="20"/>
          <w:szCs w:val="20"/>
        </w:rPr>
        <w:br/>
      </w:r>
      <w:r w:rsidRPr="008255C8">
        <w:rPr>
          <w:rFonts w:ascii="Aptos" w:hAnsi="Aptos"/>
          <w:sz w:val="20"/>
          <w:szCs w:val="20"/>
        </w:rPr>
        <w:br/>
        <w:t>Collection Setup:</w:t>
      </w:r>
      <w:r w:rsidRPr="008255C8">
        <w:rPr>
          <w:rFonts w:ascii="Aptos" w:hAnsi="Aptos"/>
          <w:sz w:val="20"/>
          <w:szCs w:val="20"/>
        </w:rPr>
        <w:br/>
        <w:t>- Planning Data Collection enabled</w:t>
      </w:r>
      <w:r w:rsidRPr="008255C8">
        <w:rPr>
          <w:rFonts w:ascii="Aptos" w:hAnsi="Aptos"/>
          <w:sz w:val="20"/>
          <w:szCs w:val="20"/>
        </w:rPr>
        <w:br/>
        <w:t>- Source = Fusion</w:t>
      </w:r>
      <w:r w:rsidRPr="008255C8">
        <w:rPr>
          <w:rFonts w:ascii="Aptos" w:hAnsi="Aptos"/>
          <w:sz w:val="20"/>
          <w:szCs w:val="20"/>
        </w:rPr>
        <w:br/>
        <w:t>- Net Change Mode enabled</w:t>
      </w:r>
    </w:p>
    <w:p w14:paraId="6AECC835" w14:textId="77777777" w:rsidR="00BE24EF" w:rsidRPr="008255C8" w:rsidRDefault="00000000">
      <w:pPr>
        <w:pStyle w:val="Heading2"/>
        <w:rPr>
          <w:rFonts w:ascii="Aptos" w:hAnsi="Aptos"/>
          <w:sz w:val="24"/>
          <w:szCs w:val="24"/>
        </w:rPr>
      </w:pPr>
      <w:r w:rsidRPr="008255C8">
        <w:rPr>
          <w:rFonts w:ascii="Aptos" w:hAnsi="Aptos"/>
          <w:sz w:val="24"/>
          <w:szCs w:val="24"/>
        </w:rPr>
        <w:t>5. Master Data Model</w:t>
      </w:r>
    </w:p>
    <w:p w14:paraId="18C98D8C" w14:textId="77777777" w:rsidR="00BE24EF" w:rsidRPr="008255C8" w:rsidRDefault="00000000">
      <w:pPr>
        <w:rPr>
          <w:rFonts w:ascii="Aptos" w:hAnsi="Aptos"/>
          <w:sz w:val="20"/>
          <w:szCs w:val="20"/>
        </w:rPr>
      </w:pPr>
      <w:r w:rsidRPr="008255C8">
        <w:rPr>
          <w:rFonts w:ascii="Aptos" w:hAnsi="Aptos"/>
          <w:sz w:val="20"/>
          <w:szCs w:val="20"/>
        </w:rPr>
        <w:t>Items:</w:t>
      </w:r>
      <w:r w:rsidRPr="008255C8">
        <w:rPr>
          <w:rFonts w:ascii="Aptos" w:hAnsi="Aptos"/>
          <w:sz w:val="20"/>
          <w:szCs w:val="20"/>
        </w:rPr>
        <w:br/>
        <w:t>- 25–50 items</w:t>
      </w:r>
      <w:r w:rsidRPr="008255C8">
        <w:rPr>
          <w:rFonts w:ascii="Aptos" w:hAnsi="Aptos"/>
          <w:sz w:val="20"/>
          <w:szCs w:val="20"/>
        </w:rPr>
        <w:br/>
        <w:t>- 60% Buy, 40% Make (optional)</w:t>
      </w:r>
      <w:r w:rsidRPr="008255C8">
        <w:rPr>
          <w:rFonts w:ascii="Aptos" w:hAnsi="Aptos"/>
          <w:sz w:val="20"/>
          <w:szCs w:val="20"/>
        </w:rPr>
        <w:br/>
      </w:r>
      <w:r w:rsidRPr="008255C8">
        <w:rPr>
          <w:rFonts w:ascii="Aptos" w:hAnsi="Aptos"/>
          <w:sz w:val="20"/>
          <w:szCs w:val="20"/>
        </w:rPr>
        <w:lastRenderedPageBreak/>
        <w:t>- Inventory Enabled</w:t>
      </w:r>
      <w:r w:rsidRPr="008255C8">
        <w:rPr>
          <w:rFonts w:ascii="Aptos" w:hAnsi="Aptos"/>
          <w:sz w:val="20"/>
          <w:szCs w:val="20"/>
        </w:rPr>
        <w:br/>
        <w:t>- Planning Enabled</w:t>
      </w:r>
      <w:r w:rsidRPr="008255C8">
        <w:rPr>
          <w:rFonts w:ascii="Aptos" w:hAnsi="Aptos"/>
          <w:sz w:val="20"/>
          <w:szCs w:val="20"/>
        </w:rPr>
        <w:br/>
        <w:t>- Stockable</w:t>
      </w:r>
      <w:r w:rsidRPr="008255C8">
        <w:rPr>
          <w:rFonts w:ascii="Aptos" w:hAnsi="Aptos"/>
          <w:sz w:val="20"/>
          <w:szCs w:val="20"/>
        </w:rPr>
        <w:br/>
        <w:t>- Lead Time populated</w:t>
      </w:r>
      <w:r w:rsidRPr="008255C8">
        <w:rPr>
          <w:rFonts w:ascii="Aptos" w:hAnsi="Aptos"/>
          <w:sz w:val="20"/>
          <w:szCs w:val="20"/>
        </w:rPr>
        <w:br/>
        <w:t>- Assigned to Inventory Organization</w:t>
      </w:r>
      <w:r w:rsidRPr="008255C8">
        <w:rPr>
          <w:rFonts w:ascii="Aptos" w:hAnsi="Aptos"/>
          <w:sz w:val="20"/>
          <w:szCs w:val="20"/>
        </w:rPr>
        <w:br/>
      </w:r>
      <w:r w:rsidRPr="008255C8">
        <w:rPr>
          <w:rFonts w:ascii="Aptos" w:hAnsi="Aptos"/>
          <w:sz w:val="20"/>
          <w:szCs w:val="20"/>
        </w:rPr>
        <w:br/>
        <w:t>Item Catalog Hierarchy:</w:t>
      </w:r>
      <w:r w:rsidRPr="008255C8">
        <w:rPr>
          <w:rFonts w:ascii="Aptos" w:hAnsi="Aptos"/>
          <w:sz w:val="20"/>
          <w:szCs w:val="20"/>
        </w:rPr>
        <w:br/>
        <w:t>Product Line → Product Family → Item</w:t>
      </w:r>
      <w:r w:rsidRPr="008255C8">
        <w:rPr>
          <w:rFonts w:ascii="Aptos" w:hAnsi="Aptos"/>
          <w:sz w:val="20"/>
          <w:szCs w:val="20"/>
        </w:rPr>
        <w:br/>
      </w:r>
      <w:r w:rsidRPr="008255C8">
        <w:rPr>
          <w:rFonts w:ascii="Aptos" w:hAnsi="Aptos"/>
          <w:sz w:val="20"/>
          <w:szCs w:val="20"/>
        </w:rPr>
        <w:br/>
        <w:t>Suppliers (if Buy items):</w:t>
      </w:r>
      <w:r w:rsidRPr="008255C8">
        <w:rPr>
          <w:rFonts w:ascii="Aptos" w:hAnsi="Aptos"/>
          <w:sz w:val="20"/>
          <w:szCs w:val="20"/>
        </w:rPr>
        <w:br/>
        <w:t>- 1 Supplier</w:t>
      </w:r>
      <w:r w:rsidRPr="008255C8">
        <w:rPr>
          <w:rFonts w:ascii="Aptos" w:hAnsi="Aptos"/>
          <w:sz w:val="20"/>
          <w:szCs w:val="20"/>
        </w:rPr>
        <w:br/>
        <w:t>- 1 Supplier Site</w:t>
      </w:r>
      <w:r w:rsidRPr="008255C8">
        <w:rPr>
          <w:rFonts w:ascii="Aptos" w:hAnsi="Aptos"/>
          <w:sz w:val="20"/>
          <w:szCs w:val="20"/>
        </w:rPr>
        <w:br/>
        <w:t>- Approved Supplier List</w:t>
      </w:r>
      <w:r w:rsidRPr="008255C8">
        <w:rPr>
          <w:rFonts w:ascii="Aptos" w:hAnsi="Aptos"/>
          <w:sz w:val="20"/>
          <w:szCs w:val="20"/>
        </w:rPr>
        <w:br/>
        <w:t>- Sourcing Rule</w:t>
      </w:r>
      <w:r w:rsidRPr="008255C8">
        <w:rPr>
          <w:rFonts w:ascii="Aptos" w:hAnsi="Aptos"/>
          <w:sz w:val="20"/>
          <w:szCs w:val="20"/>
        </w:rPr>
        <w:br/>
      </w:r>
      <w:r w:rsidRPr="008255C8">
        <w:rPr>
          <w:rFonts w:ascii="Aptos" w:hAnsi="Aptos"/>
          <w:sz w:val="20"/>
          <w:szCs w:val="20"/>
        </w:rPr>
        <w:br/>
        <w:t>Customers (optional):</w:t>
      </w:r>
      <w:r w:rsidRPr="008255C8">
        <w:rPr>
          <w:rFonts w:ascii="Aptos" w:hAnsi="Aptos"/>
          <w:sz w:val="20"/>
          <w:szCs w:val="20"/>
        </w:rPr>
        <w:br/>
        <w:t>- 5–10 customers (required only for customer-level forecasting)</w:t>
      </w:r>
    </w:p>
    <w:p w14:paraId="0747E3BE" w14:textId="77777777" w:rsidR="00BE24EF" w:rsidRPr="008255C8" w:rsidRDefault="00000000">
      <w:pPr>
        <w:pStyle w:val="Heading2"/>
        <w:rPr>
          <w:rFonts w:ascii="Aptos" w:hAnsi="Aptos"/>
          <w:sz w:val="24"/>
          <w:szCs w:val="24"/>
        </w:rPr>
      </w:pPr>
      <w:r w:rsidRPr="008255C8">
        <w:rPr>
          <w:rFonts w:ascii="Aptos" w:hAnsi="Aptos"/>
          <w:sz w:val="24"/>
          <w:szCs w:val="24"/>
        </w:rPr>
        <w:t>6. Transaction Data Requirements</w:t>
      </w:r>
    </w:p>
    <w:p w14:paraId="6BF8A61F" w14:textId="77777777" w:rsidR="00BE24EF" w:rsidRPr="008255C8" w:rsidRDefault="00000000">
      <w:pPr>
        <w:rPr>
          <w:rFonts w:ascii="Aptos" w:hAnsi="Aptos"/>
          <w:sz w:val="20"/>
          <w:szCs w:val="20"/>
        </w:rPr>
      </w:pPr>
      <w:r w:rsidRPr="008255C8">
        <w:rPr>
          <w:rFonts w:ascii="Aptos" w:hAnsi="Aptos"/>
          <w:sz w:val="20"/>
          <w:szCs w:val="20"/>
        </w:rPr>
        <w:t>Historical Demand:</w:t>
      </w:r>
      <w:r w:rsidRPr="008255C8">
        <w:rPr>
          <w:rFonts w:ascii="Aptos" w:hAnsi="Aptos"/>
          <w:sz w:val="20"/>
          <w:szCs w:val="20"/>
        </w:rPr>
        <w:br/>
        <w:t>- 24 months shipment or bookings history</w:t>
      </w:r>
      <w:r w:rsidRPr="008255C8">
        <w:rPr>
          <w:rFonts w:ascii="Aptos" w:hAnsi="Aptos"/>
          <w:sz w:val="20"/>
          <w:szCs w:val="20"/>
        </w:rPr>
        <w:br/>
        <w:t>- 3 months past-due open orders</w:t>
      </w:r>
      <w:r w:rsidRPr="008255C8">
        <w:rPr>
          <w:rFonts w:ascii="Aptos" w:hAnsi="Aptos"/>
          <w:sz w:val="20"/>
          <w:szCs w:val="20"/>
        </w:rPr>
        <w:br/>
        <w:t>- 6 months future open orders</w:t>
      </w:r>
      <w:r w:rsidRPr="008255C8">
        <w:rPr>
          <w:rFonts w:ascii="Aptos" w:hAnsi="Aptos"/>
          <w:sz w:val="20"/>
          <w:szCs w:val="20"/>
        </w:rPr>
        <w:br/>
      </w:r>
      <w:r w:rsidRPr="008255C8">
        <w:rPr>
          <w:rFonts w:ascii="Aptos" w:hAnsi="Aptos"/>
          <w:sz w:val="20"/>
          <w:szCs w:val="20"/>
        </w:rPr>
        <w:br/>
        <w:t>Inventory:</w:t>
      </w:r>
      <w:r w:rsidRPr="008255C8">
        <w:rPr>
          <w:rFonts w:ascii="Aptos" w:hAnsi="Aptos"/>
          <w:sz w:val="20"/>
          <w:szCs w:val="20"/>
        </w:rPr>
        <w:br/>
        <w:t>- On-hand quantities loaded</w:t>
      </w:r>
      <w:r w:rsidRPr="008255C8">
        <w:rPr>
          <w:rFonts w:ascii="Aptos" w:hAnsi="Aptos"/>
          <w:sz w:val="20"/>
          <w:szCs w:val="20"/>
        </w:rPr>
        <w:br/>
        <w:t>- At least 1 subinventory</w:t>
      </w:r>
      <w:r w:rsidRPr="008255C8">
        <w:rPr>
          <w:rFonts w:ascii="Aptos" w:hAnsi="Aptos"/>
          <w:sz w:val="20"/>
          <w:szCs w:val="20"/>
        </w:rPr>
        <w:br/>
        <w:t>- Safety stock optional</w:t>
      </w:r>
    </w:p>
    <w:p w14:paraId="3D09D2A5" w14:textId="77777777" w:rsidR="00BE24EF" w:rsidRPr="008255C8" w:rsidRDefault="00000000">
      <w:pPr>
        <w:pStyle w:val="Heading2"/>
        <w:rPr>
          <w:rFonts w:ascii="Aptos" w:hAnsi="Aptos"/>
          <w:sz w:val="24"/>
          <w:szCs w:val="24"/>
        </w:rPr>
      </w:pPr>
      <w:r w:rsidRPr="008255C8">
        <w:rPr>
          <w:rFonts w:ascii="Aptos" w:hAnsi="Aptos"/>
          <w:sz w:val="24"/>
          <w:szCs w:val="24"/>
        </w:rPr>
        <w:t>7. Planning Objects</w:t>
      </w:r>
    </w:p>
    <w:p w14:paraId="3CE2E69F" w14:textId="77777777" w:rsidR="00BE24EF" w:rsidRPr="008255C8" w:rsidRDefault="00000000">
      <w:pPr>
        <w:rPr>
          <w:rFonts w:ascii="Aptos" w:hAnsi="Aptos"/>
          <w:sz w:val="20"/>
          <w:szCs w:val="20"/>
        </w:rPr>
      </w:pPr>
      <w:r w:rsidRPr="008255C8">
        <w:rPr>
          <w:rFonts w:ascii="Aptos" w:hAnsi="Aptos"/>
          <w:sz w:val="20"/>
          <w:szCs w:val="20"/>
        </w:rPr>
        <w:t>- 1 S&amp;OP Plan (Monthly)</w:t>
      </w:r>
      <w:r w:rsidRPr="008255C8">
        <w:rPr>
          <w:rFonts w:ascii="Aptos" w:hAnsi="Aptos"/>
          <w:sz w:val="20"/>
          <w:szCs w:val="20"/>
        </w:rPr>
        <w:br/>
        <w:t>- 1 Demand Plan with statistical forecast profile</w:t>
      </w:r>
      <w:r w:rsidRPr="008255C8">
        <w:rPr>
          <w:rFonts w:ascii="Aptos" w:hAnsi="Aptos"/>
          <w:sz w:val="20"/>
          <w:szCs w:val="20"/>
        </w:rPr>
        <w:br/>
        <w:t>- 1 Supply Plan (Constrained or Unconstrained)</w:t>
      </w:r>
      <w:r w:rsidRPr="008255C8">
        <w:rPr>
          <w:rFonts w:ascii="Aptos" w:hAnsi="Aptos"/>
          <w:sz w:val="20"/>
          <w:szCs w:val="20"/>
        </w:rPr>
        <w:br/>
        <w:t>- 1 Replenishment Plan (Min/Max policy)</w:t>
      </w:r>
    </w:p>
    <w:p w14:paraId="67B64411" w14:textId="77777777" w:rsidR="00BE24EF" w:rsidRPr="008255C8" w:rsidRDefault="00000000">
      <w:pPr>
        <w:pStyle w:val="Heading2"/>
        <w:rPr>
          <w:rFonts w:ascii="Aptos" w:hAnsi="Aptos"/>
          <w:sz w:val="24"/>
          <w:szCs w:val="24"/>
        </w:rPr>
      </w:pPr>
      <w:r w:rsidRPr="008255C8">
        <w:rPr>
          <w:rFonts w:ascii="Aptos" w:hAnsi="Aptos"/>
          <w:sz w:val="24"/>
          <w:szCs w:val="24"/>
        </w:rPr>
        <w:t>8. Phased Build Sequence</w:t>
      </w:r>
    </w:p>
    <w:p w14:paraId="565E2601" w14:textId="77777777" w:rsidR="00BE24EF" w:rsidRPr="008255C8" w:rsidRDefault="00000000">
      <w:pPr>
        <w:rPr>
          <w:rFonts w:ascii="Aptos" w:hAnsi="Aptos"/>
          <w:sz w:val="20"/>
          <w:szCs w:val="20"/>
        </w:rPr>
      </w:pPr>
      <w:r w:rsidRPr="008255C8">
        <w:rPr>
          <w:rFonts w:ascii="Aptos" w:hAnsi="Aptos"/>
          <w:sz w:val="20"/>
          <w:szCs w:val="20"/>
        </w:rPr>
        <w:t>Phase 1 – Enterprise Setup</w:t>
      </w:r>
      <w:r w:rsidRPr="008255C8">
        <w:rPr>
          <w:rFonts w:ascii="Aptos" w:hAnsi="Aptos"/>
          <w:sz w:val="20"/>
          <w:szCs w:val="20"/>
        </w:rPr>
        <w:br/>
        <w:t>Phase 2 – Master Data</w:t>
      </w:r>
      <w:r w:rsidRPr="008255C8">
        <w:rPr>
          <w:rFonts w:ascii="Aptos" w:hAnsi="Aptos"/>
          <w:sz w:val="20"/>
          <w:szCs w:val="20"/>
        </w:rPr>
        <w:br/>
        <w:t>Phase 3 – Transaction Data</w:t>
      </w:r>
      <w:r w:rsidRPr="008255C8">
        <w:rPr>
          <w:rFonts w:ascii="Aptos" w:hAnsi="Aptos"/>
          <w:sz w:val="20"/>
          <w:szCs w:val="20"/>
        </w:rPr>
        <w:br/>
        <w:t>Phase 4 – Planning Configuration</w:t>
      </w:r>
      <w:r w:rsidRPr="008255C8">
        <w:rPr>
          <w:rFonts w:ascii="Aptos" w:hAnsi="Aptos"/>
          <w:sz w:val="20"/>
          <w:szCs w:val="20"/>
        </w:rPr>
        <w:br/>
        <w:t>Phase 5 – Plan Execution and Validation</w:t>
      </w:r>
    </w:p>
    <w:p w14:paraId="74E4C86E" w14:textId="77777777" w:rsidR="00BE24EF" w:rsidRPr="008255C8" w:rsidRDefault="00000000">
      <w:pPr>
        <w:pStyle w:val="Heading2"/>
        <w:rPr>
          <w:rFonts w:ascii="Aptos" w:hAnsi="Aptos"/>
          <w:sz w:val="24"/>
          <w:szCs w:val="24"/>
        </w:rPr>
      </w:pPr>
      <w:r w:rsidRPr="008255C8">
        <w:rPr>
          <w:rFonts w:ascii="Aptos" w:hAnsi="Aptos"/>
          <w:sz w:val="24"/>
          <w:szCs w:val="24"/>
        </w:rPr>
        <w:t>9. Validation Checklist</w:t>
      </w:r>
    </w:p>
    <w:p w14:paraId="07EA1C86" w14:textId="77777777" w:rsidR="00BE24EF" w:rsidRPr="008255C8" w:rsidRDefault="00000000">
      <w:pPr>
        <w:rPr>
          <w:rFonts w:ascii="Aptos" w:hAnsi="Aptos"/>
          <w:sz w:val="20"/>
          <w:szCs w:val="20"/>
        </w:rPr>
      </w:pPr>
      <w:r w:rsidRPr="008255C8">
        <w:rPr>
          <w:rFonts w:ascii="Aptos" w:hAnsi="Aptos"/>
          <w:sz w:val="20"/>
          <w:szCs w:val="20"/>
        </w:rPr>
        <w:t>- Demand forecast generates statistical output</w:t>
      </w:r>
      <w:r w:rsidRPr="008255C8">
        <w:rPr>
          <w:rFonts w:ascii="Aptos" w:hAnsi="Aptos"/>
          <w:sz w:val="20"/>
          <w:szCs w:val="20"/>
        </w:rPr>
        <w:br/>
        <w:t>- Supply plan produces planned orders</w:t>
      </w:r>
      <w:r w:rsidRPr="008255C8">
        <w:rPr>
          <w:rFonts w:ascii="Aptos" w:hAnsi="Aptos"/>
          <w:sz w:val="20"/>
          <w:szCs w:val="20"/>
        </w:rPr>
        <w:br/>
        <w:t>- Replenishment plan suggests orders</w:t>
      </w:r>
      <w:r w:rsidRPr="008255C8">
        <w:rPr>
          <w:rFonts w:ascii="Aptos" w:hAnsi="Aptos"/>
          <w:sz w:val="20"/>
          <w:szCs w:val="20"/>
        </w:rPr>
        <w:br/>
        <w:t>- S&amp;OP aggregates demand vs supply</w:t>
      </w:r>
      <w:r w:rsidRPr="008255C8">
        <w:rPr>
          <w:rFonts w:ascii="Aptos" w:hAnsi="Aptos"/>
          <w:sz w:val="20"/>
          <w:szCs w:val="20"/>
        </w:rPr>
        <w:br/>
        <w:t>- No sourcing rule or assignment errors</w:t>
      </w:r>
    </w:p>
    <w:p w14:paraId="3B54FE32" w14:textId="77777777" w:rsidR="00BE24EF" w:rsidRPr="008255C8" w:rsidRDefault="00000000">
      <w:pPr>
        <w:pStyle w:val="Heading2"/>
        <w:rPr>
          <w:rFonts w:ascii="Aptos" w:hAnsi="Aptos"/>
          <w:sz w:val="24"/>
          <w:szCs w:val="24"/>
        </w:rPr>
      </w:pPr>
      <w:r w:rsidRPr="008255C8">
        <w:rPr>
          <w:rFonts w:ascii="Aptos" w:hAnsi="Aptos"/>
          <w:sz w:val="24"/>
          <w:szCs w:val="24"/>
        </w:rPr>
        <w:lastRenderedPageBreak/>
        <w:t>10. Expansion Path</w:t>
      </w:r>
    </w:p>
    <w:p w14:paraId="46A8A2E0" w14:textId="77777777" w:rsidR="00BE24EF" w:rsidRPr="008255C8" w:rsidRDefault="00000000">
      <w:pPr>
        <w:rPr>
          <w:rFonts w:ascii="Aptos" w:hAnsi="Aptos"/>
          <w:sz w:val="20"/>
          <w:szCs w:val="20"/>
        </w:rPr>
      </w:pPr>
      <w:r w:rsidRPr="008255C8">
        <w:rPr>
          <w:rFonts w:ascii="Aptos" w:hAnsi="Aptos"/>
          <w:sz w:val="20"/>
          <w:szCs w:val="20"/>
        </w:rPr>
        <w:t>After initial validation, expand with:</w:t>
      </w:r>
      <w:r w:rsidRPr="008255C8">
        <w:rPr>
          <w:rFonts w:ascii="Aptos" w:hAnsi="Aptos"/>
          <w:sz w:val="20"/>
          <w:szCs w:val="20"/>
        </w:rPr>
        <w:br/>
        <w:t>- Second Organization (multi-echelon)</w:t>
      </w:r>
      <w:r w:rsidRPr="008255C8">
        <w:rPr>
          <w:rFonts w:ascii="Aptos" w:hAnsi="Aptos"/>
          <w:sz w:val="20"/>
          <w:szCs w:val="20"/>
        </w:rPr>
        <w:br/>
        <w:t>- Transfer sourcing rules</w:t>
      </w:r>
      <w:r w:rsidRPr="008255C8">
        <w:rPr>
          <w:rFonts w:ascii="Aptos" w:hAnsi="Aptos"/>
          <w:sz w:val="20"/>
          <w:szCs w:val="20"/>
        </w:rPr>
        <w:br/>
        <w:t>- Capacity constraints</w:t>
      </w:r>
      <w:r w:rsidRPr="008255C8">
        <w:rPr>
          <w:rFonts w:ascii="Aptos" w:hAnsi="Aptos"/>
          <w:sz w:val="20"/>
          <w:szCs w:val="20"/>
        </w:rPr>
        <w:br/>
        <w:t>- Safety stock policies</w:t>
      </w:r>
      <w:r w:rsidRPr="008255C8">
        <w:rPr>
          <w:rFonts w:ascii="Aptos" w:hAnsi="Aptos"/>
          <w:sz w:val="20"/>
          <w:szCs w:val="20"/>
        </w:rPr>
        <w:br/>
        <w:t>- Custom measures and exception sets</w:t>
      </w:r>
    </w:p>
    <w:sectPr w:rsidR="00BE24EF" w:rsidRPr="008255C8" w:rsidSect="008255C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7582050">
    <w:abstractNumId w:val="8"/>
  </w:num>
  <w:num w:numId="2" w16cid:durableId="1230581661">
    <w:abstractNumId w:val="6"/>
  </w:num>
  <w:num w:numId="3" w16cid:durableId="815493514">
    <w:abstractNumId w:val="5"/>
  </w:num>
  <w:num w:numId="4" w16cid:durableId="14111912">
    <w:abstractNumId w:val="4"/>
  </w:num>
  <w:num w:numId="5" w16cid:durableId="361325462">
    <w:abstractNumId w:val="7"/>
  </w:num>
  <w:num w:numId="6" w16cid:durableId="1845588477">
    <w:abstractNumId w:val="3"/>
  </w:num>
  <w:num w:numId="7" w16cid:durableId="56712120">
    <w:abstractNumId w:val="2"/>
  </w:num>
  <w:num w:numId="8" w16cid:durableId="157816285">
    <w:abstractNumId w:val="1"/>
  </w:num>
  <w:num w:numId="9" w16cid:durableId="1794710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0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D2C17"/>
    <w:rsid w:val="008255C8"/>
    <w:rsid w:val="00AA1D8D"/>
    <w:rsid w:val="00B47730"/>
    <w:rsid w:val="00BE24E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066380"/>
  <w14:defaultImageDpi w14:val="300"/>
  <w15:docId w15:val="{7D0F9A18-F41C-4009-9EF3-1B165A445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403</Words>
  <Characters>2254</Characters>
  <Application>Microsoft Office Word</Application>
  <DocSecurity>0</DocSecurity>
  <Lines>98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Allan Barnard</cp:lastModifiedBy>
  <cp:revision>2</cp:revision>
  <dcterms:created xsi:type="dcterms:W3CDTF">2013-12-23T23:15:00Z</dcterms:created>
  <dcterms:modified xsi:type="dcterms:W3CDTF">2026-02-22T01:01:00Z</dcterms:modified>
  <cp:category/>
</cp:coreProperties>
</file>