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4BD89" w14:textId="1D942EC7" w:rsidR="0034545C" w:rsidRPr="00D12C74" w:rsidRDefault="002F0992" w:rsidP="00D12C74">
      <w:pPr>
        <w:jc w:val="center"/>
        <w:rPr>
          <w:b/>
          <w:bCs/>
          <w:sz w:val="28"/>
          <w:szCs w:val="28"/>
        </w:rPr>
      </w:pPr>
      <w:r w:rsidRPr="00D12C74">
        <w:rPr>
          <w:b/>
          <w:bCs/>
          <w:sz w:val="28"/>
          <w:szCs w:val="28"/>
        </w:rPr>
        <w:t>CONCLUSIONS</w:t>
      </w:r>
    </w:p>
    <w:p w14:paraId="58D358D7" w14:textId="04E99389" w:rsidR="002F0992" w:rsidRPr="002F0992" w:rsidRDefault="002F0992" w:rsidP="002F0992">
      <w:pPr>
        <w:jc w:val="both"/>
        <w:rPr>
          <w:sz w:val="24"/>
          <w:szCs w:val="24"/>
        </w:rPr>
      </w:pPr>
      <w:proofErr w:type="spellStart"/>
      <w:r w:rsidRPr="002F0992">
        <w:rPr>
          <w:sz w:val="24"/>
          <w:szCs w:val="24"/>
        </w:rPr>
        <w:t>Arecurring</w:t>
      </w:r>
      <w:proofErr w:type="spellEnd"/>
      <w:r w:rsidRPr="002F0992">
        <w:rPr>
          <w:sz w:val="24"/>
          <w:szCs w:val="24"/>
        </w:rPr>
        <w:t xml:space="preserve"> theme in machine learning is the limit imposed by the lack of labelled datasets, which hampers training and task performance. Conversely, it is acknowledged that more data improves performance, as Sun et al. shows using an internal Google dataset of 300 million images. In general computer vision tasks, attempts have been made to circumvent limited data by using smaller </w:t>
      </w:r>
      <w:r w:rsidR="00404551">
        <w:rPr>
          <w:sz w:val="24"/>
          <w:szCs w:val="24"/>
        </w:rPr>
        <w:t>Fi</w:t>
      </w:r>
      <w:r w:rsidRPr="002F0992">
        <w:rPr>
          <w:sz w:val="24"/>
          <w:szCs w:val="24"/>
        </w:rPr>
        <w:t>lters on deeper layers, with novel CNN architecture combinations [86], or hyperparameter optimization</w:t>
      </w:r>
      <w:r w:rsidRPr="002F0992">
        <w:rPr>
          <w:sz w:val="24"/>
          <w:szCs w:val="24"/>
        </w:rPr>
        <w:t>.</w:t>
      </w:r>
    </w:p>
    <w:p w14:paraId="16541907" w14:textId="3350E28B" w:rsidR="002F0992" w:rsidRPr="002F0992" w:rsidRDefault="002F0992" w:rsidP="002F0992">
      <w:pPr>
        <w:jc w:val="both"/>
        <w:rPr>
          <w:sz w:val="24"/>
          <w:szCs w:val="24"/>
        </w:rPr>
      </w:pPr>
    </w:p>
    <w:p w14:paraId="410FCB25" w14:textId="1C32A0F6" w:rsidR="002F0992" w:rsidRPr="002F0992" w:rsidRDefault="002F0992" w:rsidP="002F0992">
      <w:pPr>
        <w:jc w:val="both"/>
        <w:rPr>
          <w:sz w:val="24"/>
          <w:szCs w:val="24"/>
        </w:rPr>
      </w:pPr>
      <w:r w:rsidRPr="002F0992">
        <w:rPr>
          <w:sz w:val="24"/>
          <w:szCs w:val="24"/>
        </w:rPr>
        <w:t xml:space="preserve">In medical image analysis, the lack of data is two-fold and more acute: there is general lack of publicly available data, and </w:t>
      </w:r>
      <w:proofErr w:type="gramStart"/>
      <w:r w:rsidRPr="002F0992">
        <w:rPr>
          <w:sz w:val="24"/>
          <w:szCs w:val="24"/>
        </w:rPr>
        <w:t>high quality</w:t>
      </w:r>
      <w:proofErr w:type="gramEnd"/>
      <w:r w:rsidRPr="002F0992">
        <w:rPr>
          <w:sz w:val="24"/>
          <w:szCs w:val="24"/>
        </w:rPr>
        <w:t xml:space="preserve"> labelled data is even more scarce. Most of the datasets presented in this review involve fewer than 100 patients. Yet the situation may not be as dire as it seems, as despite the small training datasets, the papers in this review report relatively satisfactory performance in the various tasks. The question of how many images are necessary for training in medical image analysis was partially answered by Cho </w:t>
      </w:r>
      <w:proofErr w:type="gramStart"/>
      <w:r w:rsidRPr="002F0992">
        <w:rPr>
          <w:sz w:val="24"/>
          <w:szCs w:val="24"/>
        </w:rPr>
        <w:t>et al..</w:t>
      </w:r>
      <w:proofErr w:type="gramEnd"/>
      <w:r w:rsidRPr="002F0992">
        <w:rPr>
          <w:sz w:val="24"/>
          <w:szCs w:val="24"/>
        </w:rPr>
        <w:t xml:space="preserve"> He ascertained the accuracy of a CNN with </w:t>
      </w:r>
      <w:proofErr w:type="spellStart"/>
      <w:r w:rsidRPr="002F0992">
        <w:rPr>
          <w:sz w:val="24"/>
          <w:szCs w:val="24"/>
        </w:rPr>
        <w:t>GoogLeNet</w:t>
      </w:r>
      <w:proofErr w:type="spellEnd"/>
      <w:r w:rsidRPr="002F0992">
        <w:rPr>
          <w:sz w:val="24"/>
          <w:szCs w:val="24"/>
        </w:rPr>
        <w:t xml:space="preserve"> architecture in classifying individual axial CT images into one of 6 body regions: brain, neck, shoulder, chest, abdomen, pelvis. With 200 training images, accuracies of 88-98% were achieved on a test set of 6000 images. While categorization into various body regions is not a realistic medical image analysis task, his report does suggest that the problem may be surmountable. Being able to accomplish classi</w:t>
      </w:r>
      <w:r w:rsidR="00404551">
        <w:rPr>
          <w:sz w:val="24"/>
          <w:szCs w:val="24"/>
        </w:rPr>
        <w:t>fi</w:t>
      </w:r>
      <w:r w:rsidRPr="002F0992">
        <w:rPr>
          <w:sz w:val="24"/>
          <w:szCs w:val="24"/>
        </w:rPr>
        <w:t>cation with a small dataset is possibly due to the general intrinsic image homogeneity across different patients, as opposed to the near-in</w:t>
      </w:r>
      <w:r w:rsidR="00404551">
        <w:rPr>
          <w:sz w:val="24"/>
          <w:szCs w:val="24"/>
        </w:rPr>
        <w:t>fi</w:t>
      </w:r>
      <w:r w:rsidRPr="002F0992">
        <w:rPr>
          <w:sz w:val="24"/>
          <w:szCs w:val="24"/>
        </w:rPr>
        <w:t>nite variety of natural images, such as a dog in various breeds, colors and poses.</w:t>
      </w:r>
    </w:p>
    <w:p w14:paraId="6F25B3E7" w14:textId="147398D6" w:rsidR="002F0992" w:rsidRPr="002F0992" w:rsidRDefault="002F0992" w:rsidP="002F0992">
      <w:pPr>
        <w:jc w:val="both"/>
        <w:rPr>
          <w:sz w:val="24"/>
          <w:szCs w:val="24"/>
        </w:rPr>
      </w:pPr>
    </w:p>
    <w:p w14:paraId="66CABE76" w14:textId="23608537" w:rsidR="002F0992" w:rsidRPr="002F0992" w:rsidRDefault="002F0992" w:rsidP="002F0992">
      <w:pPr>
        <w:jc w:val="both"/>
        <w:rPr>
          <w:sz w:val="24"/>
          <w:szCs w:val="24"/>
        </w:rPr>
      </w:pPr>
      <w:r w:rsidRPr="002F0992">
        <w:rPr>
          <w:sz w:val="24"/>
          <w:szCs w:val="24"/>
        </w:rPr>
        <w:t xml:space="preserve">VAEs and GANS, being generative models, may sidestep the data paucity problem, by creating synthetic medical data. This was done by </w:t>
      </w:r>
      <w:proofErr w:type="spellStart"/>
      <w:r w:rsidRPr="002F0992">
        <w:rPr>
          <w:sz w:val="24"/>
          <w:szCs w:val="24"/>
        </w:rPr>
        <w:t>Guibas</w:t>
      </w:r>
      <w:proofErr w:type="spellEnd"/>
      <w:r w:rsidRPr="002F0992">
        <w:rPr>
          <w:sz w:val="24"/>
          <w:szCs w:val="24"/>
        </w:rPr>
        <w:t xml:space="preserve"> and </w:t>
      </w:r>
      <w:proofErr w:type="spellStart"/>
      <w:r w:rsidRPr="002F0992">
        <w:rPr>
          <w:sz w:val="24"/>
          <w:szCs w:val="24"/>
        </w:rPr>
        <w:t>Virdi</w:t>
      </w:r>
      <w:proofErr w:type="spellEnd"/>
      <w:r w:rsidRPr="002F0992">
        <w:rPr>
          <w:sz w:val="24"/>
          <w:szCs w:val="24"/>
        </w:rPr>
        <w:t xml:space="preserve">, who used a 2 stage GAN to segment and then generate retinal fundus images successfully. Their work was built on the research of Costa et al. [90], which </w:t>
      </w:r>
      <w:r w:rsidR="00404551">
        <w:rPr>
          <w:sz w:val="24"/>
          <w:szCs w:val="24"/>
        </w:rPr>
        <w:t>fi</w:t>
      </w:r>
      <w:r w:rsidRPr="002F0992">
        <w:rPr>
          <w:sz w:val="24"/>
          <w:szCs w:val="24"/>
        </w:rPr>
        <w:t>rst described using GANs to</w:t>
      </w:r>
      <w:r w:rsidRPr="002F0992">
        <w:rPr>
          <w:sz w:val="24"/>
          <w:szCs w:val="24"/>
        </w:rPr>
        <w:t xml:space="preserve"> </w:t>
      </w:r>
      <w:r w:rsidRPr="002F0992">
        <w:rPr>
          <w:sz w:val="24"/>
          <w:szCs w:val="24"/>
        </w:rPr>
        <w:t xml:space="preserve">generate retinal fundus images. Aside from synthetic data generation, GANs have been used in brain MRI segmentation as well by </w:t>
      </w:r>
      <w:proofErr w:type="spellStart"/>
      <w:r w:rsidRPr="002F0992">
        <w:rPr>
          <w:sz w:val="24"/>
          <w:szCs w:val="24"/>
        </w:rPr>
        <w:t>Moeskops</w:t>
      </w:r>
      <w:proofErr w:type="spellEnd"/>
      <w:r w:rsidRPr="002F0992">
        <w:rPr>
          <w:sz w:val="24"/>
          <w:szCs w:val="24"/>
        </w:rPr>
        <w:t xml:space="preserve"> </w:t>
      </w:r>
      <w:proofErr w:type="gramStart"/>
      <w:r w:rsidRPr="002F0992">
        <w:rPr>
          <w:sz w:val="24"/>
          <w:szCs w:val="24"/>
        </w:rPr>
        <w:t>et al. ,</w:t>
      </w:r>
      <w:proofErr w:type="gramEnd"/>
      <w:r w:rsidRPr="002F0992">
        <w:rPr>
          <w:sz w:val="24"/>
          <w:szCs w:val="24"/>
        </w:rPr>
        <w:t xml:space="preserve"> </w:t>
      </w:r>
      <w:proofErr w:type="spellStart"/>
      <w:r w:rsidRPr="002F0992">
        <w:rPr>
          <w:sz w:val="24"/>
          <w:szCs w:val="24"/>
        </w:rPr>
        <w:t>Kamnitsas</w:t>
      </w:r>
      <w:proofErr w:type="spellEnd"/>
      <w:r w:rsidRPr="002F0992">
        <w:rPr>
          <w:sz w:val="24"/>
          <w:szCs w:val="24"/>
        </w:rPr>
        <w:t xml:space="preserve"> et al.  and Alex </w:t>
      </w:r>
      <w:proofErr w:type="gramStart"/>
      <w:r w:rsidRPr="002F0992">
        <w:rPr>
          <w:sz w:val="24"/>
          <w:szCs w:val="24"/>
        </w:rPr>
        <w:t>et al. .</w:t>
      </w:r>
      <w:proofErr w:type="gramEnd"/>
    </w:p>
    <w:p w14:paraId="25DE4528" w14:textId="6CB3D0EB" w:rsidR="002F0992" w:rsidRPr="002F0992" w:rsidRDefault="002F0992" w:rsidP="002F0992">
      <w:pPr>
        <w:jc w:val="both"/>
        <w:rPr>
          <w:sz w:val="24"/>
          <w:szCs w:val="24"/>
        </w:rPr>
      </w:pPr>
      <w:r w:rsidRPr="002F0992">
        <w:rPr>
          <w:sz w:val="24"/>
          <w:szCs w:val="24"/>
        </w:rPr>
        <w:t xml:space="preserve"> Data or class imbalance in the training set is also a signi</w:t>
      </w:r>
      <w:r w:rsidR="00404551">
        <w:rPr>
          <w:sz w:val="24"/>
          <w:szCs w:val="24"/>
        </w:rPr>
        <w:t>fi</w:t>
      </w:r>
      <w:r w:rsidRPr="002F0992">
        <w:rPr>
          <w:sz w:val="24"/>
          <w:szCs w:val="24"/>
        </w:rPr>
        <w:t xml:space="preserve">cant issue in medical image analysis [94]. This refers to the number of images in the training data being skewed towards normal and non-pathological images. Rare diseases are an extreme example of this and can be missed without adequate training examples. This data imbalance effect can be ameliorated by using data augmentation to generate more training images of rare or abnormal data, though there is </w:t>
      </w:r>
      <w:r w:rsidRPr="002F0992">
        <w:rPr>
          <w:sz w:val="24"/>
          <w:szCs w:val="24"/>
        </w:rPr>
        <w:lastRenderedPageBreak/>
        <w:t>risk of over</w:t>
      </w:r>
      <w:r w:rsidR="00EC58DF">
        <w:rPr>
          <w:sz w:val="24"/>
          <w:szCs w:val="24"/>
        </w:rPr>
        <w:t>fi</w:t>
      </w:r>
      <w:r w:rsidRPr="002F0992">
        <w:rPr>
          <w:sz w:val="24"/>
          <w:szCs w:val="24"/>
        </w:rPr>
        <w:t>tting. Aside from data-level strategies, algorithmic modi</w:t>
      </w:r>
      <w:r w:rsidR="00076CBE">
        <w:rPr>
          <w:sz w:val="24"/>
          <w:szCs w:val="24"/>
        </w:rPr>
        <w:t>fi</w:t>
      </w:r>
      <w:r w:rsidRPr="002F0992">
        <w:rPr>
          <w:sz w:val="24"/>
          <w:szCs w:val="24"/>
        </w:rPr>
        <w:t>cation strategies and cost sensitive learning have also been studied [95], [96].</w:t>
      </w:r>
    </w:p>
    <w:p w14:paraId="31BAFD38" w14:textId="56B1CCE2" w:rsidR="002F0992" w:rsidRPr="002F0992" w:rsidRDefault="002F0992" w:rsidP="002F0992">
      <w:pPr>
        <w:jc w:val="both"/>
        <w:rPr>
          <w:sz w:val="24"/>
          <w:szCs w:val="24"/>
        </w:rPr>
      </w:pPr>
      <w:r w:rsidRPr="002F0992">
        <w:rPr>
          <w:sz w:val="24"/>
          <w:szCs w:val="24"/>
        </w:rPr>
        <w:t xml:space="preserve"> An important, non-technical challenge is the public reception towards their health results being studied by a nonhuman actor. This situation is not helped by the apocalyptic arti</w:t>
      </w:r>
      <w:r w:rsidR="00C87678">
        <w:rPr>
          <w:sz w:val="24"/>
          <w:szCs w:val="24"/>
        </w:rPr>
        <w:t>fi</w:t>
      </w:r>
      <w:r w:rsidRPr="002F0992">
        <w:rPr>
          <w:sz w:val="24"/>
          <w:szCs w:val="24"/>
        </w:rPr>
        <w:t>cial intelligence scenarios painted by some. Machine learning algorithms have surpassed human performance in image recognition tasks, and it is likely that they will perform better than humans in medical image analysis as well. Indeed, some of the papers in this review report that dermatologists and radiologists have already been bested by machine learning. Yet the question regarding legal and moral culpability arises when a patient is misdiagnosed, or suffers morbidity as a result of AI or AI-assisted medical management. This is accentuated by our inability to fully explain how the black</w:t>
      </w:r>
      <w:r w:rsidR="00B3082B">
        <w:rPr>
          <w:sz w:val="24"/>
          <w:szCs w:val="24"/>
        </w:rPr>
        <w:t xml:space="preserve"> </w:t>
      </w:r>
      <w:r w:rsidRPr="002F0992">
        <w:rPr>
          <w:sz w:val="24"/>
          <w:szCs w:val="24"/>
        </w:rPr>
        <w:t>box of machine algorithms</w:t>
      </w:r>
      <w:r w:rsidR="00B3082B">
        <w:rPr>
          <w:sz w:val="24"/>
          <w:szCs w:val="24"/>
        </w:rPr>
        <w:t xml:space="preserve"> </w:t>
      </w:r>
      <w:r w:rsidRPr="002F0992">
        <w:rPr>
          <w:sz w:val="24"/>
          <w:szCs w:val="24"/>
        </w:rPr>
        <w:t>work. However, it is likely that our relationship will continue evolve and recalibrate as AI-based technologies mature and inexorably permeate different facets of our lives.</w:t>
      </w:r>
    </w:p>
    <w:sectPr w:rsidR="002F0992" w:rsidRPr="002F0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75E3B"/>
    <w:rsid w:val="00076CBE"/>
    <w:rsid w:val="002F0992"/>
    <w:rsid w:val="00336969"/>
    <w:rsid w:val="0034545C"/>
    <w:rsid w:val="00375E3B"/>
    <w:rsid w:val="00404551"/>
    <w:rsid w:val="007C4BC1"/>
    <w:rsid w:val="00B3082B"/>
    <w:rsid w:val="00C87678"/>
    <w:rsid w:val="00D12C74"/>
    <w:rsid w:val="00EC58DF"/>
    <w:rsid w:val="00EF2FC6"/>
    <w:rsid w:val="00F4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E2366"/>
  <w15:chartTrackingRefBased/>
  <w15:docId w15:val="{59C64A50-892A-43F3-8535-DBB6E14A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17</cp:revision>
  <dcterms:created xsi:type="dcterms:W3CDTF">2020-04-19T10:58:00Z</dcterms:created>
  <dcterms:modified xsi:type="dcterms:W3CDTF">2020-04-19T11:04:00Z</dcterms:modified>
</cp:coreProperties>
</file>